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4E" w:rsidRPr="000462D8" w:rsidRDefault="008C3E4E" w:rsidP="008C3E4E">
      <w:pPr>
        <w:ind w:left="5760" w:right="-540"/>
        <w:rPr>
          <w:rFonts w:ascii="Arial" w:hAnsi="Arial" w:cs="Arial"/>
          <w:sz w:val="22"/>
          <w:szCs w:val="22"/>
          <w:u w:val="single"/>
          <w:lang w:val="da-DK"/>
        </w:rPr>
      </w:pPr>
      <w:r w:rsidRPr="000462D8">
        <w:rPr>
          <w:rFonts w:ascii="Arial" w:hAnsi="Arial" w:cs="Arial"/>
          <w:sz w:val="20"/>
          <w:szCs w:val="20"/>
          <w:u w:val="single"/>
          <w:lang w:val="da-DK"/>
        </w:rPr>
        <w:t>Kontakt:</w:t>
      </w:r>
    </w:p>
    <w:p w:rsidR="008C3E4E" w:rsidRPr="000462D8" w:rsidRDefault="008C3E4E" w:rsidP="008C3E4E">
      <w:pPr>
        <w:tabs>
          <w:tab w:val="left" w:pos="8743"/>
        </w:tabs>
        <w:ind w:left="5760" w:right="-540"/>
        <w:rPr>
          <w:rFonts w:ascii="Arial" w:hAnsi="Arial" w:cs="Arial"/>
          <w:sz w:val="20"/>
          <w:szCs w:val="20"/>
          <w:lang w:val="da-DK" w:eastAsia="en-GB"/>
        </w:rPr>
      </w:pPr>
      <w:r w:rsidRPr="000462D8">
        <w:rPr>
          <w:rFonts w:ascii="Arial" w:hAnsi="Arial" w:cs="Arial"/>
          <w:sz w:val="20"/>
          <w:szCs w:val="20"/>
          <w:lang w:val="da-DK"/>
        </w:rPr>
        <w:t>Hindrek Pikk</w:t>
      </w:r>
    </w:p>
    <w:p w:rsidR="008C3E4E" w:rsidRPr="000462D8" w:rsidRDefault="008C3E4E" w:rsidP="008C3E4E">
      <w:pPr>
        <w:ind w:left="5760" w:right="-540"/>
        <w:rPr>
          <w:rFonts w:ascii="Arial" w:hAnsi="Arial" w:cs="Arial"/>
          <w:sz w:val="20"/>
          <w:szCs w:val="20"/>
          <w:lang w:val="da-DK" w:eastAsia="en-GB"/>
        </w:rPr>
      </w:pPr>
      <w:r w:rsidRPr="000462D8">
        <w:rPr>
          <w:rFonts w:ascii="Arial" w:hAnsi="Arial" w:cs="Arial"/>
          <w:sz w:val="20"/>
          <w:szCs w:val="20"/>
          <w:lang w:val="da-DK"/>
        </w:rPr>
        <w:t>Commercial Marketing Manager Nordic</w:t>
      </w:r>
    </w:p>
    <w:p w:rsidR="008C3E4E" w:rsidRPr="00B41C91" w:rsidRDefault="008C3E4E" w:rsidP="008C3E4E">
      <w:pPr>
        <w:ind w:left="5760" w:right="-540"/>
        <w:rPr>
          <w:rFonts w:ascii="Arial" w:hAnsi="Arial" w:cs="Arial"/>
          <w:sz w:val="20"/>
          <w:szCs w:val="20"/>
          <w:lang w:val="nl-NL" w:eastAsia="en-GB"/>
        </w:rPr>
      </w:pPr>
      <w:r w:rsidRPr="00B41C91">
        <w:rPr>
          <w:rFonts w:ascii="Arial" w:hAnsi="Arial" w:cs="Arial"/>
          <w:sz w:val="20"/>
          <w:szCs w:val="20"/>
          <w:lang w:val="nl-NL"/>
        </w:rPr>
        <w:t>+3725655880</w:t>
      </w:r>
      <w:r w:rsidRPr="00B41C91">
        <w:rPr>
          <w:lang w:val="nl-NL"/>
        </w:rPr>
        <w:br/>
      </w:r>
      <w:r w:rsidRPr="00B41C91">
        <w:rPr>
          <w:rStyle w:val="Hyperlink"/>
          <w:rFonts w:ascii="Arial" w:hAnsi="Arial" w:cs="Arial"/>
          <w:sz w:val="20"/>
          <w:szCs w:val="20"/>
          <w:lang w:val="nl-NL"/>
        </w:rPr>
        <w:t>hindrek_pikk@goodyear.com</w:t>
      </w:r>
    </w:p>
    <w:p w:rsidR="00CF622D" w:rsidRPr="000462D8" w:rsidRDefault="00CF622D" w:rsidP="00FC430F">
      <w:pPr>
        <w:pStyle w:val="PressRelease"/>
        <w:spacing w:before="0" w:after="120" w:line="360" w:lineRule="auto"/>
        <w:rPr>
          <w:lang w:val="da-DK"/>
        </w:rPr>
      </w:pPr>
      <w:r w:rsidRPr="000462D8">
        <w:rPr>
          <w:lang w:val="da-DK"/>
        </w:rPr>
        <w:t>PRESSEMEDDELELSE</w:t>
      </w:r>
    </w:p>
    <w:p w:rsidR="00693F0F" w:rsidRPr="000462D8" w:rsidRDefault="00693F0F" w:rsidP="00693F0F">
      <w:pPr>
        <w:spacing w:after="120"/>
        <w:jc w:val="center"/>
        <w:rPr>
          <w:rFonts w:ascii="Arial" w:hAnsi="Arial" w:cs="Arial"/>
          <w:i/>
          <w:szCs w:val="28"/>
          <w:lang w:val="da-DK"/>
        </w:rPr>
      </w:pPr>
      <w:r w:rsidRPr="000462D8">
        <w:rPr>
          <w:rFonts w:ascii="Arial" w:hAnsi="Arial" w:cs="Arial"/>
          <w:b/>
          <w:sz w:val="40"/>
          <w:szCs w:val="44"/>
          <w:lang w:val="da-DK"/>
        </w:rPr>
        <w:t>Goodyear advarer flådeoperatører: Reglerne for vinterdæk er ikke de samme i hele Europa</w:t>
      </w:r>
    </w:p>
    <w:p w:rsidR="00693F0F" w:rsidRPr="000462D8" w:rsidRDefault="00693F0F" w:rsidP="00693F0F">
      <w:pPr>
        <w:spacing w:after="120"/>
        <w:jc w:val="center"/>
        <w:rPr>
          <w:rFonts w:ascii="Arial" w:hAnsi="Arial" w:cs="Arial"/>
          <w:i/>
          <w:sz w:val="28"/>
          <w:szCs w:val="28"/>
          <w:lang w:val="da-DK"/>
        </w:rPr>
      </w:pPr>
      <w:r w:rsidRPr="000462D8">
        <w:rPr>
          <w:rFonts w:ascii="Arial" w:hAnsi="Arial" w:cs="Arial"/>
          <w:i/>
          <w:sz w:val="28"/>
          <w:szCs w:val="28"/>
          <w:lang w:val="da-DK"/>
        </w:rPr>
        <w:t>Det er ikke kun vejrforholdene, der kan stoppe lastbilerne til vinter</w:t>
      </w:r>
    </w:p>
    <w:p w:rsidR="00693F0F" w:rsidRPr="000462D8" w:rsidRDefault="00E117E6" w:rsidP="00693F0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b/>
          <w:sz w:val="22"/>
          <w:szCs w:val="22"/>
          <w:lang w:val="da-DK"/>
        </w:rPr>
        <w:t xml:space="preserve">Bruxelles, </w:t>
      </w:r>
      <w:r w:rsidR="00604C20">
        <w:rPr>
          <w:rFonts w:ascii="Arial" w:hAnsi="Arial" w:cs="Arial"/>
          <w:b/>
          <w:sz w:val="22"/>
          <w:szCs w:val="22"/>
          <w:lang w:val="da-DK"/>
        </w:rPr>
        <w:t>18</w:t>
      </w:r>
      <w:r w:rsidRPr="000462D8">
        <w:rPr>
          <w:rFonts w:ascii="Arial" w:hAnsi="Arial" w:cs="Arial"/>
          <w:b/>
          <w:sz w:val="22"/>
          <w:szCs w:val="22"/>
          <w:lang w:val="da-DK"/>
        </w:rPr>
        <w:t>.</w:t>
      </w:r>
      <w:r w:rsidR="00604C20">
        <w:rPr>
          <w:rFonts w:ascii="Arial" w:hAnsi="Arial" w:cs="Arial"/>
          <w:b/>
          <w:sz w:val="22"/>
          <w:szCs w:val="22"/>
          <w:lang w:val="da-DK"/>
        </w:rPr>
        <w:t>12.2015</w:t>
      </w:r>
      <w:r w:rsidRPr="000462D8">
        <w:rPr>
          <w:rFonts w:ascii="Arial" w:hAnsi="Arial" w:cs="Arial"/>
          <w:sz w:val="22"/>
          <w:szCs w:val="22"/>
          <w:lang w:val="da-DK"/>
        </w:rPr>
        <w:t xml:space="preserve"> – Goodyear advarer lastbils- og buschauffører om faren ved ikke at bruge de korrekte vinterdæk.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Både dårligt vejr og de forskellige, europæiske regler for vinterdæk kan stoppe kørslen eller straffe chaufførerne for ikke at overholde loven.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Og definitionen af "vinterdæk" er ikke den samme for hele Europa.</w:t>
      </w:r>
      <w:bookmarkStart w:id="0" w:name="_GoBack"/>
      <w:bookmarkEnd w:id="0"/>
    </w:p>
    <w:p w:rsidR="00693F0F" w:rsidRPr="000462D8" w:rsidRDefault="00693F0F" w:rsidP="00693F0F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“</w:t>
      </w:r>
      <w:r w:rsidRPr="000462D8">
        <w:rPr>
          <w:rFonts w:ascii="Arial" w:hAnsi="Arial" w:cs="Arial"/>
          <w:i/>
          <w:sz w:val="22"/>
          <w:szCs w:val="22"/>
          <w:lang w:val="da-DK"/>
        </w:rPr>
        <w:t>Alle chauffører er klar over de problemer, som et pludseligt snevejr kan medføre, og generelt har de udstyret deres køretøjer med det nødvendige udstyr</w:t>
      </w:r>
      <w:r w:rsidRPr="000462D8">
        <w:rPr>
          <w:rFonts w:ascii="Arial" w:hAnsi="Arial" w:cs="Arial"/>
          <w:sz w:val="22"/>
          <w:szCs w:val="22"/>
          <w:lang w:val="da-DK"/>
        </w:rPr>
        <w:t>,” sagde Benjamin Willot, marketingdirektør for erhvervsdæk hos Goodyear Europe, Middle East &amp; Africa. “</w:t>
      </w:r>
      <w:r w:rsidRPr="000462D8">
        <w:rPr>
          <w:rFonts w:ascii="Arial" w:hAnsi="Arial" w:cs="Arial"/>
          <w:i/>
          <w:sz w:val="22"/>
          <w:szCs w:val="22"/>
          <w:lang w:val="da-DK"/>
        </w:rPr>
        <w:t>Men et stigende antal europæiske lande kræver, at man bruger vinterdæk til erhvervskøretøjer – ikke kun, når forholdene byder det, men også i faste tidsrum hvert år.</w:t>
      </w:r>
      <w:r w:rsidR="000462D8" w:rsidRPr="000462D8">
        <w:rPr>
          <w:rFonts w:ascii="Arial" w:hAnsi="Arial" w:cs="Arial"/>
          <w:i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i/>
          <w:sz w:val="22"/>
          <w:szCs w:val="22"/>
          <w:lang w:val="da-DK"/>
        </w:rPr>
        <w:t>En af de store udfordringer for chaufførerne er den manglende harmonisering i EU af reglerne for vinterdæk til erhvervskørsel. Overholder man ikke reglerne, kan det medføre bøder, eller at køretøjet ikke må køre videre."</w:t>
      </w:r>
    </w:p>
    <w:p w:rsidR="00313AD1" w:rsidRPr="000462D8" w:rsidRDefault="00693F0F" w:rsidP="00693F0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Definitionen af vinterdæk til erhvervskøretøjer udvikler sig i hele Europa.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M+S-mærket (ses også som MS, M&amp;S, M-S), der står for "mudder og sne", har hidtil understøttet de nationale regler om vinterdæk. Men sidst i 2012 introducerede EU endnu et nyt vinterdæksymbol: 3PMSF (3-Peak-Mountain-Snow-Flake)-mærket.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 xml:space="preserve">Det nye symbol </w:t>
      </w:r>
      <w:r w:rsidRPr="000462D8">
        <w:rPr>
          <w:rFonts w:ascii="Arial" w:hAnsi="Arial" w:cs="Arial"/>
          <w:color w:val="222222"/>
          <w:sz w:val="22"/>
          <w:szCs w:val="22"/>
          <w:lang w:val="da-DK"/>
        </w:rPr>
        <w:t>kan kun anvendes lovligt, hvis dækket opfylder et mindstekrav om kørsel i sne.</w:t>
      </w:r>
      <w:r w:rsidR="000462D8" w:rsidRPr="000462D8">
        <w:rPr>
          <w:rFonts w:ascii="Arial" w:hAnsi="Arial" w:cs="Arial"/>
          <w:color w:val="222222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color w:val="222222"/>
          <w:sz w:val="22"/>
          <w:szCs w:val="22"/>
          <w:lang w:val="da-DK"/>
        </w:rPr>
        <w:t xml:space="preserve">Erhvervsdæk, der består den standardiserede prøve og er udstyret med </w:t>
      </w:r>
      <w:r w:rsidRPr="000462D8">
        <w:rPr>
          <w:rFonts w:ascii="Arial" w:hAnsi="Arial" w:cs="Arial"/>
          <w:sz w:val="22"/>
          <w:szCs w:val="22"/>
          <w:lang w:val="da-DK"/>
        </w:rPr>
        <w:t>3PMSF-</w:t>
      </w:r>
      <w:r w:rsidRPr="000462D8">
        <w:rPr>
          <w:rFonts w:ascii="Arial" w:hAnsi="Arial" w:cs="Arial"/>
          <w:color w:val="222222"/>
          <w:sz w:val="22"/>
          <w:szCs w:val="22"/>
          <w:lang w:val="da-DK"/>
        </w:rPr>
        <w:t>mærket,</w:t>
      </w:r>
      <w:r w:rsidR="000462D8" w:rsidRPr="000462D8">
        <w:rPr>
          <w:rFonts w:ascii="Arial" w:hAnsi="Arial" w:cs="Arial"/>
          <w:color w:val="222222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er</w:t>
      </w:r>
      <w:r w:rsid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color w:val="222222"/>
          <w:sz w:val="22"/>
          <w:szCs w:val="22"/>
          <w:lang w:val="da-DK"/>
        </w:rPr>
        <w:t>officielt "snedæk til brug i ekstreme sneforhold".</w:t>
      </w:r>
      <w:r w:rsidR="000462D8" w:rsidRPr="000462D8">
        <w:rPr>
          <w:rFonts w:ascii="Arial" w:hAnsi="Arial" w:cs="Arial"/>
          <w:color w:val="222222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color w:val="222222"/>
          <w:sz w:val="22"/>
          <w:szCs w:val="22"/>
          <w:lang w:val="da-DK"/>
        </w:rPr>
        <w:t xml:space="preserve">Men 3PMSF-symbolet </w:t>
      </w:r>
      <w:r w:rsidRPr="000462D8">
        <w:rPr>
          <w:rFonts w:ascii="Arial" w:hAnsi="Arial" w:cs="Arial"/>
          <w:sz w:val="22"/>
          <w:szCs w:val="22"/>
          <w:lang w:val="da-DK"/>
        </w:rPr>
        <w:t>udelukker ikke brugen af M+S-mærket eller erstatter brugen af dette i lovgivningen om vinterdæk til lastbiler i Europa.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Begge mærker er fortsat gyldige, og de specifikke vinterdækkrav skal findes i de forskellige landes nationale lovgivning.</w:t>
      </w:r>
    </w:p>
    <w:p w:rsidR="00E775B7" w:rsidRPr="000462D8" w:rsidRDefault="006B78CE" w:rsidP="00693F0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I Europa er der allerede lande, der har vedtaget eller ændret deres regler for vinterdæk, hvor der henvises til erhvervskøretøjers 3PMSF-mærkede dæk, og stadig accepterer alle M+S-mærkede dæk med eller uden 3PMSF.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De lande, der anerkender den nye mærkning, er Norge, Sverige, Tyrkiet og Rusland, hvorimod Østrig, Tyskland, Kroatien og Italien fortsat kun henviser til M+S-mærkning i den nationale lovgivning om vinterdæk.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 xml:space="preserve">I nogle europæiske lande, f.eks. Belgien, Danmark, Estland, Finland, </w:t>
      </w:r>
      <w:r w:rsidRPr="000462D8">
        <w:rPr>
          <w:rFonts w:ascii="Arial" w:hAnsi="Arial" w:cs="Arial"/>
          <w:sz w:val="22"/>
          <w:szCs w:val="22"/>
          <w:lang w:val="da-DK"/>
        </w:rPr>
        <w:lastRenderedPageBreak/>
        <w:t>Ungarn, Irland, Letland, Litauen, Storbritannien samt Polen, gælder der ingen regler omkring lastbilers brug af vinterdæk.</w:t>
      </w:r>
    </w:p>
    <w:p w:rsidR="00253B46" w:rsidRPr="000462D8" w:rsidRDefault="00E775B7" w:rsidP="00253B4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M+S-symbolet accepteres generelt stadig som definition på vinterdæk til erhvervskøretøjer i europæiske lande, men der gælder ofte andre tillægskrav såsom minimum mønsterdybde i vinterhalvåret.</w:t>
      </w:r>
    </w:p>
    <w:p w:rsidR="00253B46" w:rsidRPr="000462D8" w:rsidRDefault="00693F0F" w:rsidP="00253B4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Goodyear Dunlop har identificeret 28 europæiske lande med regler for brug af vinterdæk til erhvervskøretøjer.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Nogle steder er kravene lokale, andre steder kræves der under visse omstændigheder vinterdæk på alle veje, og andre steder gælder der obligatoriske regler i en fastsat tidsperiode uanset vejrforholdene.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Flådeoperatører bør kontrollere reglerne for de respektive lande, som de kører i.</w:t>
      </w:r>
    </w:p>
    <w:p w:rsidR="00253B46" w:rsidRPr="000462D8" w:rsidRDefault="00693F0F" w:rsidP="00253B4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b/>
          <w:sz w:val="22"/>
          <w:szCs w:val="22"/>
          <w:lang w:val="da-DK"/>
        </w:rPr>
        <w:t>Ikke alle erhvervsvinterdæk er skabt ens</w:t>
      </w:r>
    </w:p>
    <w:p w:rsidR="00253B46" w:rsidRPr="000462D8" w:rsidRDefault="00693F0F" w:rsidP="00253B4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M+S betyder, at et dæk har bedre vejgreb i sne end et standarddæk.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Mærket er ikke knyttet til en standardiseret test.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Derimod skal 3PMSF-dæk bestå en ISO-test med strenge regler, som EU definerede i 2012. I testen sammenlignes vejgrebet med et referencedæks vejgreb på en vej med tætpakket sne.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For at bestå testen skal dækket have et vejgreb, der er mindst 25 % bedre end referencedækkets.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Set ud fra kravet om vejgreb i sne er lastbildæk med 3PMSF-symbolet det bedste valg til svære vinterforhold i forhold til dæk, der kun har M+S-mærket.</w:t>
      </w:r>
    </w:p>
    <w:p w:rsidR="00693F0F" w:rsidRPr="000462D8" w:rsidRDefault="00693F0F" w:rsidP="00253B4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b/>
          <w:sz w:val="22"/>
          <w:szCs w:val="22"/>
          <w:lang w:val="da-DK"/>
        </w:rPr>
        <w:t>Specifikke vinterdæk til erhvervskøretøjer</w:t>
      </w:r>
    </w:p>
    <w:p w:rsidR="00693F0F" w:rsidRPr="000462D8" w:rsidRDefault="00AA02E9" w:rsidP="00693F0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Hverken M+S- eller 3PMSF-symbolet fortæller alt, hvad du skal vide. Symbolerne viser, at dækkene har bedre vintervejgreb end et normalt dæk, men der er også specifikke vinterdæk på markedet.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De specifikke vinterdæk til lastbiler har begge mærker og er specialudviklet til svære vinterforhold.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I år har Goodyear introduceret en helt ny generation af specifikke vinterdæk til lastbiler.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ULTRA GRIP MAX-dækkene er specialudviklet til vinterforhold.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De giver bedre vejgreb i sne end andre Goodyear-dæk med M+S- eller endda 3PMSF-mærket for derved at sikre, at lastbilerne også kan køre i vintervejr.</w:t>
      </w:r>
    </w:p>
    <w:p w:rsidR="004E7E9C" w:rsidRPr="000462D8" w:rsidRDefault="004E7E9C" w:rsidP="004E7E9C">
      <w:pPr>
        <w:shd w:val="clear" w:color="auto" w:fill="FFFFFF"/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da-DK"/>
        </w:rPr>
      </w:pPr>
      <w:r w:rsidRPr="000462D8">
        <w:rPr>
          <w:rFonts w:ascii="Arial" w:hAnsi="Arial" w:cs="Arial"/>
          <w:i/>
          <w:sz w:val="22"/>
          <w:szCs w:val="22"/>
          <w:lang w:val="da-DK"/>
        </w:rPr>
        <w:t>"Vores nye ULTRA GRIP MAX-dæk er specifikke vinterdæk til lastbiler, der tilbyder præcis det, lastbilchauffører forventer af et vinterdæk: godt vejgreb under svære vinterforhold.</w:t>
      </w:r>
      <w:r w:rsidR="000462D8" w:rsidRPr="000462D8">
        <w:rPr>
          <w:rFonts w:ascii="Arial" w:hAnsi="Arial" w:cs="Arial"/>
          <w:i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i/>
          <w:sz w:val="22"/>
          <w:szCs w:val="22"/>
          <w:lang w:val="da-DK"/>
        </w:rPr>
        <w:t>Alle dæk i det nye udvalg af vinterdæk til lastbiler bærer 3PMSF- og M+S-mærket, men deres vejgreb i sne er endnu bedre end de officielle krav.</w:t>
      </w:r>
      <w:r w:rsidR="000462D8" w:rsidRPr="000462D8">
        <w:rPr>
          <w:rFonts w:ascii="Arial" w:hAnsi="Arial" w:cs="Arial"/>
          <w:i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i/>
          <w:sz w:val="22"/>
          <w:szCs w:val="22"/>
          <w:lang w:val="da-DK"/>
        </w:rPr>
        <w:t>ULTRA GRIP MAX D opfylder endda kravene til det officielle, europæiske vinterdæk til lastbiler, når det er 50 %</w:t>
      </w:r>
      <w:r w:rsidRPr="000462D8">
        <w:rPr>
          <w:rStyle w:val="FootnoteReference"/>
          <w:rFonts w:ascii="Arial" w:hAnsi="Arial"/>
          <w:i/>
          <w:sz w:val="22"/>
          <w:szCs w:val="22"/>
          <w:lang w:val="da-DK"/>
        </w:rPr>
        <w:footnoteReference w:id="2"/>
      </w:r>
      <w:r w:rsidR="000462D8">
        <w:rPr>
          <w:rFonts w:ascii="Arial" w:hAnsi="Arial" w:cs="Arial"/>
          <w:i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i/>
          <w:sz w:val="22"/>
          <w:szCs w:val="22"/>
          <w:lang w:val="da-DK"/>
        </w:rPr>
        <w:t>nedslidt.</w:t>
      </w:r>
      <w:r w:rsidR="000462D8" w:rsidRPr="000462D8">
        <w:rPr>
          <w:rFonts w:ascii="Arial" w:hAnsi="Arial" w:cs="Arial"/>
          <w:i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i/>
          <w:sz w:val="22"/>
          <w:szCs w:val="22"/>
          <w:lang w:val="da-DK"/>
        </w:rPr>
        <w:t>De nye ULTRA GRIP MAX-dæk har uden tvivl det bedste vejgreb i sne og vintervejr inden for vores store udvalg af Goodyear-lastbildæk," udtaler</w:t>
      </w:r>
      <w:r w:rsidR="00706C0F" w:rsidRPr="00706C0F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Benjamin Willot, marketingdirektør for erhvervsdæk hos Goodyear Europe, Middle East &amp; Africa.</w:t>
      </w:r>
    </w:p>
    <w:p w:rsidR="00693F0F" w:rsidRPr="000462D8" w:rsidRDefault="00693F0F" w:rsidP="00693F0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lastRenderedPageBreak/>
        <w:t>De nye Goodyear</w:t>
      </w:r>
      <w:r w:rsidRPr="000462D8">
        <w:rPr>
          <w:rFonts w:ascii="Arial" w:hAnsi="Arial" w:cs="Arial"/>
          <w:b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ULTRA GRIP MAX-dæk</w:t>
      </w:r>
      <w:r w:rsidRPr="000462D8">
        <w:rPr>
          <w:rFonts w:ascii="Arial" w:hAnsi="Arial" w:cs="Arial"/>
          <w:b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 xml:space="preserve">omfatter ULTRA GRIP MAX S </w:t>
      </w:r>
      <w:r w:rsidR="00901A01">
        <w:rPr>
          <w:rFonts w:ascii="Arial" w:hAnsi="Arial" w:cs="Arial"/>
          <w:sz w:val="22"/>
          <w:szCs w:val="22"/>
          <w:lang w:val="da-DK"/>
        </w:rPr>
        <w:t>for</w:t>
      </w:r>
      <w:r w:rsidRPr="000462D8">
        <w:rPr>
          <w:rFonts w:ascii="Arial" w:hAnsi="Arial" w:cs="Arial"/>
          <w:sz w:val="22"/>
          <w:szCs w:val="22"/>
          <w:lang w:val="da-DK"/>
        </w:rPr>
        <w:t xml:space="preserve">dæk, ULTRA GRIP MAX D trækdæk og ULTRA GRIP MAX T </w:t>
      </w:r>
      <w:r w:rsidR="00901A01">
        <w:rPr>
          <w:rFonts w:ascii="Arial" w:hAnsi="Arial" w:cs="Arial"/>
          <w:sz w:val="22"/>
          <w:szCs w:val="22"/>
          <w:lang w:val="da-DK"/>
        </w:rPr>
        <w:t>trailer</w:t>
      </w:r>
      <w:r w:rsidRPr="000462D8">
        <w:rPr>
          <w:rFonts w:ascii="Arial" w:hAnsi="Arial" w:cs="Arial"/>
          <w:sz w:val="22"/>
          <w:szCs w:val="22"/>
          <w:lang w:val="da-DK"/>
        </w:rPr>
        <w:t>dæk.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Det er specifikke vinterdæk til lastbiler, der alle bærer 3PMSF- og M+S-symbolet.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Selv når trækdækkene er 50 %</w:t>
      </w:r>
      <w:r w:rsidRPr="000462D8">
        <w:rPr>
          <w:rFonts w:ascii="Arial" w:hAnsi="Arial" w:cs="Arial"/>
          <w:sz w:val="22"/>
          <w:szCs w:val="22"/>
          <w:vertAlign w:val="superscript"/>
          <w:lang w:val="da-DK"/>
        </w:rPr>
        <w:footnoteReference w:id="3"/>
      </w:r>
      <w:r w:rsid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nedslidte, opfylder de stadig kravene til 3PMSF-mærket.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Nøglen til at forstå de fantastiske resultater er IntelliMax Block Technology og IntelliMax Edge Technology.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De er med til at levere øget vejgreb under hele dækkets levetid.</w:t>
      </w:r>
    </w:p>
    <w:p w:rsidR="00693F0F" w:rsidRPr="000462D8" w:rsidRDefault="00693F0F" w:rsidP="00693F0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 xml:space="preserve">ULTRA GRIP MAX S </w:t>
      </w:r>
      <w:r w:rsidR="00901A01">
        <w:rPr>
          <w:rFonts w:ascii="Arial" w:hAnsi="Arial" w:cs="Arial"/>
          <w:sz w:val="22"/>
          <w:szCs w:val="22"/>
          <w:lang w:val="da-DK"/>
        </w:rPr>
        <w:t>for</w:t>
      </w:r>
      <w:r w:rsidRPr="000462D8">
        <w:rPr>
          <w:rFonts w:ascii="Arial" w:hAnsi="Arial" w:cs="Arial"/>
          <w:sz w:val="22"/>
          <w:szCs w:val="22"/>
          <w:lang w:val="da-DK"/>
        </w:rPr>
        <w:t>dæk har 5 % bedre vejgreb i sne med samme kilometertal som forgængeren, Goodyears ULTRA GRIP WTS.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Det har 30 % bedre vejgreb end forgængeren, når det er halv</w:t>
      </w:r>
      <w:r w:rsidR="000462D8">
        <w:rPr>
          <w:rFonts w:ascii="Arial" w:hAnsi="Arial" w:cs="Arial"/>
          <w:sz w:val="22"/>
          <w:szCs w:val="22"/>
          <w:lang w:val="da-DK"/>
        </w:rPr>
        <w:t>t</w:t>
      </w:r>
      <w:r w:rsidRPr="000462D8">
        <w:rPr>
          <w:rFonts w:ascii="Arial" w:hAnsi="Arial" w:cs="Arial"/>
          <w:sz w:val="22"/>
          <w:szCs w:val="22"/>
          <w:lang w:val="da-DK"/>
        </w:rPr>
        <w:t xml:space="preserve"> nedslidt</w:t>
      </w:r>
      <w:r w:rsidRPr="000462D8">
        <w:rPr>
          <w:rFonts w:ascii="Arial" w:hAnsi="Arial" w:cs="Arial"/>
          <w:sz w:val="22"/>
          <w:szCs w:val="22"/>
          <w:vertAlign w:val="superscript"/>
          <w:lang w:val="da-DK"/>
        </w:rPr>
        <w:footnoteReference w:id="4"/>
      </w:r>
      <w:r w:rsidRPr="000462D8">
        <w:rPr>
          <w:rFonts w:ascii="Arial" w:hAnsi="Arial" w:cs="Arial"/>
          <w:sz w:val="22"/>
          <w:szCs w:val="22"/>
          <w:lang w:val="da-DK"/>
        </w:rPr>
        <w:t>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ULTRA GRIP MAX D trækdækkets vejgreb i sne er 40 % bedre ved 50 % mønsterslid</w:t>
      </w:r>
      <w:r w:rsidRPr="000462D8">
        <w:rPr>
          <w:rFonts w:ascii="Arial" w:hAnsi="Arial" w:cs="Arial"/>
          <w:sz w:val="22"/>
          <w:szCs w:val="22"/>
          <w:vertAlign w:val="superscript"/>
          <w:lang w:val="da-DK"/>
        </w:rPr>
        <w:footnoteReference w:id="5"/>
      </w:r>
      <w:r w:rsidRPr="000462D8">
        <w:rPr>
          <w:rFonts w:ascii="Arial" w:hAnsi="Arial" w:cs="Arial"/>
          <w:sz w:val="22"/>
          <w:szCs w:val="22"/>
          <w:lang w:val="da-DK"/>
        </w:rPr>
        <w:t xml:space="preserve"> end forgængeren ULTRA GRIP WTD.</w:t>
      </w:r>
    </w:p>
    <w:p w:rsidR="00693F0F" w:rsidRPr="000462D8" w:rsidRDefault="00693F0F" w:rsidP="00693F0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ULTRA GRIP MAX T-</w:t>
      </w:r>
      <w:r w:rsidR="00901A01">
        <w:rPr>
          <w:rFonts w:ascii="Arial" w:hAnsi="Arial" w:cs="Arial"/>
          <w:sz w:val="22"/>
          <w:szCs w:val="22"/>
          <w:lang w:val="da-DK"/>
        </w:rPr>
        <w:t>trailer</w:t>
      </w:r>
      <w:r w:rsidRPr="000462D8">
        <w:rPr>
          <w:rFonts w:ascii="Arial" w:hAnsi="Arial" w:cs="Arial"/>
          <w:sz w:val="22"/>
          <w:szCs w:val="22"/>
          <w:lang w:val="da-DK"/>
        </w:rPr>
        <w:t>dæk er udviklet til at kunne køre under svære vinterforhold og er også udstyret med både 3PMSF- og M+S-symbolet.</w:t>
      </w:r>
    </w:p>
    <w:p w:rsidR="00693F0F" w:rsidRPr="000462D8" w:rsidRDefault="00693F0F" w:rsidP="00693F0F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462D8">
        <w:rPr>
          <w:rFonts w:ascii="Arial" w:hAnsi="Arial" w:cs="Arial"/>
          <w:sz w:val="22"/>
          <w:szCs w:val="22"/>
          <w:lang w:val="da-DK"/>
        </w:rPr>
        <w:t>Goodyears specifikke tilbud til busser, især ved kørsel i Alperne i vintersportssæsonen, er UltraGrip Coach-trækdækket.</w:t>
      </w:r>
      <w:r w:rsidR="000462D8" w:rsidRPr="000462D8">
        <w:rPr>
          <w:rFonts w:ascii="Arial" w:hAnsi="Arial" w:cs="Arial"/>
          <w:sz w:val="22"/>
          <w:szCs w:val="22"/>
          <w:lang w:val="da-DK"/>
        </w:rPr>
        <w:t xml:space="preserve"> </w:t>
      </w:r>
      <w:r w:rsidRPr="000462D8">
        <w:rPr>
          <w:rFonts w:ascii="Arial" w:hAnsi="Arial" w:cs="Arial"/>
          <w:sz w:val="22"/>
          <w:szCs w:val="22"/>
          <w:lang w:val="da-DK"/>
        </w:rPr>
        <w:t>Det er specifikt udviklet til moderne busser og er også udstyret med både M+S- og 3PMSF-mærket.</w:t>
      </w:r>
    </w:p>
    <w:p w:rsidR="00F11120" w:rsidRPr="000462D8" w:rsidRDefault="00F11120" w:rsidP="00733A6D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</w:p>
    <w:p w:rsidR="00EE509D" w:rsidRPr="000462D8" w:rsidRDefault="00EE509D" w:rsidP="00F562ED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  <w:lang w:val="da-DK" w:eastAsia="ja-JP"/>
        </w:rPr>
      </w:pPr>
      <w:r w:rsidRPr="000462D8">
        <w:rPr>
          <w:rFonts w:ascii="Arial" w:hAnsi="Arial" w:cs="Arial"/>
          <w:b/>
          <w:sz w:val="18"/>
          <w:szCs w:val="18"/>
          <w:lang w:val="da-DK"/>
        </w:rPr>
        <w:t xml:space="preserve">Om Goodyear </w:t>
      </w:r>
    </w:p>
    <w:p w:rsidR="008C3E4E" w:rsidRPr="000462D8" w:rsidRDefault="008C3E4E" w:rsidP="008C3E4E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da-DK" w:eastAsia="ja-JP"/>
        </w:rPr>
      </w:pPr>
      <w:r w:rsidRPr="000462D8">
        <w:rPr>
          <w:rFonts w:ascii="Arial" w:hAnsi="Arial" w:cs="Arial"/>
          <w:sz w:val="18"/>
          <w:szCs w:val="18"/>
          <w:lang w:val="da-DK"/>
        </w:rPr>
        <w:t xml:space="preserve">Goodyear er en af verdens største dækproducenter. Virksomheden beskæftiger omkring 66.000 personer og har 49 produktionssteder i 22 lande verden over. De to innovationscentre i Akron i Ohio og Colmar-Berg i Luxembourg arbejder målrettet på at udvikle state-of-the-art produkter og tjenester, der sætter standarden for teknologi og performance i industrien. </w:t>
      </w:r>
    </w:p>
    <w:p w:rsidR="008C3E4E" w:rsidRPr="000462D8" w:rsidRDefault="008C3E4E" w:rsidP="008C3E4E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da-DK" w:eastAsia="ja-JP"/>
        </w:rPr>
      </w:pPr>
      <w:r w:rsidRPr="000462D8">
        <w:rPr>
          <w:rFonts w:ascii="Arial" w:hAnsi="Arial" w:cs="Arial"/>
          <w:sz w:val="18"/>
          <w:szCs w:val="18"/>
          <w:lang w:val="da-DK"/>
        </w:rPr>
        <w:t>Goodyear Europes dæksortiment til erhvervskøretøjer, busser og rutebiler omfatter mere end 400 forskellige dæk i 55 størrelser.</w:t>
      </w:r>
      <w:r w:rsidR="000462D8" w:rsidRPr="000462D8">
        <w:rPr>
          <w:rFonts w:ascii="Arial" w:hAnsi="Arial" w:cs="Arial"/>
          <w:sz w:val="18"/>
          <w:szCs w:val="18"/>
          <w:lang w:val="da-DK"/>
        </w:rPr>
        <w:t xml:space="preserve"> </w:t>
      </w:r>
      <w:r w:rsidRPr="000462D8">
        <w:rPr>
          <w:rFonts w:ascii="Arial" w:hAnsi="Arial" w:cs="Arial"/>
          <w:sz w:val="18"/>
          <w:szCs w:val="18"/>
          <w:lang w:val="da-DK"/>
        </w:rPr>
        <w:t>Mange af verdens førende bilproducenter monterer Goodyear-dæk som standardudstyr, herunder DAF, Iveco, MAN, Mercedes-Benz, Renault Trucks, Scania og Volvo.</w:t>
      </w:r>
      <w:r w:rsidR="000462D8" w:rsidRPr="000462D8">
        <w:rPr>
          <w:rFonts w:ascii="Arial" w:hAnsi="Arial" w:cs="Arial"/>
          <w:sz w:val="18"/>
          <w:szCs w:val="18"/>
          <w:lang w:val="da-DK"/>
        </w:rPr>
        <w:t xml:space="preserve"> </w:t>
      </w:r>
      <w:r w:rsidRPr="000462D8">
        <w:rPr>
          <w:rFonts w:ascii="Arial" w:hAnsi="Arial" w:cs="Arial"/>
          <w:sz w:val="18"/>
          <w:szCs w:val="18"/>
          <w:lang w:val="da-DK"/>
        </w:rPr>
        <w:t xml:space="preserve">Goodyear leverer også dæk til alle større trailerproducenter. Med Fleet First, som omfatter TruckForce-servicenetværket, ServiceLine 24h vejhjælp, FleetOnlineSolutions internetbaseret managementsystem og Goodyear Retread Technologies, leverer Goodyear et af de bredeste sortimenter af specialdesignede tjenester i branchen. </w:t>
      </w:r>
    </w:p>
    <w:p w:rsidR="008C3E4E" w:rsidRPr="000462D8" w:rsidRDefault="008C3E4E" w:rsidP="008C3E4E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da-DK"/>
        </w:rPr>
      </w:pPr>
      <w:r w:rsidRPr="000462D8">
        <w:rPr>
          <w:rFonts w:ascii="Arial" w:hAnsi="Arial" w:cs="Arial"/>
          <w:sz w:val="18"/>
          <w:szCs w:val="18"/>
          <w:lang w:val="da-DK"/>
        </w:rPr>
        <w:t>Hvis du vil vide mere om Goodyear og virksomhedens produkter, kan du besøge www.goodyear.com.</w:t>
      </w:r>
    </w:p>
    <w:sectPr w:rsidR="008C3E4E" w:rsidRPr="000462D8" w:rsidSect="008C3E4E">
      <w:headerReference w:type="default" r:id="rId8"/>
      <w:footerReference w:type="even" r:id="rId9"/>
      <w:footerReference w:type="default" r:id="rId10"/>
      <w:pgSz w:w="12240" w:h="15840"/>
      <w:pgMar w:top="1440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ED" w:rsidRDefault="00BF0BED">
      <w:r>
        <w:separator/>
      </w:r>
    </w:p>
  </w:endnote>
  <w:endnote w:type="continuationSeparator" w:id="0">
    <w:p w:rsidR="00BF0BED" w:rsidRDefault="00BF0BED">
      <w:r>
        <w:continuationSeparator/>
      </w:r>
    </w:p>
  </w:endnote>
  <w:endnote w:type="continuationNotice" w:id="1">
    <w:p w:rsidR="00BF0BED" w:rsidRDefault="00BF0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2D" w:rsidRDefault="00706C0F" w:rsidP="00145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D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22D" w:rsidRDefault="00CF622D" w:rsidP="00424C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2D" w:rsidRPr="00424C0A" w:rsidRDefault="00706C0F" w:rsidP="00145BF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24C0A">
      <w:rPr>
        <w:rStyle w:val="PageNumber"/>
        <w:rFonts w:ascii="Arial" w:hAnsi="Arial" w:cs="Arial"/>
        <w:sz w:val="20"/>
        <w:szCs w:val="20"/>
      </w:rPr>
      <w:fldChar w:fldCharType="begin"/>
    </w:r>
    <w:r w:rsidR="00052DD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24C0A">
      <w:rPr>
        <w:rStyle w:val="PageNumber"/>
        <w:rFonts w:ascii="Arial" w:hAnsi="Arial" w:cs="Arial"/>
        <w:sz w:val="20"/>
        <w:szCs w:val="20"/>
      </w:rPr>
      <w:fldChar w:fldCharType="separate"/>
    </w:r>
    <w:r w:rsidR="00604C20">
      <w:rPr>
        <w:rStyle w:val="PageNumber"/>
        <w:rFonts w:ascii="Arial" w:hAnsi="Arial" w:cs="Arial"/>
        <w:noProof/>
        <w:sz w:val="20"/>
        <w:szCs w:val="20"/>
      </w:rPr>
      <w:t>1</w:t>
    </w:r>
    <w:r w:rsidRPr="00424C0A">
      <w:rPr>
        <w:rStyle w:val="PageNumber"/>
        <w:rFonts w:ascii="Arial" w:hAnsi="Arial" w:cs="Arial"/>
        <w:sz w:val="20"/>
        <w:szCs w:val="20"/>
      </w:rPr>
      <w:fldChar w:fldCharType="end"/>
    </w:r>
  </w:p>
  <w:p w:rsidR="00CF622D" w:rsidRDefault="00CF622D" w:rsidP="00424C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ED" w:rsidRDefault="00BF0BED">
      <w:r>
        <w:separator/>
      </w:r>
    </w:p>
  </w:footnote>
  <w:footnote w:type="continuationSeparator" w:id="0">
    <w:p w:rsidR="00BF0BED" w:rsidRDefault="00BF0BED">
      <w:r>
        <w:continuationSeparator/>
      </w:r>
    </w:p>
  </w:footnote>
  <w:footnote w:type="continuationNotice" w:id="1">
    <w:p w:rsidR="00BF0BED" w:rsidRDefault="00BF0BED"/>
  </w:footnote>
  <w:footnote w:id="2">
    <w:p w:rsidR="004E7E9C" w:rsidRPr="00B41C91" w:rsidRDefault="004E7E9C" w:rsidP="004E7E9C">
      <w:pPr>
        <w:pStyle w:val="FootnoteText"/>
        <w:rPr>
          <w:lang w:val="da-DK"/>
        </w:rPr>
      </w:pPr>
      <w:r w:rsidRPr="00C85FAF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 w:rsidRPr="00B41C91">
        <w:rPr>
          <w:rFonts w:ascii="Arial" w:hAnsi="Arial" w:cs="Arial"/>
          <w:sz w:val="16"/>
          <w:szCs w:val="16"/>
          <w:lang w:val="da-DK"/>
        </w:rPr>
        <w:t xml:space="preserve"> Interne tests, der blev udført fra oktober 2013 til juli 2014 af Goodyear GIC*L.</w:t>
      </w:r>
    </w:p>
  </w:footnote>
  <w:footnote w:id="3">
    <w:p w:rsidR="00693F0F" w:rsidRPr="00B41C91" w:rsidRDefault="00693F0F" w:rsidP="00693F0F"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 w:rsidRPr="00B41C91">
        <w:rPr>
          <w:rFonts w:ascii="Arial" w:hAnsi="Arial" w:cs="Arial"/>
          <w:sz w:val="16"/>
          <w:szCs w:val="16"/>
          <w:lang w:val="da-DK"/>
        </w:rPr>
        <w:t xml:space="preserve">Interne </w:t>
      </w:r>
      <w:r w:rsidRPr="00B41C91">
        <w:rPr>
          <w:rFonts w:ascii="Arial" w:hAnsi="Arial" w:cs="Arial"/>
          <w:sz w:val="16"/>
          <w:szCs w:val="16"/>
          <w:lang w:val="da-DK"/>
        </w:rPr>
        <w:t>tests, der blev udført fra oktober 2013 til juli 2014 af Goodyear GIC*L.</w:t>
      </w:r>
    </w:p>
  </w:footnote>
  <w:footnote w:id="4">
    <w:p w:rsidR="00693F0F" w:rsidRPr="00B41C91" w:rsidRDefault="00693F0F" w:rsidP="00693F0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16"/>
          <w:szCs w:val="16"/>
          <w:lang w:val="da-DK" w:eastAsia="en-US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 w:rsidRPr="00B41C91">
        <w:rPr>
          <w:rFonts w:ascii="Arial" w:hAnsi="Arial" w:cs="Arial"/>
          <w:sz w:val="16"/>
          <w:szCs w:val="16"/>
          <w:lang w:val="da-DK"/>
        </w:rPr>
        <w:t xml:space="preserve">Sammenlignende </w:t>
      </w:r>
      <w:r w:rsidRPr="00B41C91">
        <w:rPr>
          <w:rFonts w:ascii="Arial" w:hAnsi="Arial" w:cs="Arial"/>
          <w:sz w:val="16"/>
          <w:szCs w:val="16"/>
          <w:lang w:val="da-DK"/>
        </w:rPr>
        <w:t>tests, der er udført fra oktober 2013 til juli 2014 af Goodyear GIC*L på størrelse 315/80R22.5, viser, at det nye Goodyear ULTRA GRIP MAX S-dæk giver forbedret vejgreb i sne på op til 30 % set i forhold til Goodyear ULTRA GRIP WTS.</w:t>
      </w:r>
      <w:r w:rsidR="000462D8" w:rsidRPr="00B41C91">
        <w:rPr>
          <w:rFonts w:ascii="Arial" w:hAnsi="Arial" w:cs="Arial"/>
          <w:sz w:val="16"/>
          <w:szCs w:val="16"/>
          <w:lang w:val="da-DK"/>
        </w:rPr>
        <w:t xml:space="preserve"> </w:t>
      </w:r>
      <w:r w:rsidRPr="00B41C91">
        <w:rPr>
          <w:rFonts w:ascii="Arial" w:hAnsi="Arial" w:cs="Arial"/>
          <w:sz w:val="16"/>
          <w:szCs w:val="16"/>
          <w:lang w:val="da-DK"/>
        </w:rPr>
        <w:t>De faktiske resultater kan variere baseret på, men ikke begrænset til, vej- og vejrforhold, dækstørrelse, dæktryk og køretøjets stand.</w:t>
      </w:r>
    </w:p>
  </w:footnote>
  <w:footnote w:id="5">
    <w:p w:rsidR="00693F0F" w:rsidRPr="00B41C91" w:rsidRDefault="00693F0F" w:rsidP="00693F0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16"/>
          <w:szCs w:val="16"/>
          <w:lang w:val="da-DK" w:eastAsia="en-US"/>
        </w:rPr>
      </w:pPr>
      <w:r>
        <w:rPr>
          <w:rFonts w:ascii="Arial" w:eastAsia="Times New Roman" w:hAnsi="Arial" w:cs="Arial"/>
          <w:sz w:val="16"/>
          <w:szCs w:val="16"/>
          <w:lang w:val="en-GB" w:eastAsia="en-US"/>
        </w:rPr>
        <w:footnoteRef/>
      </w:r>
      <w:r w:rsidRPr="00B41C91">
        <w:rPr>
          <w:rFonts w:ascii="Arial" w:hAnsi="Arial" w:cs="Arial"/>
          <w:sz w:val="16"/>
          <w:szCs w:val="16"/>
          <w:lang w:val="da-DK"/>
        </w:rPr>
        <w:t xml:space="preserve">Sammenlignende </w:t>
      </w:r>
      <w:r w:rsidRPr="00B41C91">
        <w:rPr>
          <w:rFonts w:ascii="Arial" w:hAnsi="Arial" w:cs="Arial"/>
          <w:sz w:val="16"/>
          <w:szCs w:val="16"/>
          <w:lang w:val="da-DK"/>
        </w:rPr>
        <w:t>tests, der blev udført fra oktober 2013 til juli 2014 af Goodyear GIC*L på størrelse 315/80R22.5, viser, at: Det nye Goodyear ULTRA GRIP MAX D-dæk giver forbedret vejgreb i sne på op til 40 % set i forhold til Goodyear ULTRA GRIP WTD. De faktiske resultater kan variere baseret på, men ikke begrænset til, vej- og vejrforhold, dækstørrelse, dæktryk og køretøjets stand.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2D" w:rsidRDefault="004843AF">
    <w:pPr>
      <w:pStyle w:val="Header"/>
    </w:pPr>
    <w:r>
      <w:rPr>
        <w:noProof/>
        <w:lang w:bidi="ar-SA"/>
      </w:rPr>
      <w:drawing>
        <wp:inline distT="0" distB="0" distL="0" distR="0">
          <wp:extent cx="1952625" cy="4000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110"/>
    <w:multiLevelType w:val="hybridMultilevel"/>
    <w:tmpl w:val="38D83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6A72"/>
    <w:multiLevelType w:val="hybridMultilevel"/>
    <w:tmpl w:val="7DB4F0B0"/>
    <w:lvl w:ilvl="0" w:tplc="15187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69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C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2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6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CC"/>
    <w:rsid w:val="0000559C"/>
    <w:rsid w:val="000061AD"/>
    <w:rsid w:val="00014785"/>
    <w:rsid w:val="00016274"/>
    <w:rsid w:val="0001635F"/>
    <w:rsid w:val="00021D97"/>
    <w:rsid w:val="0003027B"/>
    <w:rsid w:val="000329A7"/>
    <w:rsid w:val="0003333B"/>
    <w:rsid w:val="000460F8"/>
    <w:rsid w:val="000462D8"/>
    <w:rsid w:val="000528A2"/>
    <w:rsid w:val="00052DDC"/>
    <w:rsid w:val="00052F6B"/>
    <w:rsid w:val="00061676"/>
    <w:rsid w:val="00063B9E"/>
    <w:rsid w:val="00064EC9"/>
    <w:rsid w:val="0007053E"/>
    <w:rsid w:val="000714CF"/>
    <w:rsid w:val="0007194E"/>
    <w:rsid w:val="000757D8"/>
    <w:rsid w:val="000851A6"/>
    <w:rsid w:val="000868D2"/>
    <w:rsid w:val="0009099E"/>
    <w:rsid w:val="00096BDA"/>
    <w:rsid w:val="000A0285"/>
    <w:rsid w:val="000A237B"/>
    <w:rsid w:val="000A4F5A"/>
    <w:rsid w:val="000B0C0B"/>
    <w:rsid w:val="000B0D0F"/>
    <w:rsid w:val="000B3A98"/>
    <w:rsid w:val="000B7846"/>
    <w:rsid w:val="000D6E70"/>
    <w:rsid w:val="000E6FF9"/>
    <w:rsid w:val="000F4A7B"/>
    <w:rsid w:val="000F77A2"/>
    <w:rsid w:val="00110D69"/>
    <w:rsid w:val="00121765"/>
    <w:rsid w:val="0012563D"/>
    <w:rsid w:val="001325F6"/>
    <w:rsid w:val="001336AE"/>
    <w:rsid w:val="0014066C"/>
    <w:rsid w:val="001446C4"/>
    <w:rsid w:val="00145BF5"/>
    <w:rsid w:val="001461C0"/>
    <w:rsid w:val="00147592"/>
    <w:rsid w:val="001502B0"/>
    <w:rsid w:val="00150A9E"/>
    <w:rsid w:val="001514C3"/>
    <w:rsid w:val="00154FCA"/>
    <w:rsid w:val="00162D21"/>
    <w:rsid w:val="00167DBD"/>
    <w:rsid w:val="00173404"/>
    <w:rsid w:val="001758C4"/>
    <w:rsid w:val="0017772A"/>
    <w:rsid w:val="0018283C"/>
    <w:rsid w:val="00191E04"/>
    <w:rsid w:val="001941D5"/>
    <w:rsid w:val="00196872"/>
    <w:rsid w:val="00197B0A"/>
    <w:rsid w:val="001A0CBA"/>
    <w:rsid w:val="001A14CD"/>
    <w:rsid w:val="001A3B17"/>
    <w:rsid w:val="001B0930"/>
    <w:rsid w:val="001B4CAE"/>
    <w:rsid w:val="001B799B"/>
    <w:rsid w:val="001C09E2"/>
    <w:rsid w:val="001C1854"/>
    <w:rsid w:val="001C2830"/>
    <w:rsid w:val="001C4451"/>
    <w:rsid w:val="001D44C7"/>
    <w:rsid w:val="001D4586"/>
    <w:rsid w:val="001E08FE"/>
    <w:rsid w:val="001E119C"/>
    <w:rsid w:val="001E18AB"/>
    <w:rsid w:val="001E46DB"/>
    <w:rsid w:val="001E5E90"/>
    <w:rsid w:val="001F3E72"/>
    <w:rsid w:val="001F3EFC"/>
    <w:rsid w:val="001F4C2A"/>
    <w:rsid w:val="001F5437"/>
    <w:rsid w:val="001F73C1"/>
    <w:rsid w:val="00201FDD"/>
    <w:rsid w:val="002038AB"/>
    <w:rsid w:val="002148E1"/>
    <w:rsid w:val="00221FA1"/>
    <w:rsid w:val="002225F4"/>
    <w:rsid w:val="0022526A"/>
    <w:rsid w:val="002314C8"/>
    <w:rsid w:val="00235D2E"/>
    <w:rsid w:val="002418A4"/>
    <w:rsid w:val="002443C0"/>
    <w:rsid w:val="00245283"/>
    <w:rsid w:val="0024583F"/>
    <w:rsid w:val="00246DF7"/>
    <w:rsid w:val="0025059D"/>
    <w:rsid w:val="00253B46"/>
    <w:rsid w:val="00254ACF"/>
    <w:rsid w:val="00261F83"/>
    <w:rsid w:val="00262904"/>
    <w:rsid w:val="0026533C"/>
    <w:rsid w:val="00265F41"/>
    <w:rsid w:val="00266AE0"/>
    <w:rsid w:val="00267DC1"/>
    <w:rsid w:val="0027157E"/>
    <w:rsid w:val="00271FD6"/>
    <w:rsid w:val="00273BD4"/>
    <w:rsid w:val="002874CE"/>
    <w:rsid w:val="00287CF4"/>
    <w:rsid w:val="00293087"/>
    <w:rsid w:val="002A1680"/>
    <w:rsid w:val="002A38A4"/>
    <w:rsid w:val="002A6C0A"/>
    <w:rsid w:val="002B04B6"/>
    <w:rsid w:val="002B4A49"/>
    <w:rsid w:val="002B5AED"/>
    <w:rsid w:val="002C0F88"/>
    <w:rsid w:val="002E1F8E"/>
    <w:rsid w:val="002E66E7"/>
    <w:rsid w:val="002F03F7"/>
    <w:rsid w:val="002F20E5"/>
    <w:rsid w:val="002F4438"/>
    <w:rsid w:val="002F4794"/>
    <w:rsid w:val="003023E0"/>
    <w:rsid w:val="00304710"/>
    <w:rsid w:val="0030532F"/>
    <w:rsid w:val="0030756E"/>
    <w:rsid w:val="00310D41"/>
    <w:rsid w:val="00313AD1"/>
    <w:rsid w:val="00321986"/>
    <w:rsid w:val="00322309"/>
    <w:rsid w:val="0032720F"/>
    <w:rsid w:val="003321BC"/>
    <w:rsid w:val="003334BC"/>
    <w:rsid w:val="00333C92"/>
    <w:rsid w:val="00336BD0"/>
    <w:rsid w:val="00337E98"/>
    <w:rsid w:val="003401F0"/>
    <w:rsid w:val="003451DC"/>
    <w:rsid w:val="00345237"/>
    <w:rsid w:val="00351293"/>
    <w:rsid w:val="00351AFE"/>
    <w:rsid w:val="0035243A"/>
    <w:rsid w:val="00355B2E"/>
    <w:rsid w:val="00360189"/>
    <w:rsid w:val="003630C2"/>
    <w:rsid w:val="0036467F"/>
    <w:rsid w:val="00365C04"/>
    <w:rsid w:val="00373748"/>
    <w:rsid w:val="00377A0F"/>
    <w:rsid w:val="00381685"/>
    <w:rsid w:val="0038292D"/>
    <w:rsid w:val="00386558"/>
    <w:rsid w:val="00390F03"/>
    <w:rsid w:val="003954D5"/>
    <w:rsid w:val="00397FC9"/>
    <w:rsid w:val="003A1C50"/>
    <w:rsid w:val="003A1C62"/>
    <w:rsid w:val="003A42C7"/>
    <w:rsid w:val="003A434D"/>
    <w:rsid w:val="003A4A8E"/>
    <w:rsid w:val="003B0631"/>
    <w:rsid w:val="003B122B"/>
    <w:rsid w:val="003B1AAC"/>
    <w:rsid w:val="003B1CA5"/>
    <w:rsid w:val="003B32AB"/>
    <w:rsid w:val="003B71CA"/>
    <w:rsid w:val="003B7C60"/>
    <w:rsid w:val="003C1BBC"/>
    <w:rsid w:val="003C6337"/>
    <w:rsid w:val="003D0A5D"/>
    <w:rsid w:val="003D0B11"/>
    <w:rsid w:val="003D2AFC"/>
    <w:rsid w:val="003D355A"/>
    <w:rsid w:val="003D36CC"/>
    <w:rsid w:val="003D53A8"/>
    <w:rsid w:val="003D621A"/>
    <w:rsid w:val="003E0285"/>
    <w:rsid w:val="003E06AF"/>
    <w:rsid w:val="003E1F0A"/>
    <w:rsid w:val="003E3A8E"/>
    <w:rsid w:val="003F2403"/>
    <w:rsid w:val="003F59B1"/>
    <w:rsid w:val="004001B3"/>
    <w:rsid w:val="00405492"/>
    <w:rsid w:val="00405892"/>
    <w:rsid w:val="004071FE"/>
    <w:rsid w:val="004114C1"/>
    <w:rsid w:val="00412113"/>
    <w:rsid w:val="00417F83"/>
    <w:rsid w:val="00420FD0"/>
    <w:rsid w:val="00422607"/>
    <w:rsid w:val="00424C0A"/>
    <w:rsid w:val="00426C81"/>
    <w:rsid w:val="00430FB4"/>
    <w:rsid w:val="004336C3"/>
    <w:rsid w:val="0044245E"/>
    <w:rsid w:val="00446932"/>
    <w:rsid w:val="004500EE"/>
    <w:rsid w:val="0046102B"/>
    <w:rsid w:val="004612B6"/>
    <w:rsid w:val="004678B0"/>
    <w:rsid w:val="00477770"/>
    <w:rsid w:val="004843AF"/>
    <w:rsid w:val="00485B40"/>
    <w:rsid w:val="004879AB"/>
    <w:rsid w:val="00487D14"/>
    <w:rsid w:val="004A2821"/>
    <w:rsid w:val="004A2EF3"/>
    <w:rsid w:val="004B17E4"/>
    <w:rsid w:val="004C0FD3"/>
    <w:rsid w:val="004C6F67"/>
    <w:rsid w:val="004D338D"/>
    <w:rsid w:val="004D3456"/>
    <w:rsid w:val="004D6476"/>
    <w:rsid w:val="004D6AB3"/>
    <w:rsid w:val="004D7366"/>
    <w:rsid w:val="004E7E9C"/>
    <w:rsid w:val="004F4AFF"/>
    <w:rsid w:val="004F4EB4"/>
    <w:rsid w:val="0050625F"/>
    <w:rsid w:val="00513DA0"/>
    <w:rsid w:val="00514E55"/>
    <w:rsid w:val="00522796"/>
    <w:rsid w:val="00524E31"/>
    <w:rsid w:val="00526411"/>
    <w:rsid w:val="005264DE"/>
    <w:rsid w:val="00527B3C"/>
    <w:rsid w:val="00530483"/>
    <w:rsid w:val="00531689"/>
    <w:rsid w:val="00532C25"/>
    <w:rsid w:val="005335DC"/>
    <w:rsid w:val="0053493D"/>
    <w:rsid w:val="005414AD"/>
    <w:rsid w:val="005449AC"/>
    <w:rsid w:val="00546D03"/>
    <w:rsid w:val="005470DA"/>
    <w:rsid w:val="005500F7"/>
    <w:rsid w:val="00551D25"/>
    <w:rsid w:val="00553EAC"/>
    <w:rsid w:val="0055446F"/>
    <w:rsid w:val="005624B1"/>
    <w:rsid w:val="00565547"/>
    <w:rsid w:val="0056624F"/>
    <w:rsid w:val="00567323"/>
    <w:rsid w:val="005677E2"/>
    <w:rsid w:val="00567E97"/>
    <w:rsid w:val="00570416"/>
    <w:rsid w:val="005769CC"/>
    <w:rsid w:val="0058012D"/>
    <w:rsid w:val="00581805"/>
    <w:rsid w:val="00583634"/>
    <w:rsid w:val="005841B8"/>
    <w:rsid w:val="00591785"/>
    <w:rsid w:val="00591CFE"/>
    <w:rsid w:val="005924FB"/>
    <w:rsid w:val="00593169"/>
    <w:rsid w:val="005A3D9D"/>
    <w:rsid w:val="005A43BB"/>
    <w:rsid w:val="005A4DC7"/>
    <w:rsid w:val="005A553E"/>
    <w:rsid w:val="005A61A5"/>
    <w:rsid w:val="005B1B72"/>
    <w:rsid w:val="005C3870"/>
    <w:rsid w:val="005C5A8E"/>
    <w:rsid w:val="005D27A0"/>
    <w:rsid w:val="005D452D"/>
    <w:rsid w:val="005E123D"/>
    <w:rsid w:val="005E16D3"/>
    <w:rsid w:val="005E21DB"/>
    <w:rsid w:val="005E4802"/>
    <w:rsid w:val="005E5407"/>
    <w:rsid w:val="005F3A61"/>
    <w:rsid w:val="00604C20"/>
    <w:rsid w:val="006103F4"/>
    <w:rsid w:val="00611278"/>
    <w:rsid w:val="0061230F"/>
    <w:rsid w:val="0061251F"/>
    <w:rsid w:val="0062286D"/>
    <w:rsid w:val="0062573A"/>
    <w:rsid w:val="00627A66"/>
    <w:rsid w:val="00646861"/>
    <w:rsid w:val="00655629"/>
    <w:rsid w:val="00655A8F"/>
    <w:rsid w:val="00656477"/>
    <w:rsid w:val="0066154B"/>
    <w:rsid w:val="00663DD4"/>
    <w:rsid w:val="00663E57"/>
    <w:rsid w:val="0066463E"/>
    <w:rsid w:val="00664D8C"/>
    <w:rsid w:val="006743A1"/>
    <w:rsid w:val="006757D0"/>
    <w:rsid w:val="00677743"/>
    <w:rsid w:val="00677E79"/>
    <w:rsid w:val="006808A7"/>
    <w:rsid w:val="0068290E"/>
    <w:rsid w:val="00692B13"/>
    <w:rsid w:val="00693F0F"/>
    <w:rsid w:val="006A0E72"/>
    <w:rsid w:val="006A260A"/>
    <w:rsid w:val="006A35D2"/>
    <w:rsid w:val="006A63CC"/>
    <w:rsid w:val="006B27B5"/>
    <w:rsid w:val="006B4847"/>
    <w:rsid w:val="006B78CE"/>
    <w:rsid w:val="006C6942"/>
    <w:rsid w:val="006C69A3"/>
    <w:rsid w:val="006D0BF5"/>
    <w:rsid w:val="006D2DCD"/>
    <w:rsid w:val="006E0241"/>
    <w:rsid w:val="006E135A"/>
    <w:rsid w:val="006E43BB"/>
    <w:rsid w:val="006E4EBE"/>
    <w:rsid w:val="006E64FA"/>
    <w:rsid w:val="006F07A8"/>
    <w:rsid w:val="006F4559"/>
    <w:rsid w:val="007022F6"/>
    <w:rsid w:val="00706C0F"/>
    <w:rsid w:val="007151B9"/>
    <w:rsid w:val="007160F3"/>
    <w:rsid w:val="00716B40"/>
    <w:rsid w:val="007175DE"/>
    <w:rsid w:val="00721777"/>
    <w:rsid w:val="00721D1B"/>
    <w:rsid w:val="00723C33"/>
    <w:rsid w:val="00731A51"/>
    <w:rsid w:val="00733A6D"/>
    <w:rsid w:val="00737344"/>
    <w:rsid w:val="00740217"/>
    <w:rsid w:val="00740AB2"/>
    <w:rsid w:val="007448C4"/>
    <w:rsid w:val="00746491"/>
    <w:rsid w:val="00750EBA"/>
    <w:rsid w:val="00751953"/>
    <w:rsid w:val="00773781"/>
    <w:rsid w:val="00791595"/>
    <w:rsid w:val="00791CD7"/>
    <w:rsid w:val="00792E89"/>
    <w:rsid w:val="00794F72"/>
    <w:rsid w:val="0079630D"/>
    <w:rsid w:val="007972E5"/>
    <w:rsid w:val="007979CE"/>
    <w:rsid w:val="007A7245"/>
    <w:rsid w:val="007B3422"/>
    <w:rsid w:val="007B7BB5"/>
    <w:rsid w:val="007C0C4B"/>
    <w:rsid w:val="007C5847"/>
    <w:rsid w:val="007C7136"/>
    <w:rsid w:val="007E0AEF"/>
    <w:rsid w:val="007E1FD4"/>
    <w:rsid w:val="007E2A3A"/>
    <w:rsid w:val="007E30EB"/>
    <w:rsid w:val="007E75CA"/>
    <w:rsid w:val="00814F8E"/>
    <w:rsid w:val="008154FF"/>
    <w:rsid w:val="00820CC7"/>
    <w:rsid w:val="00824D7C"/>
    <w:rsid w:val="00825955"/>
    <w:rsid w:val="00827F89"/>
    <w:rsid w:val="00830DF0"/>
    <w:rsid w:val="00831EAD"/>
    <w:rsid w:val="00832A9A"/>
    <w:rsid w:val="008351A2"/>
    <w:rsid w:val="008428D1"/>
    <w:rsid w:val="00843419"/>
    <w:rsid w:val="00843616"/>
    <w:rsid w:val="008503B7"/>
    <w:rsid w:val="00852F3D"/>
    <w:rsid w:val="0085416D"/>
    <w:rsid w:val="008645CF"/>
    <w:rsid w:val="0087699D"/>
    <w:rsid w:val="008874EE"/>
    <w:rsid w:val="0089381B"/>
    <w:rsid w:val="0089751E"/>
    <w:rsid w:val="008A0F24"/>
    <w:rsid w:val="008B11A8"/>
    <w:rsid w:val="008B2D88"/>
    <w:rsid w:val="008C11C9"/>
    <w:rsid w:val="008C3947"/>
    <w:rsid w:val="008C3E4E"/>
    <w:rsid w:val="008C6AC1"/>
    <w:rsid w:val="008D2866"/>
    <w:rsid w:val="008D4C01"/>
    <w:rsid w:val="008E29A7"/>
    <w:rsid w:val="009006E9"/>
    <w:rsid w:val="009011A2"/>
    <w:rsid w:val="00901A01"/>
    <w:rsid w:val="00901BED"/>
    <w:rsid w:val="00902174"/>
    <w:rsid w:val="00902B5A"/>
    <w:rsid w:val="009045E2"/>
    <w:rsid w:val="00904F11"/>
    <w:rsid w:val="0091368D"/>
    <w:rsid w:val="00927AED"/>
    <w:rsid w:val="00933A59"/>
    <w:rsid w:val="00933C36"/>
    <w:rsid w:val="00941A7E"/>
    <w:rsid w:val="00944B89"/>
    <w:rsid w:val="0094755A"/>
    <w:rsid w:val="00947E4D"/>
    <w:rsid w:val="00947EB9"/>
    <w:rsid w:val="0095094E"/>
    <w:rsid w:val="009530C4"/>
    <w:rsid w:val="0096231E"/>
    <w:rsid w:val="00974835"/>
    <w:rsid w:val="00975EBF"/>
    <w:rsid w:val="009826D2"/>
    <w:rsid w:val="009871BC"/>
    <w:rsid w:val="00987237"/>
    <w:rsid w:val="00991EA0"/>
    <w:rsid w:val="00995DA1"/>
    <w:rsid w:val="009A551B"/>
    <w:rsid w:val="009B0D2C"/>
    <w:rsid w:val="009B3609"/>
    <w:rsid w:val="009C0B1C"/>
    <w:rsid w:val="009C1DB7"/>
    <w:rsid w:val="009C24FE"/>
    <w:rsid w:val="009C37BB"/>
    <w:rsid w:val="009C6528"/>
    <w:rsid w:val="009D61EA"/>
    <w:rsid w:val="009D637E"/>
    <w:rsid w:val="009D63C4"/>
    <w:rsid w:val="009F1E47"/>
    <w:rsid w:val="009F25DF"/>
    <w:rsid w:val="009F53A7"/>
    <w:rsid w:val="009F7D42"/>
    <w:rsid w:val="00A01A73"/>
    <w:rsid w:val="00A02C4A"/>
    <w:rsid w:val="00A045DF"/>
    <w:rsid w:val="00A079EE"/>
    <w:rsid w:val="00A10BD5"/>
    <w:rsid w:val="00A143A5"/>
    <w:rsid w:val="00A1440D"/>
    <w:rsid w:val="00A23DB4"/>
    <w:rsid w:val="00A23DEF"/>
    <w:rsid w:val="00A24E0C"/>
    <w:rsid w:val="00A33DB0"/>
    <w:rsid w:val="00A36BA3"/>
    <w:rsid w:val="00A37196"/>
    <w:rsid w:val="00A50652"/>
    <w:rsid w:val="00A55873"/>
    <w:rsid w:val="00A55FF8"/>
    <w:rsid w:val="00A565FF"/>
    <w:rsid w:val="00A57933"/>
    <w:rsid w:val="00A6248A"/>
    <w:rsid w:val="00A64655"/>
    <w:rsid w:val="00A65307"/>
    <w:rsid w:val="00A70479"/>
    <w:rsid w:val="00A71766"/>
    <w:rsid w:val="00A72025"/>
    <w:rsid w:val="00A73667"/>
    <w:rsid w:val="00A7375A"/>
    <w:rsid w:val="00A76F11"/>
    <w:rsid w:val="00A802F3"/>
    <w:rsid w:val="00A8354F"/>
    <w:rsid w:val="00A87823"/>
    <w:rsid w:val="00A9049A"/>
    <w:rsid w:val="00AA02E9"/>
    <w:rsid w:val="00AB145D"/>
    <w:rsid w:val="00AB29B3"/>
    <w:rsid w:val="00AD24C0"/>
    <w:rsid w:val="00AD71A4"/>
    <w:rsid w:val="00AE05EF"/>
    <w:rsid w:val="00AE076D"/>
    <w:rsid w:val="00AE1290"/>
    <w:rsid w:val="00AE3416"/>
    <w:rsid w:val="00AE3A5F"/>
    <w:rsid w:val="00AE4B60"/>
    <w:rsid w:val="00AE5059"/>
    <w:rsid w:val="00AE5476"/>
    <w:rsid w:val="00AE6A7B"/>
    <w:rsid w:val="00AF2EFD"/>
    <w:rsid w:val="00AF3547"/>
    <w:rsid w:val="00AF3590"/>
    <w:rsid w:val="00B0008D"/>
    <w:rsid w:val="00B00DDD"/>
    <w:rsid w:val="00B0283A"/>
    <w:rsid w:val="00B02EF6"/>
    <w:rsid w:val="00B05B16"/>
    <w:rsid w:val="00B15693"/>
    <w:rsid w:val="00B16B08"/>
    <w:rsid w:val="00B16B44"/>
    <w:rsid w:val="00B17512"/>
    <w:rsid w:val="00B24C5B"/>
    <w:rsid w:val="00B26B15"/>
    <w:rsid w:val="00B30454"/>
    <w:rsid w:val="00B336B0"/>
    <w:rsid w:val="00B33DC0"/>
    <w:rsid w:val="00B346F9"/>
    <w:rsid w:val="00B356A1"/>
    <w:rsid w:val="00B374BB"/>
    <w:rsid w:val="00B41C91"/>
    <w:rsid w:val="00B42858"/>
    <w:rsid w:val="00B44A2D"/>
    <w:rsid w:val="00B44AEC"/>
    <w:rsid w:val="00B45146"/>
    <w:rsid w:val="00B47C42"/>
    <w:rsid w:val="00B55F5B"/>
    <w:rsid w:val="00B56A3D"/>
    <w:rsid w:val="00B6323C"/>
    <w:rsid w:val="00B64397"/>
    <w:rsid w:val="00B655A5"/>
    <w:rsid w:val="00B67531"/>
    <w:rsid w:val="00B72848"/>
    <w:rsid w:val="00B90B02"/>
    <w:rsid w:val="00B916E7"/>
    <w:rsid w:val="00B929AD"/>
    <w:rsid w:val="00B94F6B"/>
    <w:rsid w:val="00BA212E"/>
    <w:rsid w:val="00BA7C65"/>
    <w:rsid w:val="00BB3DD3"/>
    <w:rsid w:val="00BB459E"/>
    <w:rsid w:val="00BB502A"/>
    <w:rsid w:val="00BC23F4"/>
    <w:rsid w:val="00BC2443"/>
    <w:rsid w:val="00BC2B1D"/>
    <w:rsid w:val="00BC430B"/>
    <w:rsid w:val="00BC4CDA"/>
    <w:rsid w:val="00BC731B"/>
    <w:rsid w:val="00BD076C"/>
    <w:rsid w:val="00BD0EEB"/>
    <w:rsid w:val="00BD53E9"/>
    <w:rsid w:val="00BD7351"/>
    <w:rsid w:val="00BE2722"/>
    <w:rsid w:val="00BF0BED"/>
    <w:rsid w:val="00BF0DA0"/>
    <w:rsid w:val="00BF3D7E"/>
    <w:rsid w:val="00C028ED"/>
    <w:rsid w:val="00C05EFC"/>
    <w:rsid w:val="00C100C0"/>
    <w:rsid w:val="00C10F4C"/>
    <w:rsid w:val="00C11B3D"/>
    <w:rsid w:val="00C15F13"/>
    <w:rsid w:val="00C15FAD"/>
    <w:rsid w:val="00C37764"/>
    <w:rsid w:val="00C442CE"/>
    <w:rsid w:val="00C44C50"/>
    <w:rsid w:val="00C52B71"/>
    <w:rsid w:val="00C55DA7"/>
    <w:rsid w:val="00C70E18"/>
    <w:rsid w:val="00C73620"/>
    <w:rsid w:val="00C74CB6"/>
    <w:rsid w:val="00C74FE4"/>
    <w:rsid w:val="00C83BC6"/>
    <w:rsid w:val="00C85B31"/>
    <w:rsid w:val="00C865F1"/>
    <w:rsid w:val="00C869C8"/>
    <w:rsid w:val="00C90C5F"/>
    <w:rsid w:val="00C9575A"/>
    <w:rsid w:val="00CA4865"/>
    <w:rsid w:val="00CB3DAF"/>
    <w:rsid w:val="00CB5E26"/>
    <w:rsid w:val="00CC1192"/>
    <w:rsid w:val="00CC413A"/>
    <w:rsid w:val="00CC6673"/>
    <w:rsid w:val="00CD3874"/>
    <w:rsid w:val="00CD4AD8"/>
    <w:rsid w:val="00CD502F"/>
    <w:rsid w:val="00CE0276"/>
    <w:rsid w:val="00CE5B8A"/>
    <w:rsid w:val="00CE63C3"/>
    <w:rsid w:val="00CF062A"/>
    <w:rsid w:val="00CF46C4"/>
    <w:rsid w:val="00CF622D"/>
    <w:rsid w:val="00D016B3"/>
    <w:rsid w:val="00D0518B"/>
    <w:rsid w:val="00D07010"/>
    <w:rsid w:val="00D136F6"/>
    <w:rsid w:val="00D15C79"/>
    <w:rsid w:val="00D16962"/>
    <w:rsid w:val="00D2091D"/>
    <w:rsid w:val="00D2213E"/>
    <w:rsid w:val="00D25D32"/>
    <w:rsid w:val="00D263ED"/>
    <w:rsid w:val="00D26BCA"/>
    <w:rsid w:val="00D3136E"/>
    <w:rsid w:val="00D326B1"/>
    <w:rsid w:val="00D34436"/>
    <w:rsid w:val="00D41FF9"/>
    <w:rsid w:val="00D42C77"/>
    <w:rsid w:val="00D50DAD"/>
    <w:rsid w:val="00D541BC"/>
    <w:rsid w:val="00D57EBD"/>
    <w:rsid w:val="00D62CB5"/>
    <w:rsid w:val="00D66651"/>
    <w:rsid w:val="00D71072"/>
    <w:rsid w:val="00D7137A"/>
    <w:rsid w:val="00D71CF0"/>
    <w:rsid w:val="00D73CCD"/>
    <w:rsid w:val="00D75E43"/>
    <w:rsid w:val="00D76851"/>
    <w:rsid w:val="00D95479"/>
    <w:rsid w:val="00D96545"/>
    <w:rsid w:val="00DA3F62"/>
    <w:rsid w:val="00DA55EE"/>
    <w:rsid w:val="00DC6EDC"/>
    <w:rsid w:val="00DD041F"/>
    <w:rsid w:val="00DE622F"/>
    <w:rsid w:val="00DE79BF"/>
    <w:rsid w:val="00DF298A"/>
    <w:rsid w:val="00E02AA4"/>
    <w:rsid w:val="00E040CC"/>
    <w:rsid w:val="00E05B41"/>
    <w:rsid w:val="00E102F1"/>
    <w:rsid w:val="00E117E6"/>
    <w:rsid w:val="00E14E4B"/>
    <w:rsid w:val="00E16C2A"/>
    <w:rsid w:val="00E16D0B"/>
    <w:rsid w:val="00E206BA"/>
    <w:rsid w:val="00E222E7"/>
    <w:rsid w:val="00E23C32"/>
    <w:rsid w:val="00E25ECF"/>
    <w:rsid w:val="00E3264C"/>
    <w:rsid w:val="00E47E1F"/>
    <w:rsid w:val="00E50407"/>
    <w:rsid w:val="00E5260E"/>
    <w:rsid w:val="00E576F5"/>
    <w:rsid w:val="00E57837"/>
    <w:rsid w:val="00E716BD"/>
    <w:rsid w:val="00E72B69"/>
    <w:rsid w:val="00E72C67"/>
    <w:rsid w:val="00E75C99"/>
    <w:rsid w:val="00E76409"/>
    <w:rsid w:val="00E775B7"/>
    <w:rsid w:val="00E81018"/>
    <w:rsid w:val="00E828E9"/>
    <w:rsid w:val="00E845D8"/>
    <w:rsid w:val="00E847C0"/>
    <w:rsid w:val="00E8625B"/>
    <w:rsid w:val="00E90471"/>
    <w:rsid w:val="00E93215"/>
    <w:rsid w:val="00E95A65"/>
    <w:rsid w:val="00EB45D3"/>
    <w:rsid w:val="00EB5C64"/>
    <w:rsid w:val="00EC3764"/>
    <w:rsid w:val="00ED2DD0"/>
    <w:rsid w:val="00ED3FC7"/>
    <w:rsid w:val="00ED69AE"/>
    <w:rsid w:val="00EE37C4"/>
    <w:rsid w:val="00EE3C63"/>
    <w:rsid w:val="00EE509D"/>
    <w:rsid w:val="00EE71D4"/>
    <w:rsid w:val="00EF05D3"/>
    <w:rsid w:val="00EF1C05"/>
    <w:rsid w:val="00EF3C69"/>
    <w:rsid w:val="00EF407A"/>
    <w:rsid w:val="00F05757"/>
    <w:rsid w:val="00F067F1"/>
    <w:rsid w:val="00F076E5"/>
    <w:rsid w:val="00F10A5E"/>
    <w:rsid w:val="00F11120"/>
    <w:rsid w:val="00F160C2"/>
    <w:rsid w:val="00F20525"/>
    <w:rsid w:val="00F23766"/>
    <w:rsid w:val="00F24D07"/>
    <w:rsid w:val="00F25F86"/>
    <w:rsid w:val="00F31E9D"/>
    <w:rsid w:val="00F32844"/>
    <w:rsid w:val="00F4760F"/>
    <w:rsid w:val="00F52A81"/>
    <w:rsid w:val="00F53BB2"/>
    <w:rsid w:val="00F562ED"/>
    <w:rsid w:val="00F62B86"/>
    <w:rsid w:val="00F72930"/>
    <w:rsid w:val="00F75087"/>
    <w:rsid w:val="00F77DAD"/>
    <w:rsid w:val="00F8107B"/>
    <w:rsid w:val="00F82318"/>
    <w:rsid w:val="00F93DCD"/>
    <w:rsid w:val="00F94517"/>
    <w:rsid w:val="00F94C3D"/>
    <w:rsid w:val="00FA2AFC"/>
    <w:rsid w:val="00FA4DB0"/>
    <w:rsid w:val="00FA7A3C"/>
    <w:rsid w:val="00FB3E28"/>
    <w:rsid w:val="00FB4B85"/>
    <w:rsid w:val="00FB7EBA"/>
    <w:rsid w:val="00FC430F"/>
    <w:rsid w:val="00FC5028"/>
    <w:rsid w:val="00FC713A"/>
    <w:rsid w:val="00FD1FE7"/>
    <w:rsid w:val="00FD4167"/>
    <w:rsid w:val="00FD4263"/>
    <w:rsid w:val="00FE1F01"/>
    <w:rsid w:val="00FE43C5"/>
    <w:rsid w:val="00FE5487"/>
    <w:rsid w:val="00FE6B95"/>
    <w:rsid w:val="00FF2070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AB717F-2C26-4FD1-856D-7A2BCF29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da-DK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6C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3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230F"/>
    <w:rPr>
      <w:rFonts w:ascii="Cambria" w:hAnsi="Cambria" w:cs="Times New Roman"/>
      <w:b/>
      <w:bCs/>
      <w:sz w:val="26"/>
      <w:szCs w:val="26"/>
    </w:rPr>
  </w:style>
  <w:style w:type="paragraph" w:customStyle="1" w:styleId="PressRelease">
    <w:name w:val="Press Release"/>
    <w:basedOn w:val="Heading1"/>
    <w:uiPriority w:val="99"/>
    <w:rsid w:val="003D36CC"/>
    <w:pPr>
      <w:jc w:val="left"/>
    </w:pPr>
    <w:rPr>
      <w:lang w:val="en-GB"/>
    </w:rPr>
  </w:style>
  <w:style w:type="paragraph" w:customStyle="1" w:styleId="PRMainTitle">
    <w:name w:val="PR Main Title"/>
    <w:basedOn w:val="Heading1"/>
    <w:uiPriority w:val="99"/>
    <w:rsid w:val="003D36CC"/>
  </w:style>
  <w:style w:type="paragraph" w:customStyle="1" w:styleId="PRSubtitle">
    <w:name w:val="PR Subtitle"/>
    <w:basedOn w:val="PRMainTitle"/>
    <w:uiPriority w:val="99"/>
    <w:rsid w:val="003D36CC"/>
    <w:pPr>
      <w:jc w:val="left"/>
    </w:pPr>
    <w:rPr>
      <w:b w:val="0"/>
      <w:i/>
      <w:sz w:val="28"/>
    </w:rPr>
  </w:style>
  <w:style w:type="paragraph" w:customStyle="1" w:styleId="PRBodyText">
    <w:name w:val="PR Body Text"/>
    <w:basedOn w:val="Normal"/>
    <w:link w:val="PRBodyTextChar"/>
    <w:uiPriority w:val="99"/>
    <w:rsid w:val="003D36CC"/>
    <w:pPr>
      <w:spacing w:before="120" w:after="120" w:line="360" w:lineRule="auto"/>
      <w:jc w:val="both"/>
    </w:pPr>
    <w:rPr>
      <w:rFonts w:ascii="Arial" w:hAnsi="Arial"/>
      <w:sz w:val="22"/>
    </w:rPr>
  </w:style>
  <w:style w:type="paragraph" w:customStyle="1" w:styleId="CityandDate">
    <w:name w:val="City and Date"/>
    <w:basedOn w:val="PRBodyText"/>
    <w:link w:val="CityandDateChar"/>
    <w:uiPriority w:val="99"/>
    <w:rsid w:val="00A01A73"/>
    <w:rPr>
      <w:b/>
      <w:bCs/>
    </w:rPr>
  </w:style>
  <w:style w:type="character" w:customStyle="1" w:styleId="PRBodyTextChar">
    <w:name w:val="PR Body Text Char"/>
    <w:basedOn w:val="DefaultParagraphFont"/>
    <w:link w:val="PRBodyText"/>
    <w:uiPriority w:val="99"/>
    <w:locked/>
    <w:rsid w:val="00A01A73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CityandDateChar">
    <w:name w:val="City and Date Char"/>
    <w:basedOn w:val="PRBodyTextChar"/>
    <w:link w:val="CityandDate"/>
    <w:uiPriority w:val="99"/>
    <w:locked/>
    <w:rsid w:val="00A01A73"/>
    <w:rPr>
      <w:rFonts w:ascii="Arial" w:hAnsi="Arial" w:cs="Times New Roman"/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EF3C69"/>
    <w:rPr>
      <w:rFonts w:cs="Times New Roman"/>
      <w:color w:val="0000FF"/>
      <w:u w:val="single"/>
    </w:rPr>
  </w:style>
  <w:style w:type="paragraph" w:customStyle="1" w:styleId="Contact">
    <w:name w:val="Contact"/>
    <w:basedOn w:val="Normal"/>
    <w:uiPriority w:val="99"/>
    <w:rsid w:val="003321BC"/>
    <w:pPr>
      <w:ind w:left="5580"/>
    </w:pPr>
    <w:rPr>
      <w:rFonts w:ascii="Arial" w:hAnsi="Arial"/>
      <w:sz w:val="20"/>
      <w:szCs w:val="20"/>
    </w:rPr>
  </w:style>
  <w:style w:type="paragraph" w:customStyle="1" w:styleId="Boilerplate">
    <w:name w:val="Boilerplate"/>
    <w:basedOn w:val="PRBodyText"/>
    <w:uiPriority w:val="99"/>
    <w:rsid w:val="003321BC"/>
    <w:rPr>
      <w:sz w:val="16"/>
    </w:rPr>
  </w:style>
  <w:style w:type="paragraph" w:customStyle="1" w:styleId="BoilerplateTitle">
    <w:name w:val="Boilerplate Title"/>
    <w:basedOn w:val="Boilerplate"/>
    <w:uiPriority w:val="99"/>
    <w:rsid w:val="00FD4263"/>
    <w:rPr>
      <w:b/>
      <w:bCs/>
      <w:sz w:val="18"/>
    </w:rPr>
  </w:style>
  <w:style w:type="paragraph" w:styleId="Header">
    <w:name w:val="header"/>
    <w:basedOn w:val="Normal"/>
    <w:link w:val="Head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23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30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4C0A"/>
    <w:rPr>
      <w:rFonts w:cs="Times New Roman"/>
    </w:rPr>
  </w:style>
  <w:style w:type="paragraph" w:styleId="Title">
    <w:name w:val="Title"/>
    <w:basedOn w:val="Normal"/>
    <w:link w:val="TitleChar"/>
    <w:qFormat/>
    <w:rsid w:val="008154FF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locked/>
    <w:rsid w:val="008154FF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71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14CF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458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230F"/>
    <w:rPr>
      <w:rFonts w:cs="Times New Roman"/>
      <w:sz w:val="2"/>
    </w:rPr>
  </w:style>
  <w:style w:type="paragraph" w:styleId="NormalWeb">
    <w:name w:val="Normal (Web)"/>
    <w:basedOn w:val="Normal"/>
    <w:uiPriority w:val="99"/>
    <w:rsid w:val="00B655A5"/>
    <w:pPr>
      <w:spacing w:before="100" w:beforeAutospacing="1" w:after="100" w:afterAutospacing="1"/>
    </w:pPr>
    <w:rPr>
      <w:rFonts w:eastAsia="MS Mincho"/>
      <w:lang w:val="nl-NL" w:eastAsia="ja-JP"/>
    </w:rPr>
  </w:style>
  <w:style w:type="character" w:styleId="Strong">
    <w:name w:val="Strong"/>
    <w:qFormat/>
    <w:locked/>
    <w:rsid w:val="00B655A5"/>
    <w:rPr>
      <w:b/>
      <w:bCs/>
    </w:rPr>
  </w:style>
  <w:style w:type="paragraph" w:styleId="ListParagraph">
    <w:name w:val="List Paragraph"/>
    <w:basedOn w:val="Normal"/>
    <w:uiPriority w:val="34"/>
    <w:qFormat/>
    <w:rsid w:val="009F53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51D25"/>
  </w:style>
  <w:style w:type="paragraph" w:customStyle="1" w:styleId="bodytext">
    <w:name w:val="bodytext"/>
    <w:basedOn w:val="Normal"/>
    <w:rsid w:val="006A0E7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6A0E72"/>
  </w:style>
  <w:style w:type="paragraph" w:styleId="FootnoteText">
    <w:name w:val="footnote text"/>
    <w:basedOn w:val="Normal"/>
    <w:link w:val="FootnoteTextChar"/>
    <w:uiPriority w:val="99"/>
    <w:semiHidden/>
    <w:unhideWhenUsed/>
    <w:rsid w:val="00021D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D97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rsid w:val="00021D9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7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A3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A3C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2B04B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locked/>
    <w:rsid w:val="00DA55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641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265E7E08-7127-4639-910F-98B4B7790007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Goodyear Luxemburg Tires SA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Administrator</dc:creator>
  <cp:lastModifiedBy>Johannes Josefsson</cp:lastModifiedBy>
  <cp:revision>3</cp:revision>
  <cp:lastPrinted>2015-05-11T09:03:00Z</cp:lastPrinted>
  <dcterms:created xsi:type="dcterms:W3CDTF">2015-12-10T10:56:00Z</dcterms:created>
  <dcterms:modified xsi:type="dcterms:W3CDTF">2015-12-14T12:30:00Z</dcterms:modified>
</cp:coreProperties>
</file>