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C1" w:rsidRPr="00FA3215" w:rsidRDefault="006C1E88" w:rsidP="00A11C16">
      <w:pPr>
        <w:rPr>
          <w:b/>
          <w:lang w:val="sv-SE"/>
        </w:rPr>
      </w:pPr>
      <w:bookmarkStart w:id="0" w:name="_GoBack"/>
      <w:r>
        <w:rPr>
          <w:b/>
          <w:lang w:val="sv-SE"/>
        </w:rPr>
        <w:t xml:space="preserve">Altia </w:t>
      </w:r>
      <w:r w:rsidR="000841F2">
        <w:rPr>
          <w:b/>
          <w:lang w:val="sv-SE"/>
        </w:rPr>
        <w:t xml:space="preserve">Corporation </w:t>
      </w:r>
      <w:r w:rsidR="00FA3215" w:rsidRPr="00FA3215">
        <w:rPr>
          <w:b/>
          <w:lang w:val="sv-SE"/>
        </w:rPr>
        <w:t xml:space="preserve">och Distell </w:t>
      </w:r>
      <w:r w:rsidR="00FA3215">
        <w:rPr>
          <w:b/>
          <w:lang w:val="sv-SE"/>
        </w:rPr>
        <w:t>Group Limited</w:t>
      </w:r>
      <w:r w:rsidR="00FA3215" w:rsidRPr="00FA3215">
        <w:rPr>
          <w:b/>
          <w:lang w:val="sv-SE"/>
        </w:rPr>
        <w:t xml:space="preserve"> utökar det nordiska samarbetet med Skotsk Whisky.</w:t>
      </w:r>
    </w:p>
    <w:p w:rsidR="00C70192" w:rsidRDefault="006C1E88" w:rsidP="00A11C16">
      <w:pPr>
        <w:rPr>
          <w:lang w:val="sv-SE"/>
        </w:rPr>
      </w:pPr>
      <w:r>
        <w:rPr>
          <w:lang w:val="sv-SE"/>
        </w:rPr>
        <w:t>Altia</w:t>
      </w:r>
      <w:r w:rsidR="00C70192" w:rsidRPr="00C70192">
        <w:rPr>
          <w:lang w:val="sv-SE"/>
        </w:rPr>
        <w:t xml:space="preserve"> </w:t>
      </w:r>
      <w:r w:rsidR="000841F2">
        <w:rPr>
          <w:lang w:val="sv-SE"/>
        </w:rPr>
        <w:t xml:space="preserve">Corporation </w:t>
      </w:r>
      <w:r w:rsidR="00C70192" w:rsidRPr="00C70192">
        <w:rPr>
          <w:lang w:val="sv-SE"/>
        </w:rPr>
        <w:t>o</w:t>
      </w:r>
      <w:r>
        <w:rPr>
          <w:lang w:val="sv-SE"/>
        </w:rPr>
        <w:t xml:space="preserve">ch Distell Group Limited har </w:t>
      </w:r>
      <w:r w:rsidR="00C70192">
        <w:rPr>
          <w:lang w:val="sv-SE"/>
        </w:rPr>
        <w:t xml:space="preserve">ingått </w:t>
      </w:r>
      <w:r>
        <w:rPr>
          <w:lang w:val="sv-SE"/>
        </w:rPr>
        <w:t xml:space="preserve">ett </w:t>
      </w:r>
      <w:r w:rsidR="00C70192">
        <w:rPr>
          <w:lang w:val="sv-SE"/>
        </w:rPr>
        <w:t>samarbete</w:t>
      </w:r>
      <w:r w:rsidR="00C70192" w:rsidRPr="00C70192">
        <w:rPr>
          <w:lang w:val="sv-SE"/>
        </w:rPr>
        <w:t xml:space="preserve"> </w:t>
      </w:r>
      <w:r w:rsidR="00C70192">
        <w:rPr>
          <w:lang w:val="sv-SE"/>
        </w:rPr>
        <w:t xml:space="preserve">när det kommer till importen och distributionen av </w:t>
      </w:r>
      <w:r w:rsidR="00C70192" w:rsidRPr="00C70192">
        <w:rPr>
          <w:lang w:val="sv-SE"/>
        </w:rPr>
        <w:t>Distell International</w:t>
      </w:r>
      <w:r>
        <w:rPr>
          <w:lang w:val="sv-SE"/>
        </w:rPr>
        <w:t>s</w:t>
      </w:r>
      <w:r w:rsidR="00C70192" w:rsidRPr="00C70192">
        <w:rPr>
          <w:lang w:val="sv-SE"/>
        </w:rPr>
        <w:t xml:space="preserve"> </w:t>
      </w:r>
      <w:r>
        <w:rPr>
          <w:lang w:val="sv-SE"/>
        </w:rPr>
        <w:t>s</w:t>
      </w:r>
      <w:r w:rsidR="00C70192">
        <w:rPr>
          <w:lang w:val="sv-SE"/>
        </w:rPr>
        <w:t xml:space="preserve">kotska whiskyportfölj. I </w:t>
      </w:r>
      <w:r w:rsidR="00BE2B3F">
        <w:rPr>
          <w:lang w:val="sv-SE"/>
        </w:rPr>
        <w:t>samarbetet som träder i kraft i oktober 2016</w:t>
      </w:r>
      <w:r w:rsidR="00C70192">
        <w:rPr>
          <w:lang w:val="sv-SE"/>
        </w:rPr>
        <w:t xml:space="preserve"> blir Altia Plc </w:t>
      </w:r>
      <w:r w:rsidR="00BE2B3F">
        <w:rPr>
          <w:lang w:val="sv-SE"/>
        </w:rPr>
        <w:t>nu exklusiv distri</w:t>
      </w:r>
      <w:r>
        <w:rPr>
          <w:lang w:val="sv-SE"/>
        </w:rPr>
        <w:t>butör av Distell Internationals</w:t>
      </w:r>
      <w:r w:rsidR="00BE2B3F">
        <w:rPr>
          <w:lang w:val="sv-SE"/>
        </w:rPr>
        <w:t xml:space="preserve"> portfölj inom HoReCa, dagligvaruhandeln och mot de statliga monopolen i Sverige, Norge och Finland samt mot gränshandeln.</w:t>
      </w:r>
    </w:p>
    <w:p w:rsidR="006C1E88" w:rsidRPr="006C1E88" w:rsidRDefault="00CC0F04" w:rsidP="006C1E88">
      <w:r w:rsidRPr="00CC0F04">
        <w:rPr>
          <w:lang w:val="sv-SE"/>
        </w:rPr>
        <w:t>Distell International tillhör Distell Group Limited, Afrikas ledande producent av vin</w:t>
      </w:r>
      <w:r w:rsidR="00D5270A">
        <w:rPr>
          <w:lang w:val="sv-SE"/>
        </w:rPr>
        <w:t>-</w:t>
      </w:r>
      <w:r w:rsidRPr="00CC0F04">
        <w:rPr>
          <w:lang w:val="sv-SE"/>
        </w:rPr>
        <w:t xml:space="preserve"> och alkoholrelaterade produkter.</w:t>
      </w:r>
      <w:r w:rsidR="002D494C">
        <w:rPr>
          <w:lang w:val="sv-SE"/>
        </w:rPr>
        <w:t xml:space="preserve"> </w:t>
      </w:r>
      <w:r w:rsidR="005F01C1">
        <w:rPr>
          <w:lang w:val="sv-SE"/>
        </w:rPr>
        <w:t>Distells</w:t>
      </w:r>
      <w:r w:rsidR="002D494C" w:rsidRPr="002D494C">
        <w:rPr>
          <w:lang w:val="sv-SE"/>
        </w:rPr>
        <w:t xml:space="preserve"> whiskyportfölj inkluderar</w:t>
      </w:r>
      <w:r w:rsidR="005F01C1">
        <w:rPr>
          <w:lang w:val="sv-SE"/>
        </w:rPr>
        <w:t xml:space="preserve"> blended whisky med produkter som </w:t>
      </w:r>
      <w:r w:rsidR="002D494C" w:rsidRPr="002D494C">
        <w:rPr>
          <w:b/>
          <w:i/>
          <w:lang w:val="sv-SE"/>
        </w:rPr>
        <w:t>Scottish Leader</w:t>
      </w:r>
      <w:r w:rsidR="002D494C" w:rsidRPr="002D494C">
        <w:rPr>
          <w:lang w:val="sv-SE"/>
        </w:rPr>
        <w:t xml:space="preserve"> och den Islay-inspirerade </w:t>
      </w:r>
      <w:r w:rsidR="002D494C" w:rsidRPr="002D494C">
        <w:rPr>
          <w:b/>
          <w:i/>
          <w:lang w:val="sv-SE"/>
        </w:rPr>
        <w:t>Black Bottle</w:t>
      </w:r>
      <w:r w:rsidR="005F01C1">
        <w:rPr>
          <w:b/>
          <w:i/>
          <w:lang w:val="sv-SE"/>
        </w:rPr>
        <w:t>,</w:t>
      </w:r>
      <w:r w:rsidR="005F01C1">
        <w:rPr>
          <w:lang w:val="sv-SE"/>
        </w:rPr>
        <w:t xml:space="preserve"> men också sin</w:t>
      </w:r>
      <w:r w:rsidR="002D494C" w:rsidRPr="002D494C">
        <w:rPr>
          <w:lang w:val="sv-SE"/>
        </w:rPr>
        <w:t>g</w:t>
      </w:r>
      <w:r w:rsidR="005F01C1">
        <w:rPr>
          <w:lang w:val="sv-SE"/>
        </w:rPr>
        <w:t>l</w:t>
      </w:r>
      <w:r w:rsidR="002D494C" w:rsidRPr="002D494C">
        <w:rPr>
          <w:lang w:val="sv-SE"/>
        </w:rPr>
        <w:t xml:space="preserve">emaltportföljen </w:t>
      </w:r>
      <w:r w:rsidR="002D494C" w:rsidRPr="002D494C">
        <w:rPr>
          <w:b/>
          <w:i/>
          <w:lang w:val="sv-SE"/>
        </w:rPr>
        <w:t>Bunnahabhain</w:t>
      </w:r>
      <w:r w:rsidR="002D494C" w:rsidRPr="002D494C">
        <w:rPr>
          <w:i/>
          <w:lang w:val="sv-SE"/>
        </w:rPr>
        <w:t xml:space="preserve">, </w:t>
      </w:r>
      <w:r w:rsidR="002D494C" w:rsidRPr="002D494C">
        <w:rPr>
          <w:b/>
          <w:i/>
          <w:lang w:val="sv-SE"/>
        </w:rPr>
        <w:t>Tobermory</w:t>
      </w:r>
      <w:r w:rsidR="002D494C" w:rsidRPr="002D494C">
        <w:rPr>
          <w:i/>
          <w:lang w:val="sv-SE"/>
        </w:rPr>
        <w:t xml:space="preserve">, </w:t>
      </w:r>
      <w:r w:rsidR="002D494C" w:rsidRPr="002D494C">
        <w:rPr>
          <w:b/>
          <w:i/>
          <w:lang w:val="sv-SE"/>
        </w:rPr>
        <w:t>Deanston</w:t>
      </w:r>
      <w:r w:rsidR="002D494C" w:rsidRPr="002D494C">
        <w:rPr>
          <w:i/>
          <w:lang w:val="sv-SE"/>
        </w:rPr>
        <w:t xml:space="preserve"> </w:t>
      </w:r>
      <w:r w:rsidR="002D494C" w:rsidRPr="002D494C">
        <w:rPr>
          <w:lang w:val="sv-SE"/>
        </w:rPr>
        <w:t>och</w:t>
      </w:r>
      <w:r w:rsidR="002D494C" w:rsidRPr="002D494C">
        <w:rPr>
          <w:i/>
          <w:lang w:val="sv-SE"/>
        </w:rPr>
        <w:t xml:space="preserve"> </w:t>
      </w:r>
      <w:r w:rsidR="002D494C" w:rsidRPr="002D494C">
        <w:rPr>
          <w:b/>
          <w:i/>
          <w:lang w:val="sv-SE"/>
        </w:rPr>
        <w:t xml:space="preserve">Ledaig. </w:t>
      </w:r>
      <w:r w:rsidR="002D494C" w:rsidRPr="005F01C1">
        <w:rPr>
          <w:lang w:val="sv-SE"/>
        </w:rPr>
        <w:t>Värt att nämna är att</w:t>
      </w:r>
      <w:r w:rsidR="00161F86" w:rsidRPr="005F01C1">
        <w:rPr>
          <w:lang w:val="sv-SE"/>
        </w:rPr>
        <w:t xml:space="preserve"> Islaywhiskyn </w:t>
      </w:r>
      <w:r w:rsidR="002D494C" w:rsidRPr="005F01C1">
        <w:rPr>
          <w:b/>
          <w:i/>
          <w:lang w:val="sv-SE"/>
        </w:rPr>
        <w:t xml:space="preserve">Bunnahabhain </w:t>
      </w:r>
      <w:r w:rsidR="00161F86" w:rsidRPr="005F01C1">
        <w:rPr>
          <w:lang w:val="sv-SE"/>
        </w:rPr>
        <w:t xml:space="preserve">har vunnit mer än 90 priser i whiskytävlingar </w:t>
      </w:r>
      <w:r w:rsidR="005F01C1" w:rsidRPr="005F01C1">
        <w:rPr>
          <w:lang w:val="sv-SE"/>
        </w:rPr>
        <w:t xml:space="preserve">världen över </w:t>
      </w:r>
      <w:r w:rsidR="00161F86" w:rsidRPr="005F01C1">
        <w:rPr>
          <w:lang w:val="sv-SE"/>
        </w:rPr>
        <w:t>sedan 2012</w:t>
      </w:r>
      <w:r w:rsidR="005F01C1">
        <w:rPr>
          <w:lang w:val="sv-SE"/>
        </w:rPr>
        <w:t xml:space="preserve"> </w:t>
      </w:r>
      <w:r w:rsidR="00D5270A">
        <w:rPr>
          <w:lang w:val="sv-SE"/>
        </w:rPr>
        <w:t xml:space="preserve">och </w:t>
      </w:r>
      <w:r w:rsidR="005F01C1" w:rsidRPr="002D494C">
        <w:rPr>
          <w:b/>
          <w:i/>
          <w:lang w:val="sv-SE"/>
        </w:rPr>
        <w:t>Bunnahabhain</w:t>
      </w:r>
      <w:r w:rsidR="005F01C1">
        <w:rPr>
          <w:b/>
          <w:i/>
          <w:lang w:val="sv-SE"/>
        </w:rPr>
        <w:t xml:space="preserve"> Mòine </w:t>
      </w:r>
      <w:r w:rsidR="00D5270A">
        <w:rPr>
          <w:lang w:val="sv-SE"/>
        </w:rPr>
        <w:t>finns</w:t>
      </w:r>
      <w:r w:rsidR="006C1E88">
        <w:rPr>
          <w:lang w:val="sv-SE"/>
        </w:rPr>
        <w:t xml:space="preserve"> redan </w:t>
      </w:r>
      <w:r w:rsidR="005F01C1">
        <w:rPr>
          <w:lang w:val="sv-SE"/>
        </w:rPr>
        <w:t>på Systembolaget</w:t>
      </w:r>
      <w:r w:rsidR="00161F86" w:rsidRPr="005F01C1">
        <w:rPr>
          <w:lang w:val="sv-SE"/>
        </w:rPr>
        <w:t>.</w:t>
      </w:r>
      <w:r w:rsidR="006C1E88">
        <w:rPr>
          <w:lang w:val="sv-SE"/>
        </w:rPr>
        <w:t xml:space="preserve"> </w:t>
      </w:r>
      <w:r w:rsidR="006C1E88" w:rsidRPr="006C1E88">
        <w:t xml:space="preserve">Distell </w:t>
      </w:r>
      <w:proofErr w:type="spellStart"/>
      <w:r w:rsidR="006C1E88" w:rsidRPr="006C1E88">
        <w:t>tilldelades</w:t>
      </w:r>
      <w:proofErr w:type="spellEnd"/>
      <w:r w:rsidR="006C1E88" w:rsidRPr="006C1E88">
        <w:t xml:space="preserve"> </w:t>
      </w:r>
      <w:proofErr w:type="spellStart"/>
      <w:r w:rsidR="006C1E88" w:rsidRPr="006C1E88">
        <w:t>priset</w:t>
      </w:r>
      <w:proofErr w:type="spellEnd"/>
      <w:r w:rsidR="006C1E88" w:rsidRPr="006C1E88">
        <w:t xml:space="preserve"> </w:t>
      </w:r>
      <w:proofErr w:type="spellStart"/>
      <w:r w:rsidR="006C1E88" w:rsidRPr="006C1E88">
        <w:t>som</w:t>
      </w:r>
      <w:proofErr w:type="spellEnd"/>
      <w:r w:rsidR="006C1E88" w:rsidRPr="006C1E88">
        <w:t xml:space="preserve"> “Distiller of the Year 2015” under International Wine &amp; Spirit </w:t>
      </w:r>
      <w:proofErr w:type="gramStart"/>
      <w:r w:rsidR="006C1E88" w:rsidRPr="006C1E88">
        <w:t>Competition(</w:t>
      </w:r>
      <w:proofErr w:type="gramEnd"/>
      <w:r w:rsidR="006C1E88" w:rsidRPr="006C1E88">
        <w:t xml:space="preserve">IWSC). </w:t>
      </w:r>
      <w:proofErr w:type="spellStart"/>
      <w:r w:rsidR="006C1E88" w:rsidRPr="006C1E88">
        <w:t>Läs</w:t>
      </w:r>
      <w:proofErr w:type="spellEnd"/>
      <w:r w:rsidR="006C1E88" w:rsidRPr="006C1E88">
        <w:t xml:space="preserve"> </w:t>
      </w:r>
      <w:proofErr w:type="spellStart"/>
      <w:r w:rsidR="006C1E88" w:rsidRPr="006C1E88">
        <w:t>mer</w:t>
      </w:r>
      <w:proofErr w:type="spellEnd"/>
      <w:r w:rsidR="006C1E88" w:rsidRPr="006C1E88">
        <w:t>: www.distell.co.za</w:t>
      </w:r>
    </w:p>
    <w:p w:rsidR="00FA2512" w:rsidRPr="006B454D" w:rsidRDefault="00896628" w:rsidP="00B075EC">
      <w:pPr>
        <w:rPr>
          <w:i/>
        </w:rPr>
      </w:pPr>
      <w:r w:rsidRPr="006B454D">
        <w:rPr>
          <w:i/>
        </w:rPr>
        <w:t>–</w:t>
      </w:r>
      <w:r w:rsidR="00FA2512" w:rsidRPr="006B454D">
        <w:rPr>
          <w:i/>
        </w:rPr>
        <w:t xml:space="preserve"> </w:t>
      </w:r>
      <w:r w:rsidR="000266AA" w:rsidRPr="006B454D">
        <w:rPr>
          <w:i/>
        </w:rPr>
        <w:t>We have</w:t>
      </w:r>
      <w:r w:rsidR="003F78ED" w:rsidRPr="006B454D">
        <w:rPr>
          <w:i/>
        </w:rPr>
        <w:t xml:space="preserve"> had </w:t>
      </w:r>
      <w:r w:rsidR="00DE25AA" w:rsidRPr="006B454D">
        <w:rPr>
          <w:i/>
        </w:rPr>
        <w:t xml:space="preserve">a very </w:t>
      </w:r>
      <w:r w:rsidR="00FA6CBE" w:rsidRPr="006B454D">
        <w:rPr>
          <w:i/>
        </w:rPr>
        <w:t xml:space="preserve">successful long-term </w:t>
      </w:r>
      <w:r w:rsidR="003F78ED" w:rsidRPr="006B454D">
        <w:rPr>
          <w:i/>
        </w:rPr>
        <w:t>regional par</w:t>
      </w:r>
      <w:r w:rsidR="00FA6CBE" w:rsidRPr="006B454D">
        <w:rPr>
          <w:i/>
        </w:rPr>
        <w:t>tnership with Distell</w:t>
      </w:r>
      <w:r w:rsidR="003F78ED" w:rsidRPr="006B454D">
        <w:rPr>
          <w:i/>
        </w:rPr>
        <w:t xml:space="preserve">, and </w:t>
      </w:r>
      <w:r w:rsidR="000266AA" w:rsidRPr="006B454D">
        <w:rPr>
          <w:i/>
        </w:rPr>
        <w:t xml:space="preserve">this is an excellent continuation and </w:t>
      </w:r>
      <w:r w:rsidR="00B837E5" w:rsidRPr="006B454D">
        <w:rPr>
          <w:i/>
        </w:rPr>
        <w:t>e</w:t>
      </w:r>
      <w:r w:rsidRPr="006B454D">
        <w:rPr>
          <w:i/>
        </w:rPr>
        <w:t>xpansion</w:t>
      </w:r>
      <w:r w:rsidR="00B837E5" w:rsidRPr="006B454D">
        <w:rPr>
          <w:i/>
        </w:rPr>
        <w:t xml:space="preserve"> for the co-operation. </w:t>
      </w:r>
      <w:r w:rsidR="00A023F0" w:rsidRPr="006B454D">
        <w:rPr>
          <w:i/>
        </w:rPr>
        <w:t xml:space="preserve">As whisky category is on the growth in the Nordics, </w:t>
      </w:r>
      <w:r w:rsidR="00747FC1" w:rsidRPr="006B454D">
        <w:rPr>
          <w:i/>
        </w:rPr>
        <w:t xml:space="preserve">Distell’s </w:t>
      </w:r>
      <w:r w:rsidRPr="006B454D">
        <w:rPr>
          <w:i/>
        </w:rPr>
        <w:t xml:space="preserve">distinguished </w:t>
      </w:r>
      <w:r w:rsidR="00B837E5" w:rsidRPr="006B454D">
        <w:rPr>
          <w:i/>
        </w:rPr>
        <w:t xml:space="preserve">brands are a notable addition to </w:t>
      </w:r>
      <w:r w:rsidR="000266AA" w:rsidRPr="006B454D">
        <w:rPr>
          <w:i/>
        </w:rPr>
        <w:t>our part</w:t>
      </w:r>
      <w:r w:rsidRPr="006B454D">
        <w:rPr>
          <w:i/>
        </w:rPr>
        <w:t>ner brands portfolio</w:t>
      </w:r>
      <w:r w:rsidR="00A023F0" w:rsidRPr="006B454D">
        <w:rPr>
          <w:i/>
        </w:rPr>
        <w:t xml:space="preserve">, </w:t>
      </w:r>
      <w:r w:rsidR="000266AA" w:rsidRPr="006B454D">
        <w:rPr>
          <w:i/>
        </w:rPr>
        <w:t xml:space="preserve">says </w:t>
      </w:r>
      <w:r w:rsidR="000266AA" w:rsidRPr="006B454D">
        <w:rPr>
          <w:b/>
          <w:i/>
        </w:rPr>
        <w:t>Janne Halttunen</w:t>
      </w:r>
      <w:r w:rsidR="000266AA" w:rsidRPr="006B454D">
        <w:rPr>
          <w:i/>
        </w:rPr>
        <w:t>,</w:t>
      </w:r>
      <w:r w:rsidR="00745019" w:rsidRPr="006B454D">
        <w:rPr>
          <w:i/>
        </w:rPr>
        <w:t xml:space="preserve"> SVP, Partner Brands from Altia Plc</w:t>
      </w:r>
      <w:r w:rsidR="00747FC1" w:rsidRPr="006B454D">
        <w:rPr>
          <w:i/>
        </w:rPr>
        <w:t>.</w:t>
      </w:r>
    </w:p>
    <w:p w:rsidR="0067328A" w:rsidRPr="006C1E88" w:rsidRDefault="00896628" w:rsidP="006C1E88">
      <w:r w:rsidRPr="006B454D">
        <w:rPr>
          <w:i/>
        </w:rPr>
        <w:t>–</w:t>
      </w:r>
      <w:r w:rsidR="00FA2512" w:rsidRPr="006B454D">
        <w:rPr>
          <w:i/>
        </w:rPr>
        <w:t xml:space="preserve"> </w:t>
      </w:r>
      <w:r w:rsidR="00E55E94" w:rsidRPr="006B454D">
        <w:rPr>
          <w:i/>
        </w:rPr>
        <w:t xml:space="preserve">Altia has proven to have strong organizational capabilities and commitment to grow our wine portfolio and </w:t>
      </w:r>
      <w:proofErr w:type="spellStart"/>
      <w:r w:rsidR="00E55E94" w:rsidRPr="006B454D">
        <w:rPr>
          <w:i/>
        </w:rPr>
        <w:t>Amarula</w:t>
      </w:r>
      <w:proofErr w:type="spellEnd"/>
      <w:r w:rsidR="00E55E94" w:rsidRPr="006B454D">
        <w:rPr>
          <w:i/>
        </w:rPr>
        <w:t xml:space="preserve"> cream liqueur in the Nordic region. </w:t>
      </w:r>
      <w:r w:rsidR="0024297C" w:rsidRPr="006B454D">
        <w:rPr>
          <w:i/>
        </w:rPr>
        <w:t>W</w:t>
      </w:r>
      <w:r w:rsidR="00745019" w:rsidRPr="006B454D">
        <w:rPr>
          <w:i/>
        </w:rPr>
        <w:t>e are glad to have such a strong regional partner to further develop and grow our premium spirits portfolio in the region</w:t>
      </w:r>
      <w:r w:rsidR="0022200E" w:rsidRPr="006B454D">
        <w:rPr>
          <w:i/>
        </w:rPr>
        <w:t>,</w:t>
      </w:r>
      <w:r w:rsidR="00745019" w:rsidRPr="006B454D">
        <w:rPr>
          <w:i/>
        </w:rPr>
        <w:t xml:space="preserve"> says </w:t>
      </w:r>
      <w:proofErr w:type="spellStart"/>
      <w:r w:rsidR="00745019" w:rsidRPr="006B454D">
        <w:rPr>
          <w:b/>
          <w:i/>
        </w:rPr>
        <w:t>Jörgen</w:t>
      </w:r>
      <w:proofErr w:type="spellEnd"/>
      <w:r w:rsidR="00745019" w:rsidRPr="006B454D">
        <w:rPr>
          <w:b/>
          <w:i/>
        </w:rPr>
        <w:t xml:space="preserve"> Andersson</w:t>
      </w:r>
      <w:r w:rsidR="00745019" w:rsidRPr="006B454D">
        <w:rPr>
          <w:i/>
        </w:rPr>
        <w:t>, Regional Manager, Nordics &amp; Southern Europe from Distell Europe Ltd</w:t>
      </w:r>
      <w:r w:rsidR="00747FC1" w:rsidRPr="006B454D">
        <w:rPr>
          <w:i/>
        </w:rPr>
        <w:t>.</w:t>
      </w:r>
      <w:r w:rsidR="0067328A" w:rsidRPr="006C1E88">
        <w:t xml:space="preserve"> </w:t>
      </w:r>
    </w:p>
    <w:p w:rsidR="0067328A" w:rsidRPr="006C1E88" w:rsidRDefault="0067328A" w:rsidP="00927F57">
      <w:pPr>
        <w:rPr>
          <w:lang w:val="sv-SE"/>
        </w:rPr>
      </w:pPr>
      <w:r w:rsidRPr="0067328A">
        <w:rPr>
          <w:lang w:val="sv-SE"/>
        </w:rPr>
        <w:lastRenderedPageBreak/>
        <w:t>Altia Plc är ett ledande vin-och spritfö</w:t>
      </w:r>
      <w:r w:rsidR="006C1E88">
        <w:rPr>
          <w:lang w:val="sv-SE"/>
        </w:rPr>
        <w:t>retag som tillhandahåller högkvalitativa varumärken på den nordiska marknaden samt de baltiska länderna Es</w:t>
      </w:r>
      <w:r>
        <w:rPr>
          <w:lang w:val="sv-SE"/>
        </w:rPr>
        <w:t xml:space="preserve">tland och Lettland inkluderande gränshandeln. </w:t>
      </w:r>
      <w:r w:rsidRPr="0067328A">
        <w:rPr>
          <w:lang w:val="sv-SE"/>
        </w:rPr>
        <w:t>Altia tillverkar, marknadsför, säljer, importera</w:t>
      </w:r>
      <w:r>
        <w:rPr>
          <w:lang w:val="sv-SE"/>
        </w:rPr>
        <w:t>r och exporterar alkoholhaltiga drycker och är en av de största aktörerna i regionen</w:t>
      </w:r>
      <w:r w:rsidRPr="0067328A">
        <w:rPr>
          <w:lang w:val="sv-SE"/>
        </w:rPr>
        <w:t>. Nästan en tredjedel av Alti</w:t>
      </w:r>
      <w:r>
        <w:rPr>
          <w:lang w:val="sv-SE"/>
        </w:rPr>
        <w:t>as nettoomsättning kommer externt via import och p</w:t>
      </w:r>
      <w:r w:rsidRPr="0067328A">
        <w:rPr>
          <w:lang w:val="sv-SE"/>
        </w:rPr>
        <w:t>artner</w:t>
      </w:r>
      <w:r>
        <w:rPr>
          <w:lang w:val="sv-SE"/>
        </w:rPr>
        <w:t xml:space="preserve"> b</w:t>
      </w:r>
      <w:r w:rsidR="006C1E88">
        <w:rPr>
          <w:lang w:val="sv-SE"/>
        </w:rPr>
        <w:t>rand</w:t>
      </w:r>
      <w:r>
        <w:rPr>
          <w:lang w:val="sv-SE"/>
        </w:rPr>
        <w:t xml:space="preserve"> verksamheten</w:t>
      </w:r>
      <w:r w:rsidRPr="0067328A">
        <w:rPr>
          <w:lang w:val="sv-SE"/>
        </w:rPr>
        <w:t xml:space="preserve">. </w:t>
      </w:r>
      <w:r w:rsidRPr="006C1E88">
        <w:rPr>
          <w:lang w:val="sv-SE"/>
        </w:rPr>
        <w:t xml:space="preserve">Läs mer: </w:t>
      </w:r>
      <w:hyperlink r:id="rId7" w:history="1">
        <w:r w:rsidR="000841F2" w:rsidRPr="00156041">
          <w:rPr>
            <w:rStyle w:val="Hyperlink"/>
            <w:lang w:val="sv-SE"/>
          </w:rPr>
          <w:t>www.altiacorporation.com</w:t>
        </w:r>
      </w:hyperlink>
      <w:r w:rsidR="000841F2">
        <w:rPr>
          <w:lang w:val="sv-SE"/>
        </w:rPr>
        <w:t>. I Sverige kommer dessa varumärken saluföras av Bibendum som är en del av Alti Corporation.</w:t>
      </w:r>
    </w:p>
    <w:p w:rsidR="00FF2063" w:rsidRPr="00FA3215" w:rsidRDefault="006C1E88" w:rsidP="00B075EC">
      <w:pPr>
        <w:rPr>
          <w:lang w:val="sv-SE"/>
        </w:rPr>
      </w:pPr>
      <w:r>
        <w:rPr>
          <w:b/>
          <w:lang w:val="sv-SE"/>
        </w:rPr>
        <w:t>För ytterlig</w:t>
      </w:r>
      <w:r w:rsidR="00FA3215" w:rsidRPr="00FA3215">
        <w:rPr>
          <w:b/>
          <w:lang w:val="sv-SE"/>
        </w:rPr>
        <w:t>are information</w:t>
      </w:r>
      <w:r w:rsidR="00927F57" w:rsidRPr="00FA3215">
        <w:rPr>
          <w:b/>
          <w:lang w:val="sv-SE"/>
        </w:rPr>
        <w:t>:</w:t>
      </w:r>
      <w:r w:rsidR="00927F57" w:rsidRPr="00FA3215">
        <w:rPr>
          <w:lang w:val="sv-SE"/>
        </w:rPr>
        <w:t xml:space="preserve"> SVP, Partner Brands, </w:t>
      </w:r>
      <w:r w:rsidR="00927F57" w:rsidRPr="00FA3215">
        <w:rPr>
          <w:b/>
          <w:lang w:val="sv-SE"/>
        </w:rPr>
        <w:t>Janne Halttunen</w:t>
      </w:r>
      <w:r w:rsidR="00073B79">
        <w:rPr>
          <w:lang w:val="sv-SE"/>
        </w:rPr>
        <w:t>, Altia</w:t>
      </w:r>
      <w:r w:rsidR="00927F57" w:rsidRPr="00FA3215">
        <w:rPr>
          <w:lang w:val="sv-SE"/>
        </w:rPr>
        <w:t xml:space="preserve"> +358 40 187 4407</w:t>
      </w:r>
      <w:bookmarkEnd w:id="0"/>
    </w:p>
    <w:sectPr w:rsidR="00FF2063" w:rsidRPr="00FA3215" w:rsidSect="00927F57">
      <w:headerReference w:type="default" r:id="rId8"/>
      <w:pgSz w:w="12240" w:h="15840"/>
      <w:pgMar w:top="1966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9A" w:rsidRDefault="009E3C9A" w:rsidP="000C4CA6">
      <w:pPr>
        <w:spacing w:after="0" w:line="240" w:lineRule="auto"/>
      </w:pPr>
      <w:r>
        <w:separator/>
      </w:r>
    </w:p>
  </w:endnote>
  <w:endnote w:type="continuationSeparator" w:id="0">
    <w:p w:rsidR="009E3C9A" w:rsidRDefault="009E3C9A" w:rsidP="000C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9A" w:rsidRDefault="009E3C9A" w:rsidP="000C4CA6">
      <w:pPr>
        <w:spacing w:after="0" w:line="240" w:lineRule="auto"/>
      </w:pPr>
      <w:r>
        <w:separator/>
      </w:r>
    </w:p>
  </w:footnote>
  <w:footnote w:type="continuationSeparator" w:id="0">
    <w:p w:rsidR="009E3C9A" w:rsidRDefault="009E3C9A" w:rsidP="000C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A6" w:rsidRDefault="005E2A8E" w:rsidP="000C4CA6">
    <w:pPr>
      <w:pStyle w:val="Header"/>
      <w:ind w:left="-426"/>
    </w:pPr>
    <w:r>
      <w:rPr>
        <w:noProof/>
      </w:rPr>
      <w:drawing>
        <wp:inline distT="0" distB="0" distL="0" distR="0">
          <wp:extent cx="1247775" cy="243859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i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591" cy="28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215">
      <w:t xml:space="preserve"> </w:t>
    </w:r>
    <w:r w:rsidR="00FA3215">
      <w:tab/>
    </w:r>
    <w:r w:rsidR="00FA32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FF"/>
    <w:rsid w:val="000266AA"/>
    <w:rsid w:val="000635FE"/>
    <w:rsid w:val="00073B79"/>
    <w:rsid w:val="00076521"/>
    <w:rsid w:val="000841F2"/>
    <w:rsid w:val="000C4CA6"/>
    <w:rsid w:val="000C5B8A"/>
    <w:rsid w:val="000F15D2"/>
    <w:rsid w:val="00103BA9"/>
    <w:rsid w:val="00161F86"/>
    <w:rsid w:val="00180B8D"/>
    <w:rsid w:val="0018538A"/>
    <w:rsid w:val="001A0673"/>
    <w:rsid w:val="001E71AA"/>
    <w:rsid w:val="001F6949"/>
    <w:rsid w:val="0022200E"/>
    <w:rsid w:val="0022240A"/>
    <w:rsid w:val="0024297C"/>
    <w:rsid w:val="002D494C"/>
    <w:rsid w:val="003F78ED"/>
    <w:rsid w:val="004A2CA0"/>
    <w:rsid w:val="004D7BFF"/>
    <w:rsid w:val="005910B0"/>
    <w:rsid w:val="00594AC3"/>
    <w:rsid w:val="005E2A8E"/>
    <w:rsid w:val="005F01C1"/>
    <w:rsid w:val="00621A16"/>
    <w:rsid w:val="0067328A"/>
    <w:rsid w:val="006B454D"/>
    <w:rsid w:val="006C1E88"/>
    <w:rsid w:val="00745019"/>
    <w:rsid w:val="00747FC1"/>
    <w:rsid w:val="00781892"/>
    <w:rsid w:val="007B1822"/>
    <w:rsid w:val="007B4763"/>
    <w:rsid w:val="00896628"/>
    <w:rsid w:val="008A1CFD"/>
    <w:rsid w:val="00913FF5"/>
    <w:rsid w:val="009215AD"/>
    <w:rsid w:val="00927F57"/>
    <w:rsid w:val="009C794F"/>
    <w:rsid w:val="009E2742"/>
    <w:rsid w:val="009E3C9A"/>
    <w:rsid w:val="00A023F0"/>
    <w:rsid w:val="00A05CDA"/>
    <w:rsid w:val="00A11C16"/>
    <w:rsid w:val="00A16C63"/>
    <w:rsid w:val="00A44CCD"/>
    <w:rsid w:val="00B075EC"/>
    <w:rsid w:val="00B837E5"/>
    <w:rsid w:val="00BE0CB7"/>
    <w:rsid w:val="00BE2B3F"/>
    <w:rsid w:val="00C70192"/>
    <w:rsid w:val="00CC0F04"/>
    <w:rsid w:val="00D17B3B"/>
    <w:rsid w:val="00D27A13"/>
    <w:rsid w:val="00D456EC"/>
    <w:rsid w:val="00D5270A"/>
    <w:rsid w:val="00DE25AA"/>
    <w:rsid w:val="00E55E94"/>
    <w:rsid w:val="00F013FF"/>
    <w:rsid w:val="00FA2512"/>
    <w:rsid w:val="00FA3215"/>
    <w:rsid w:val="00FA6CBE"/>
    <w:rsid w:val="00FB6AA4"/>
    <w:rsid w:val="00FC6D4A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CFB62B-C1F8-4CF1-884D-5142758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C16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C16"/>
    <w:rPr>
      <w:rFonts w:asciiTheme="majorHAnsi" w:eastAsia="Times New Roman" w:hAnsiTheme="majorHAnsi" w:cs="Times New Roman"/>
      <w:b/>
      <w:bCs/>
      <w:kern w:val="36"/>
      <w:sz w:val="40"/>
      <w:szCs w:val="48"/>
    </w:rPr>
  </w:style>
  <w:style w:type="paragraph" w:styleId="NormalWeb">
    <w:name w:val="Normal (Web)"/>
    <w:basedOn w:val="Normal"/>
    <w:uiPriority w:val="99"/>
    <w:semiHidden/>
    <w:unhideWhenUsed/>
    <w:rsid w:val="000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1C16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C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A6"/>
  </w:style>
  <w:style w:type="paragraph" w:styleId="Footer">
    <w:name w:val="footer"/>
    <w:basedOn w:val="Normal"/>
    <w:link w:val="FooterChar"/>
    <w:uiPriority w:val="99"/>
    <w:unhideWhenUsed/>
    <w:rsid w:val="000C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A6"/>
  </w:style>
  <w:style w:type="paragraph" w:styleId="BalloonText">
    <w:name w:val="Balloon Text"/>
    <w:basedOn w:val="Normal"/>
    <w:link w:val="BalloonTextChar"/>
    <w:uiPriority w:val="99"/>
    <w:semiHidden/>
    <w:unhideWhenUsed/>
    <w:rsid w:val="000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A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C16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1C16"/>
    <w:pPr>
      <w:pBdr>
        <w:bottom w:val="single" w:sz="8" w:space="4" w:color="920A2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olor w:val="42424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C16"/>
    <w:rPr>
      <w:rFonts w:asciiTheme="majorHAnsi" w:eastAsiaTheme="majorEastAsia" w:hAnsiTheme="majorHAnsi" w:cstheme="majorBidi"/>
      <w:i/>
      <w:color w:val="42424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C16"/>
    <w:pPr>
      <w:numPr>
        <w:ilvl w:val="1"/>
      </w:numPr>
    </w:pPr>
    <w:rPr>
      <w:rFonts w:asciiTheme="majorHAnsi" w:eastAsiaTheme="majorEastAsia" w:hAnsiTheme="majorHAnsi" w:cstheme="majorBidi"/>
      <w:i/>
      <w:iCs/>
      <w:color w:val="920A2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C16"/>
    <w:rPr>
      <w:rFonts w:asciiTheme="majorHAnsi" w:eastAsiaTheme="majorEastAsia" w:hAnsiTheme="majorHAnsi" w:cstheme="majorBidi"/>
      <w:i/>
      <w:iCs/>
      <w:color w:val="920A2B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C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C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C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297C"/>
    <w:rPr>
      <w:color w:val="920A2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iacorpor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ltia_2013_theme">
  <a:themeElements>
    <a:clrScheme name="Altia 2013 theme">
      <a:dk1>
        <a:sysClr val="windowText" lastClr="000000"/>
      </a:dk1>
      <a:lt1>
        <a:sysClr val="window" lastClr="FFFFFF"/>
      </a:lt1>
      <a:dk2>
        <a:srgbClr val="595959"/>
      </a:dk2>
      <a:lt2>
        <a:srgbClr val="DCDCDC"/>
      </a:lt2>
      <a:accent1>
        <a:srgbClr val="920A2B"/>
      </a:accent1>
      <a:accent2>
        <a:srgbClr val="F79646"/>
      </a:accent2>
      <a:accent3>
        <a:srgbClr val="000000"/>
      </a:accent3>
      <a:accent4>
        <a:srgbClr val="8C8C8C"/>
      </a:accent4>
      <a:accent5>
        <a:srgbClr val="C9C529"/>
      </a:accent5>
      <a:accent6>
        <a:srgbClr val="CC0066"/>
      </a:accent6>
      <a:hlink>
        <a:srgbClr val="920A2B"/>
      </a:hlink>
      <a:folHlink>
        <a:srgbClr val="C9C529"/>
      </a:folHlink>
    </a:clrScheme>
    <a:fontScheme name="Altia uusi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5875">
          <a:solidFill>
            <a:srgbClr val="DCDCDC"/>
          </a:solidFill>
        </a:ln>
        <a:effectLst>
          <a:innerShdw blurRad="254000" dist="177800" dir="13500000">
            <a:prstClr val="black">
              <a:alpha val="22000"/>
            </a:prstClr>
          </a:inn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76213">
          <a:spcBef>
            <a:spcPct val="20000"/>
          </a:spcBef>
          <a:buClr>
            <a:srgbClr val="C41230"/>
          </a:buClr>
          <a:defRPr sz="120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marL="173038" indent="-173038">
          <a:buClr>
            <a:schemeClr val="accent1"/>
          </a:buClr>
          <a:buFont typeface="Arial" pitchFamily="34" charset="0"/>
          <a:buChar char="•"/>
          <a:defRPr sz="1400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F803-A28F-4224-B085-E6CF0B87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Altia Corporation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Vieno, Niina</dc:creator>
  <cp:lastModifiedBy>Myrvold, Monica</cp:lastModifiedBy>
  <cp:revision>2</cp:revision>
  <dcterms:created xsi:type="dcterms:W3CDTF">2016-08-26T12:05:00Z</dcterms:created>
  <dcterms:modified xsi:type="dcterms:W3CDTF">2016-08-26T12:05:00Z</dcterms:modified>
</cp:coreProperties>
</file>