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D0CC9" w14:textId="77777777" w:rsidR="00EA572A" w:rsidRDefault="00EA572A" w:rsidP="00EA572A">
      <w:pPr>
        <w:keepNext/>
        <w:keepLines/>
        <w:spacing w:before="60" w:after="60"/>
        <w:rPr>
          <w:rFonts w:ascii="Visa Dialect Regular" w:eastAsia="Visa Dialect Semibold" w:hAnsi="Visa Dialect Regular" w:cs="Visa Dialect Semibold"/>
          <w:color w:val="0E2FD3"/>
          <w:sz w:val="20"/>
          <w:szCs w:val="20"/>
        </w:rPr>
      </w:pPr>
    </w:p>
    <w:p w14:paraId="6AE04B0A" w14:textId="77777777" w:rsidR="00EA572A" w:rsidRPr="00593B4E" w:rsidRDefault="00EA572A" w:rsidP="00EA572A">
      <w:pPr>
        <w:keepNext/>
        <w:keepLines/>
        <w:spacing w:before="60" w:after="60"/>
        <w:rPr>
          <w:rFonts w:ascii="Calibri" w:eastAsia="Visa Dialect Semibold" w:hAnsi="Calibri" w:cs="Calibri"/>
          <w:color w:val="0E2FD3"/>
          <w:sz w:val="22"/>
          <w:szCs w:val="22"/>
        </w:rPr>
      </w:pPr>
      <w:r w:rsidRPr="00593B4E">
        <w:rPr>
          <w:rFonts w:ascii="Calibri" w:eastAsia="Visa Dialect Semibold" w:hAnsi="Calibri" w:cs="Calibri"/>
          <w:color w:val="0E2FD3"/>
        </w:rPr>
        <w:t>Comunicato Stampa</w:t>
      </w:r>
      <w:r w:rsidRPr="00593B4E">
        <w:rPr>
          <w:rFonts w:ascii="Calibri" w:eastAsia="Visa Dialect Semibold" w:hAnsi="Calibri" w:cs="Calibri"/>
          <w:color w:val="1434CB"/>
        </w:rPr>
        <w:tab/>
      </w:r>
    </w:p>
    <w:p w14:paraId="0CB96A02" w14:textId="0C3E9F8C" w:rsidR="00EA572A" w:rsidRPr="00593B4E" w:rsidRDefault="00EA572A" w:rsidP="000D317A">
      <w:pPr>
        <w:keepNext/>
        <w:keepLines/>
        <w:pBdr>
          <w:top w:val="single" w:sz="4" w:space="6" w:color="1434CB"/>
        </w:pBdr>
        <w:spacing w:after="0" w:line="240" w:lineRule="auto"/>
        <w:jc w:val="center"/>
        <w:rPr>
          <w:rFonts w:ascii="Calibri" w:eastAsia="Visa Dialect Semibold" w:hAnsi="Calibri" w:cs="Calibri"/>
          <w:b/>
          <w:bCs/>
          <w:color w:val="1434CB"/>
          <w:sz w:val="32"/>
          <w:szCs w:val="32"/>
        </w:rPr>
      </w:pPr>
      <w:r w:rsidRPr="00593B4E">
        <w:rPr>
          <w:rFonts w:ascii="Calibri" w:eastAsia="Visa Dialect Semibold" w:hAnsi="Calibri" w:cs="Calibri"/>
          <w:b/>
          <w:bCs/>
          <w:color w:val="1434CB"/>
          <w:sz w:val="32"/>
          <w:szCs w:val="32"/>
        </w:rPr>
        <w:t xml:space="preserve">Visa presenta nuovi servizi per modernizzare il processo di risoluzione delle </w:t>
      </w:r>
      <w:r w:rsidR="00BC15C6">
        <w:rPr>
          <w:rFonts w:ascii="Calibri" w:eastAsia="Visa Dialect Semibold" w:hAnsi="Calibri" w:cs="Calibri"/>
          <w:b/>
          <w:bCs/>
          <w:color w:val="1434CB"/>
          <w:sz w:val="32"/>
          <w:szCs w:val="32"/>
        </w:rPr>
        <w:t>dispute</w:t>
      </w:r>
    </w:p>
    <w:p w14:paraId="40249935" w14:textId="77777777" w:rsidR="00EA572A" w:rsidRPr="00593B4E" w:rsidRDefault="00EA572A" w:rsidP="00EA572A">
      <w:pPr>
        <w:keepNext/>
        <w:keepLines/>
        <w:contextualSpacing/>
        <w:outlineLvl w:val="0"/>
        <w:rPr>
          <w:rFonts w:ascii="Calibri" w:eastAsia="SimHei" w:hAnsi="Calibri" w:cs="Calibri"/>
          <w:color w:val="1434CB"/>
          <w:sz w:val="20"/>
          <w:szCs w:val="20"/>
        </w:rPr>
      </w:pPr>
    </w:p>
    <w:p w14:paraId="57164EDC" w14:textId="77777777" w:rsidR="00EA572A" w:rsidRPr="00593B4E" w:rsidRDefault="00EA572A" w:rsidP="00EA572A">
      <w:pPr>
        <w:keepNext/>
        <w:keepLines/>
        <w:pBdr>
          <w:top w:val="single" w:sz="4" w:space="6" w:color="1434CB"/>
        </w:pBdr>
        <w:spacing w:before="60" w:after="60"/>
        <w:rPr>
          <w:rFonts w:ascii="Calibri" w:eastAsia="Visa Dialect Semibold" w:hAnsi="Calibri" w:cs="Calibri"/>
          <w:color w:val="1434CB"/>
          <w:sz w:val="20"/>
          <w:szCs w:val="20"/>
        </w:rPr>
      </w:pPr>
    </w:p>
    <w:p w14:paraId="4BE6F6D5" w14:textId="07C50373" w:rsidR="00EA572A" w:rsidRPr="00593B4E" w:rsidRDefault="00EA572A" w:rsidP="00EA572A">
      <w:pPr>
        <w:numPr>
          <w:ilvl w:val="0"/>
          <w:numId w:val="1"/>
        </w:numPr>
        <w:rPr>
          <w:rFonts w:ascii="Calibri" w:hAnsi="Calibri" w:cs="Calibri"/>
          <w:i/>
          <w:iCs/>
          <w:sz w:val="22"/>
          <w:szCs w:val="22"/>
        </w:rPr>
      </w:pPr>
      <w:r w:rsidRPr="00593B4E">
        <w:rPr>
          <w:rFonts w:ascii="Calibri" w:hAnsi="Calibri" w:cs="Calibri"/>
          <w:i/>
          <w:iCs/>
          <w:sz w:val="22"/>
          <w:szCs w:val="22"/>
        </w:rPr>
        <w:t xml:space="preserve">Le </w:t>
      </w:r>
      <w:r w:rsidR="00BC15C6">
        <w:rPr>
          <w:rFonts w:ascii="Calibri" w:hAnsi="Calibri" w:cs="Calibri"/>
          <w:i/>
          <w:iCs/>
          <w:sz w:val="22"/>
          <w:szCs w:val="22"/>
        </w:rPr>
        <w:t>dispute</w:t>
      </w:r>
      <w:r w:rsidRPr="00593B4E">
        <w:rPr>
          <w:rFonts w:ascii="Calibri" w:hAnsi="Calibri" w:cs="Calibri"/>
          <w:i/>
          <w:iCs/>
          <w:sz w:val="22"/>
          <w:szCs w:val="22"/>
        </w:rPr>
        <w:t xml:space="preserve"> relative alle frodi e le inefficienze amministrative </w:t>
      </w:r>
      <w:r w:rsidR="000D317A" w:rsidRPr="00593B4E">
        <w:rPr>
          <w:rFonts w:ascii="Calibri" w:hAnsi="Calibri" w:cs="Calibri"/>
          <w:i/>
          <w:iCs/>
          <w:sz w:val="22"/>
          <w:szCs w:val="22"/>
        </w:rPr>
        <w:t>comportano</w:t>
      </w:r>
      <w:r w:rsidRPr="00593B4E">
        <w:rPr>
          <w:rFonts w:ascii="Calibri" w:hAnsi="Calibri" w:cs="Calibri"/>
          <w:i/>
          <w:iCs/>
          <w:sz w:val="22"/>
          <w:szCs w:val="22"/>
        </w:rPr>
        <w:t xml:space="preserve"> miliardi di costi economici evitabili</w:t>
      </w:r>
    </w:p>
    <w:p w14:paraId="1F4FEA5C" w14:textId="0F967A34" w:rsidR="00EA572A" w:rsidRPr="00593B4E" w:rsidRDefault="00EA572A" w:rsidP="000D317A">
      <w:pPr>
        <w:numPr>
          <w:ilvl w:val="0"/>
          <w:numId w:val="1"/>
        </w:numPr>
        <w:rPr>
          <w:rFonts w:ascii="Calibri" w:hAnsi="Calibri" w:cs="Calibri"/>
          <w:i/>
          <w:iCs/>
          <w:sz w:val="22"/>
          <w:szCs w:val="22"/>
        </w:rPr>
      </w:pPr>
      <w:r w:rsidRPr="00593B4E">
        <w:rPr>
          <w:rFonts w:ascii="Calibri" w:hAnsi="Calibri" w:cs="Calibri"/>
          <w:i/>
          <w:iCs/>
          <w:sz w:val="22"/>
          <w:szCs w:val="22"/>
        </w:rPr>
        <w:t xml:space="preserve">Sei strumenti di risoluzione delle </w:t>
      </w:r>
      <w:r w:rsidR="00BC15C6">
        <w:rPr>
          <w:rFonts w:ascii="Calibri" w:hAnsi="Calibri" w:cs="Calibri"/>
          <w:i/>
          <w:iCs/>
          <w:sz w:val="22"/>
          <w:szCs w:val="22"/>
        </w:rPr>
        <w:t>dispute</w:t>
      </w:r>
      <w:r w:rsidRPr="00593B4E">
        <w:rPr>
          <w:rFonts w:ascii="Calibri" w:hAnsi="Calibri" w:cs="Calibri"/>
          <w:i/>
          <w:iCs/>
          <w:sz w:val="22"/>
          <w:szCs w:val="22"/>
        </w:rPr>
        <w:t>, nuovi e potenziati, utilizzano</w:t>
      </w:r>
      <w:r w:rsidR="000D317A" w:rsidRPr="00593B4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93B4E">
        <w:rPr>
          <w:rFonts w:ascii="Calibri" w:hAnsi="Calibri" w:cs="Calibri"/>
          <w:i/>
          <w:iCs/>
          <w:sz w:val="22"/>
          <w:szCs w:val="22"/>
        </w:rPr>
        <w:t xml:space="preserve">l’intelligenza artificiale e tecnologie </w:t>
      </w:r>
      <w:r w:rsidR="000D317A" w:rsidRPr="00593B4E">
        <w:rPr>
          <w:rFonts w:ascii="Calibri" w:hAnsi="Calibri" w:cs="Calibri"/>
          <w:i/>
          <w:iCs/>
          <w:sz w:val="22"/>
          <w:szCs w:val="22"/>
        </w:rPr>
        <w:t>brevettate</w:t>
      </w:r>
      <w:r w:rsidRPr="00593B4E">
        <w:rPr>
          <w:rFonts w:ascii="Calibri" w:hAnsi="Calibri" w:cs="Calibri"/>
          <w:i/>
          <w:iCs/>
          <w:sz w:val="22"/>
          <w:szCs w:val="22"/>
        </w:rPr>
        <w:t xml:space="preserve"> per aiutare </w:t>
      </w:r>
      <w:r w:rsidR="000D317A" w:rsidRPr="00593B4E">
        <w:rPr>
          <w:rFonts w:ascii="Calibri" w:hAnsi="Calibri" w:cs="Calibri"/>
          <w:i/>
          <w:iCs/>
          <w:sz w:val="22"/>
          <w:szCs w:val="22"/>
        </w:rPr>
        <w:t>i</w:t>
      </w:r>
      <w:r w:rsidR="00A25492">
        <w:rPr>
          <w:rFonts w:ascii="Calibri" w:hAnsi="Calibri" w:cs="Calibri"/>
          <w:i/>
          <w:iCs/>
          <w:sz w:val="22"/>
          <w:szCs w:val="22"/>
        </w:rPr>
        <w:t>ssuer</w:t>
      </w:r>
      <w:r w:rsidRPr="00593B4E">
        <w:rPr>
          <w:rFonts w:ascii="Calibri" w:hAnsi="Calibri" w:cs="Calibri"/>
          <w:i/>
          <w:iCs/>
          <w:sz w:val="22"/>
          <w:szCs w:val="22"/>
        </w:rPr>
        <w:t>, acquire</w:t>
      </w:r>
      <w:r w:rsidR="00A25492">
        <w:rPr>
          <w:rFonts w:ascii="Calibri" w:hAnsi="Calibri" w:cs="Calibri"/>
          <w:i/>
          <w:iCs/>
          <w:sz w:val="22"/>
          <w:szCs w:val="22"/>
        </w:rPr>
        <w:t>r</w:t>
      </w:r>
      <w:r w:rsidRPr="00593B4E">
        <w:rPr>
          <w:rFonts w:ascii="Calibri" w:hAnsi="Calibri" w:cs="Calibri"/>
          <w:i/>
          <w:iCs/>
          <w:sz w:val="22"/>
          <w:szCs w:val="22"/>
        </w:rPr>
        <w:t xml:space="preserve"> ed esercenti ad avere una maggiore visibilità sulle costose spese legate alle frodi</w:t>
      </w:r>
    </w:p>
    <w:p w14:paraId="0D58337F" w14:textId="1A6DE57D" w:rsidR="00EA572A" w:rsidRPr="009D363B" w:rsidRDefault="000D317A" w:rsidP="005D7E45">
      <w:p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sz w:val="22"/>
          <w:szCs w:val="22"/>
        </w:rPr>
        <w:t xml:space="preserve">Milano, </w:t>
      </w:r>
      <w:r w:rsidR="00EB046B">
        <w:rPr>
          <w:rFonts w:ascii="Calibri" w:hAnsi="Calibri" w:cs="Calibri"/>
          <w:sz w:val="22"/>
          <w:szCs w:val="22"/>
        </w:rPr>
        <w:t>15</w:t>
      </w:r>
      <w:r w:rsidRPr="009D363B">
        <w:rPr>
          <w:rFonts w:ascii="Calibri" w:hAnsi="Calibri" w:cs="Calibri"/>
          <w:sz w:val="22"/>
          <w:szCs w:val="22"/>
        </w:rPr>
        <w:t xml:space="preserve"> aprile 2026 </w:t>
      </w:r>
      <w:r w:rsidR="005D7E45" w:rsidRPr="009D363B">
        <w:rPr>
          <w:rFonts w:ascii="Calibri" w:hAnsi="Calibri" w:cs="Calibri"/>
          <w:sz w:val="22"/>
          <w:szCs w:val="22"/>
        </w:rPr>
        <w:t>- Visa</w:t>
      </w:r>
      <w:r w:rsidRPr="009D363B">
        <w:rPr>
          <w:rFonts w:ascii="Calibri" w:hAnsi="Calibri" w:cs="Calibri"/>
          <w:sz w:val="22"/>
          <w:szCs w:val="22"/>
        </w:rPr>
        <w:t>,</w:t>
      </w:r>
      <w:r w:rsidR="00EA572A" w:rsidRPr="009D363B">
        <w:rPr>
          <w:rFonts w:ascii="Calibri" w:hAnsi="Calibri" w:cs="Calibri"/>
          <w:sz w:val="22"/>
          <w:szCs w:val="22"/>
        </w:rPr>
        <w:t xml:space="preserve"> </w:t>
      </w:r>
      <w:r w:rsidR="003B31ED">
        <w:rPr>
          <w:rFonts w:ascii="Calibri" w:hAnsi="Calibri" w:cs="Calibri"/>
          <w:sz w:val="22"/>
          <w:szCs w:val="22"/>
        </w:rPr>
        <w:t>tra i leader globali</w:t>
      </w:r>
      <w:r w:rsidR="00EA572A" w:rsidRPr="009D363B">
        <w:rPr>
          <w:rFonts w:ascii="Calibri" w:hAnsi="Calibri" w:cs="Calibri"/>
          <w:sz w:val="22"/>
          <w:szCs w:val="22"/>
        </w:rPr>
        <w:t xml:space="preserve"> nei pagamenti digitali, ha annunciato </w:t>
      </w:r>
      <w:r w:rsidR="00EA572A" w:rsidRPr="009D363B">
        <w:rPr>
          <w:rFonts w:ascii="Calibri" w:hAnsi="Calibri" w:cs="Calibri"/>
          <w:b/>
          <w:bCs/>
          <w:sz w:val="22"/>
          <w:szCs w:val="22"/>
        </w:rPr>
        <w:t xml:space="preserve">sei nuovi strumenti di risoluzione delle </w:t>
      </w:r>
      <w:r w:rsidR="00BC15C6">
        <w:rPr>
          <w:rFonts w:ascii="Calibri" w:hAnsi="Calibri" w:cs="Calibri"/>
          <w:b/>
          <w:bCs/>
          <w:sz w:val="22"/>
          <w:szCs w:val="22"/>
        </w:rPr>
        <w:t>dispute</w:t>
      </w:r>
      <w:r w:rsidR="00EA572A" w:rsidRPr="009D363B">
        <w:rPr>
          <w:rFonts w:ascii="Calibri" w:hAnsi="Calibri" w:cs="Calibri"/>
          <w:sz w:val="22"/>
          <w:szCs w:val="22"/>
        </w:rPr>
        <w:t xml:space="preserve"> progettati per ridurre i miliardi di dollari </w:t>
      </w:r>
      <w:r w:rsidR="00F67DA0">
        <w:rPr>
          <w:rFonts w:ascii="Calibri" w:hAnsi="Calibri" w:cs="Calibri"/>
          <w:sz w:val="22"/>
          <w:szCs w:val="22"/>
        </w:rPr>
        <w:t>persi ogni anno a causa di</w:t>
      </w:r>
      <w:r w:rsidR="00EA572A" w:rsidRPr="009D363B">
        <w:rPr>
          <w:rFonts w:ascii="Calibri" w:hAnsi="Calibri" w:cs="Calibri"/>
          <w:sz w:val="22"/>
          <w:szCs w:val="22"/>
        </w:rPr>
        <w:t xml:space="preserve"> processi di risoluzione inefficienti e obsoleti. La suite ampliata di servizi di risoluzione delle </w:t>
      </w:r>
      <w:r w:rsidR="00BC15C6">
        <w:rPr>
          <w:rFonts w:ascii="Calibri" w:hAnsi="Calibri" w:cs="Calibri"/>
          <w:sz w:val="22"/>
          <w:szCs w:val="22"/>
        </w:rPr>
        <w:t>dispute</w:t>
      </w:r>
      <w:r w:rsidR="00EA572A" w:rsidRPr="009D363B">
        <w:rPr>
          <w:rFonts w:ascii="Calibri" w:hAnsi="Calibri" w:cs="Calibri"/>
          <w:sz w:val="22"/>
          <w:szCs w:val="22"/>
        </w:rPr>
        <w:t xml:space="preserve"> è stata progettata per aiutare gli esercenti e gli istituti finanziari a tagliare i costi amministrativi, ridurre le perdite legate alle frodi e reindirizzare tali risorse verso la crescita, l’innovazione e </w:t>
      </w:r>
      <w:r w:rsidR="005E7BBE">
        <w:rPr>
          <w:rFonts w:ascii="Calibri" w:hAnsi="Calibri" w:cs="Calibri"/>
          <w:sz w:val="22"/>
          <w:szCs w:val="22"/>
        </w:rPr>
        <w:t>la customer experience</w:t>
      </w:r>
      <w:r w:rsidR="00EA572A" w:rsidRPr="009D363B">
        <w:rPr>
          <w:rFonts w:ascii="Calibri" w:hAnsi="Calibri" w:cs="Calibri"/>
          <w:sz w:val="22"/>
          <w:szCs w:val="22"/>
        </w:rPr>
        <w:t>.</w:t>
      </w:r>
    </w:p>
    <w:p w14:paraId="799B1210" w14:textId="65B3DBEC" w:rsidR="006C1219" w:rsidRPr="009D363B" w:rsidRDefault="00EA572A" w:rsidP="005D7E45">
      <w:p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sz w:val="22"/>
          <w:szCs w:val="22"/>
        </w:rPr>
        <w:t xml:space="preserve">Le </w:t>
      </w:r>
      <w:r w:rsidR="00BC15C6">
        <w:rPr>
          <w:rFonts w:ascii="Calibri" w:hAnsi="Calibri" w:cs="Calibri"/>
          <w:b/>
          <w:bCs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rimangono uno dei punti </w:t>
      </w:r>
      <w:r w:rsidR="005D7E45" w:rsidRPr="009D363B">
        <w:rPr>
          <w:rFonts w:ascii="Calibri" w:hAnsi="Calibri" w:cs="Calibri"/>
          <w:sz w:val="22"/>
          <w:szCs w:val="22"/>
        </w:rPr>
        <w:t xml:space="preserve">di </w:t>
      </w:r>
      <w:r w:rsidR="00512D3F">
        <w:rPr>
          <w:rFonts w:ascii="Calibri" w:hAnsi="Calibri" w:cs="Calibri"/>
          <w:sz w:val="22"/>
          <w:szCs w:val="22"/>
        </w:rPr>
        <w:t>attrito</w:t>
      </w:r>
      <w:r w:rsidRPr="009D363B">
        <w:rPr>
          <w:rFonts w:ascii="Calibri" w:hAnsi="Calibri" w:cs="Calibri"/>
          <w:sz w:val="22"/>
          <w:szCs w:val="22"/>
        </w:rPr>
        <w:t xml:space="preserve"> più persistenti nel commercio, causando un aumento dei costi per gli esercenti e gli istituti finanziari e lasciando al contempo i consumatori </w:t>
      </w:r>
      <w:r w:rsidR="00591136">
        <w:rPr>
          <w:rFonts w:ascii="Calibri" w:hAnsi="Calibri" w:cs="Calibri"/>
          <w:sz w:val="22"/>
          <w:szCs w:val="22"/>
        </w:rPr>
        <w:t>insoddisfatti</w:t>
      </w:r>
      <w:r w:rsidRPr="009D363B">
        <w:rPr>
          <w:rFonts w:ascii="Calibri" w:hAnsi="Calibri" w:cs="Calibri"/>
          <w:sz w:val="22"/>
          <w:szCs w:val="22"/>
        </w:rPr>
        <w:t xml:space="preserve"> e confusi. Nel 2025, Visa ha gestito 106 milioni di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a livello globale, con un aumento del 35% rispetto al 201</w:t>
      </w:r>
      <w:r w:rsidR="005D7E45" w:rsidRPr="009D363B">
        <w:rPr>
          <w:rFonts w:ascii="Calibri" w:hAnsi="Calibri" w:cs="Calibri"/>
          <w:sz w:val="22"/>
          <w:szCs w:val="22"/>
        </w:rPr>
        <w:t>9</w:t>
      </w:r>
      <w:r w:rsidR="005D7E45" w:rsidRPr="009D363B">
        <w:rPr>
          <w:rStyle w:val="Rimandonotaapidipagina"/>
          <w:rFonts w:ascii="Calibri" w:hAnsi="Calibri" w:cs="Calibri"/>
          <w:sz w:val="22"/>
          <w:szCs w:val="22"/>
        </w:rPr>
        <w:footnoteReference w:id="1"/>
      </w:r>
      <w:r w:rsidRPr="009D363B">
        <w:rPr>
          <w:rFonts w:ascii="Calibri" w:hAnsi="Calibri" w:cs="Calibri"/>
          <w:sz w:val="22"/>
          <w:szCs w:val="22"/>
        </w:rPr>
        <w:t>.</w:t>
      </w:r>
    </w:p>
    <w:p w14:paraId="06FC4F78" w14:textId="2F18970D" w:rsidR="00EA572A" w:rsidRPr="009D363B" w:rsidRDefault="00EA572A" w:rsidP="005D7E45">
      <w:p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sz w:val="22"/>
          <w:szCs w:val="22"/>
        </w:rPr>
        <w:t>“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La gestione delle </w:t>
      </w:r>
      <w:r w:rsidR="00BC15C6">
        <w:rPr>
          <w:rFonts w:ascii="Calibri" w:hAnsi="Calibri" w:cs="Calibri"/>
          <w:i/>
          <w:iCs/>
          <w:sz w:val="22"/>
          <w:szCs w:val="22"/>
        </w:rPr>
        <w:t>dispute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sta passando da funzione di back-office a priorità strategica, spinta dall'aumento dei volumi, dal controllo normativo e dalla crescente </w:t>
      </w:r>
      <w:r w:rsidR="00461EEF">
        <w:rPr>
          <w:rFonts w:ascii="Calibri" w:hAnsi="Calibri" w:cs="Calibri"/>
          <w:i/>
          <w:iCs/>
          <w:sz w:val="22"/>
          <w:szCs w:val="22"/>
        </w:rPr>
        <w:t>necessità di tutelare la customer experience</w:t>
      </w:r>
      <w:r w:rsidRPr="009D363B">
        <w:rPr>
          <w:rFonts w:ascii="Calibri" w:hAnsi="Calibri" w:cs="Calibri"/>
          <w:sz w:val="22"/>
          <w:szCs w:val="22"/>
        </w:rPr>
        <w:t xml:space="preserve">”, afferma Sam Abadir, </w:t>
      </w:r>
      <w:r w:rsidR="002E0F24" w:rsidRPr="009D363B">
        <w:rPr>
          <w:rFonts w:ascii="Calibri" w:hAnsi="Calibri" w:cs="Calibri"/>
          <w:sz w:val="22"/>
          <w:szCs w:val="22"/>
        </w:rPr>
        <w:t>R</w:t>
      </w:r>
      <w:r w:rsidR="005D7E45" w:rsidRPr="009D363B">
        <w:rPr>
          <w:rFonts w:ascii="Calibri" w:hAnsi="Calibri" w:cs="Calibri"/>
          <w:sz w:val="22"/>
          <w:szCs w:val="22"/>
        </w:rPr>
        <w:t>esearch Director, Risk, Compliance &amp; Financial Crime,</w:t>
      </w:r>
      <w:r w:rsidR="00461EEF">
        <w:rPr>
          <w:rFonts w:ascii="Calibri" w:hAnsi="Calibri" w:cs="Calibri"/>
          <w:sz w:val="22"/>
          <w:szCs w:val="22"/>
        </w:rPr>
        <w:t xml:space="preserve"> </w:t>
      </w:r>
      <w:r w:rsidR="00762F6C">
        <w:rPr>
          <w:rFonts w:ascii="Calibri" w:hAnsi="Calibri" w:cs="Calibri"/>
          <w:sz w:val="22"/>
          <w:szCs w:val="22"/>
        </w:rPr>
        <w:t xml:space="preserve">di </w:t>
      </w:r>
      <w:r w:rsidR="005D7E45" w:rsidRPr="009D363B">
        <w:rPr>
          <w:rFonts w:ascii="Calibri" w:hAnsi="Calibri" w:cs="Calibri"/>
          <w:sz w:val="22"/>
          <w:szCs w:val="22"/>
        </w:rPr>
        <w:t>IDC Financial Insights</w:t>
      </w:r>
      <w:r w:rsidRPr="009D363B">
        <w:rPr>
          <w:rFonts w:ascii="Calibri" w:hAnsi="Calibri" w:cs="Calibri"/>
          <w:sz w:val="22"/>
          <w:szCs w:val="22"/>
        </w:rPr>
        <w:t>. “</w:t>
      </w:r>
      <w:r w:rsidRPr="009D363B">
        <w:rPr>
          <w:rFonts w:ascii="Calibri" w:hAnsi="Calibri" w:cs="Calibri"/>
          <w:i/>
          <w:iCs/>
          <w:sz w:val="22"/>
          <w:szCs w:val="22"/>
        </w:rPr>
        <w:t>Gli istituti che continuano a</w:t>
      </w:r>
      <w:r w:rsidR="008E5FCA">
        <w:rPr>
          <w:rFonts w:ascii="Calibri" w:hAnsi="Calibri" w:cs="Calibri"/>
          <w:i/>
          <w:iCs/>
          <w:sz w:val="22"/>
          <w:szCs w:val="22"/>
        </w:rPr>
        <w:t xml:space="preserve"> occuparsi del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le </w:t>
      </w:r>
      <w:r w:rsidR="00BC15C6">
        <w:rPr>
          <w:rFonts w:ascii="Calibri" w:hAnsi="Calibri" w:cs="Calibri"/>
          <w:i/>
          <w:iCs/>
          <w:sz w:val="22"/>
          <w:szCs w:val="22"/>
        </w:rPr>
        <w:t>dispute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attraverso processi </w:t>
      </w:r>
      <w:r w:rsidR="002E0F24" w:rsidRPr="009D363B">
        <w:rPr>
          <w:rFonts w:ascii="Calibri" w:hAnsi="Calibri" w:cs="Calibri"/>
          <w:i/>
          <w:iCs/>
          <w:sz w:val="22"/>
          <w:szCs w:val="22"/>
        </w:rPr>
        <w:t>discontinui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e manuali stanno perdendo entrate recuperabili e sostenendo costi che i flussi di lavoro moderni potrebbero eliminare</w:t>
      </w:r>
      <w:r w:rsidRPr="009D363B">
        <w:rPr>
          <w:rFonts w:ascii="Calibri" w:hAnsi="Calibri" w:cs="Calibri"/>
          <w:sz w:val="22"/>
          <w:szCs w:val="22"/>
        </w:rPr>
        <w:t>”.</w:t>
      </w:r>
    </w:p>
    <w:p w14:paraId="35DB86E0" w14:textId="69EDAF81" w:rsidR="00EA572A" w:rsidRPr="00BC15C6" w:rsidRDefault="00EA572A" w:rsidP="005D7E4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C15C6">
        <w:rPr>
          <w:rFonts w:ascii="Calibri" w:hAnsi="Calibri" w:cs="Calibri"/>
          <w:b/>
          <w:bCs/>
          <w:sz w:val="22"/>
          <w:szCs w:val="22"/>
        </w:rPr>
        <w:t xml:space="preserve">Strumenti di risoluzione delle </w:t>
      </w:r>
      <w:r w:rsidR="00BC15C6">
        <w:rPr>
          <w:rFonts w:ascii="Calibri" w:hAnsi="Calibri" w:cs="Calibri"/>
          <w:b/>
          <w:bCs/>
          <w:sz w:val="22"/>
          <w:szCs w:val="22"/>
        </w:rPr>
        <w:t>dispute</w:t>
      </w:r>
      <w:r w:rsidRPr="00BC15C6">
        <w:rPr>
          <w:rFonts w:ascii="Calibri" w:hAnsi="Calibri" w:cs="Calibri"/>
          <w:b/>
          <w:bCs/>
          <w:sz w:val="22"/>
          <w:szCs w:val="22"/>
        </w:rPr>
        <w:t xml:space="preserve"> nuovi e potenziati per gli esercenti</w:t>
      </w:r>
    </w:p>
    <w:p w14:paraId="41D22055" w14:textId="2AFA2779" w:rsidR="00EA572A" w:rsidRPr="009D363B" w:rsidRDefault="00EA572A" w:rsidP="002E0F24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b/>
          <w:bCs/>
          <w:sz w:val="22"/>
          <w:szCs w:val="22"/>
        </w:rPr>
        <w:t xml:space="preserve">Risoluzione efficiente delle </w:t>
      </w:r>
      <w:r w:rsidR="00BC15C6">
        <w:rPr>
          <w:rFonts w:ascii="Calibri" w:hAnsi="Calibri" w:cs="Calibri"/>
          <w:b/>
          <w:bCs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: </w:t>
      </w:r>
      <w:r w:rsidRPr="00BC15C6">
        <w:rPr>
          <w:rFonts w:ascii="Calibri" w:hAnsi="Calibri" w:cs="Calibri"/>
          <w:i/>
          <w:iCs/>
          <w:sz w:val="22"/>
          <w:szCs w:val="22"/>
        </w:rPr>
        <w:t>Visa Dispute Resolution Network</w:t>
      </w:r>
      <w:r w:rsidRPr="009D363B">
        <w:rPr>
          <w:rFonts w:ascii="Calibri" w:hAnsi="Calibri" w:cs="Calibri"/>
          <w:sz w:val="22"/>
          <w:szCs w:val="22"/>
        </w:rPr>
        <w:t xml:space="preserve"> semplifica la gestione </w:t>
      </w:r>
      <w:r w:rsidR="002E0F24" w:rsidRPr="009D363B">
        <w:rPr>
          <w:rFonts w:ascii="Calibri" w:hAnsi="Calibri" w:cs="Calibri"/>
          <w:sz w:val="22"/>
          <w:szCs w:val="22"/>
        </w:rPr>
        <w:t>preliminare</w:t>
      </w:r>
      <w:r w:rsidR="00533F2D">
        <w:rPr>
          <w:rFonts w:ascii="Calibri" w:hAnsi="Calibri" w:cs="Calibri"/>
          <w:sz w:val="22"/>
          <w:szCs w:val="22"/>
        </w:rPr>
        <w:t xml:space="preserve"> delle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in modo che gli esercenti possano risolvere potenziali con</w:t>
      </w:r>
      <w:r w:rsidR="00533F2D">
        <w:rPr>
          <w:rFonts w:ascii="Calibri" w:hAnsi="Calibri" w:cs="Calibri"/>
          <w:sz w:val="22"/>
          <w:szCs w:val="22"/>
        </w:rPr>
        <w:t>tenziosi</w:t>
      </w:r>
      <w:r w:rsidRPr="009D363B">
        <w:rPr>
          <w:rFonts w:ascii="Calibri" w:hAnsi="Calibri" w:cs="Calibri"/>
          <w:sz w:val="22"/>
          <w:szCs w:val="22"/>
        </w:rPr>
        <w:t xml:space="preserve"> prima che si aggravino, accelerando la risoluzione e riducendo </w:t>
      </w:r>
      <w:r w:rsidR="00EF6FE8">
        <w:rPr>
          <w:rFonts w:ascii="Calibri" w:hAnsi="Calibri" w:cs="Calibri"/>
          <w:sz w:val="22"/>
          <w:szCs w:val="22"/>
        </w:rPr>
        <w:t>il carico</w:t>
      </w:r>
      <w:r w:rsidRPr="009D363B">
        <w:rPr>
          <w:rFonts w:ascii="Calibri" w:hAnsi="Calibri" w:cs="Calibri"/>
          <w:sz w:val="22"/>
          <w:szCs w:val="22"/>
        </w:rPr>
        <w:t xml:space="preserve"> operativo. Il progetto pilota è già disponibile, </w:t>
      </w:r>
      <w:r w:rsidR="00956FE7">
        <w:rPr>
          <w:rFonts w:ascii="Calibri" w:hAnsi="Calibri" w:cs="Calibri"/>
          <w:sz w:val="22"/>
          <w:szCs w:val="22"/>
        </w:rPr>
        <w:t>mentre il lancio</w:t>
      </w:r>
      <w:r w:rsidR="006C2AB0" w:rsidRPr="009D363B">
        <w:rPr>
          <w:rFonts w:ascii="Calibri" w:hAnsi="Calibri" w:cs="Calibri"/>
          <w:sz w:val="22"/>
          <w:szCs w:val="22"/>
        </w:rPr>
        <w:t xml:space="preserve"> generale</w:t>
      </w:r>
      <w:r w:rsidR="00956FE7">
        <w:rPr>
          <w:rFonts w:ascii="Calibri" w:hAnsi="Calibri" w:cs="Calibri"/>
          <w:sz w:val="22"/>
          <w:szCs w:val="22"/>
        </w:rPr>
        <w:t xml:space="preserve"> è</w:t>
      </w:r>
      <w:r w:rsidR="006C2AB0" w:rsidRPr="009D363B">
        <w:rPr>
          <w:rFonts w:ascii="Calibri" w:hAnsi="Calibri" w:cs="Calibri"/>
          <w:sz w:val="22"/>
          <w:szCs w:val="22"/>
        </w:rPr>
        <w:t xml:space="preserve"> previst</w:t>
      </w:r>
      <w:r w:rsidR="00956FE7">
        <w:rPr>
          <w:rFonts w:ascii="Calibri" w:hAnsi="Calibri" w:cs="Calibri"/>
          <w:sz w:val="22"/>
          <w:szCs w:val="22"/>
        </w:rPr>
        <w:t>o</w:t>
      </w:r>
      <w:r w:rsidRPr="009D363B">
        <w:rPr>
          <w:rFonts w:ascii="Calibri" w:hAnsi="Calibri" w:cs="Calibri"/>
          <w:sz w:val="22"/>
          <w:szCs w:val="22"/>
        </w:rPr>
        <w:t xml:space="preserve"> per la fine del 2026.</w:t>
      </w:r>
    </w:p>
    <w:p w14:paraId="352F385E" w14:textId="55427180" w:rsidR="00EA572A" w:rsidRPr="009D363B" w:rsidRDefault="00EA572A" w:rsidP="002E0F24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b/>
          <w:bCs/>
          <w:sz w:val="22"/>
          <w:szCs w:val="22"/>
        </w:rPr>
        <w:t>Recupero dei ricavi basato sull'intelligenza artificiale</w:t>
      </w:r>
      <w:r w:rsidRPr="009D363B">
        <w:rPr>
          <w:rFonts w:ascii="Calibri" w:hAnsi="Calibri" w:cs="Calibri"/>
          <w:sz w:val="22"/>
          <w:szCs w:val="22"/>
        </w:rPr>
        <w:t xml:space="preserve">: </w:t>
      </w:r>
      <w:r w:rsidRPr="00BC15C6">
        <w:rPr>
          <w:rFonts w:ascii="Calibri" w:hAnsi="Calibri" w:cs="Calibri"/>
          <w:i/>
          <w:iCs/>
          <w:sz w:val="22"/>
          <w:szCs w:val="22"/>
        </w:rPr>
        <w:t>Visa Dispute Recovery Manager</w:t>
      </w:r>
      <w:r w:rsidRPr="009D363B">
        <w:rPr>
          <w:rFonts w:ascii="Calibri" w:hAnsi="Calibri" w:cs="Calibri"/>
          <w:sz w:val="22"/>
          <w:szCs w:val="22"/>
        </w:rPr>
        <w:t xml:space="preserve"> automatizza la </w:t>
      </w:r>
      <w:r w:rsidR="006C2AB0" w:rsidRPr="009D363B">
        <w:rPr>
          <w:rFonts w:ascii="Calibri" w:hAnsi="Calibri" w:cs="Calibri"/>
          <w:sz w:val="22"/>
          <w:szCs w:val="22"/>
        </w:rPr>
        <w:t>procedura di r</w:t>
      </w:r>
      <w:r w:rsidR="00272490">
        <w:rPr>
          <w:rFonts w:ascii="Calibri" w:hAnsi="Calibri" w:cs="Calibri"/>
          <w:sz w:val="22"/>
          <w:szCs w:val="22"/>
        </w:rPr>
        <w:t>appresentazione</w:t>
      </w:r>
      <w:r w:rsidRPr="009D363B">
        <w:rPr>
          <w:rFonts w:ascii="Calibri" w:hAnsi="Calibri" w:cs="Calibri"/>
          <w:sz w:val="22"/>
          <w:szCs w:val="22"/>
        </w:rPr>
        <w:t xml:space="preserve"> </w:t>
      </w:r>
      <w:r w:rsidR="00272490">
        <w:rPr>
          <w:rFonts w:ascii="Calibri" w:hAnsi="Calibri" w:cs="Calibri"/>
          <w:sz w:val="22"/>
          <w:szCs w:val="22"/>
        </w:rPr>
        <w:t>de</w:t>
      </w:r>
      <w:r w:rsidRPr="009D363B">
        <w:rPr>
          <w:rFonts w:ascii="Calibri" w:hAnsi="Calibri" w:cs="Calibri"/>
          <w:sz w:val="22"/>
          <w:szCs w:val="22"/>
        </w:rPr>
        <w:t xml:space="preserve">gli esercenti, gestendo le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con risposte</w:t>
      </w:r>
      <w:r w:rsidR="00572443">
        <w:rPr>
          <w:rFonts w:ascii="Calibri" w:hAnsi="Calibri" w:cs="Calibri"/>
          <w:sz w:val="22"/>
          <w:szCs w:val="22"/>
        </w:rPr>
        <w:t xml:space="preserve"> generate tramite</w:t>
      </w:r>
      <w:r w:rsidRPr="009D363B">
        <w:rPr>
          <w:rFonts w:ascii="Calibri" w:hAnsi="Calibri" w:cs="Calibri"/>
          <w:sz w:val="22"/>
          <w:szCs w:val="22"/>
        </w:rPr>
        <w:t xml:space="preserve"> GenAI e fornendo un punteggio </w:t>
      </w:r>
      <w:r w:rsidR="00895787">
        <w:rPr>
          <w:rFonts w:ascii="Calibri" w:hAnsi="Calibri" w:cs="Calibri"/>
          <w:sz w:val="22"/>
          <w:szCs w:val="22"/>
        </w:rPr>
        <w:t>predittivo</w:t>
      </w:r>
      <w:r w:rsidRPr="009D363B">
        <w:rPr>
          <w:rFonts w:ascii="Calibri" w:hAnsi="Calibri" w:cs="Calibri"/>
          <w:sz w:val="22"/>
          <w:szCs w:val="22"/>
        </w:rPr>
        <w:t xml:space="preserve"> di successo per massimizzare il recupero. </w:t>
      </w:r>
      <w:r w:rsidR="006C2AB0" w:rsidRPr="009D363B">
        <w:rPr>
          <w:rFonts w:ascii="Calibri" w:hAnsi="Calibri" w:cs="Calibri"/>
          <w:sz w:val="22"/>
          <w:szCs w:val="22"/>
        </w:rPr>
        <w:t>L</w:t>
      </w:r>
      <w:r w:rsidR="007B639E">
        <w:rPr>
          <w:rFonts w:ascii="Calibri" w:hAnsi="Calibri" w:cs="Calibri"/>
          <w:sz w:val="22"/>
          <w:szCs w:val="22"/>
        </w:rPr>
        <w:t>’estensione della fase pilota è prevista</w:t>
      </w:r>
      <w:r w:rsidR="006C2AB0" w:rsidRPr="009D363B">
        <w:rPr>
          <w:rFonts w:ascii="Calibri" w:hAnsi="Calibri" w:cs="Calibri"/>
          <w:sz w:val="22"/>
          <w:szCs w:val="22"/>
        </w:rPr>
        <w:t xml:space="preserve"> </w:t>
      </w:r>
      <w:r w:rsidRPr="009D363B">
        <w:rPr>
          <w:rFonts w:ascii="Calibri" w:hAnsi="Calibri" w:cs="Calibri"/>
          <w:sz w:val="22"/>
          <w:szCs w:val="22"/>
        </w:rPr>
        <w:t>per la fine del 2026.</w:t>
      </w:r>
    </w:p>
    <w:p w14:paraId="14AF55E4" w14:textId="3224E380" w:rsidR="006C2AB0" w:rsidRPr="009D363B" w:rsidRDefault="00EA572A" w:rsidP="00593B4E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b/>
          <w:bCs/>
          <w:sz w:val="22"/>
          <w:szCs w:val="22"/>
        </w:rPr>
        <w:lastRenderedPageBreak/>
        <w:t xml:space="preserve">Prevenzione proattiva delle </w:t>
      </w:r>
      <w:r w:rsidR="00BC15C6">
        <w:rPr>
          <w:rFonts w:ascii="Calibri" w:hAnsi="Calibri" w:cs="Calibri"/>
          <w:b/>
          <w:bCs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: </w:t>
      </w:r>
      <w:r w:rsidRPr="00BC15C6">
        <w:rPr>
          <w:rFonts w:ascii="Calibri" w:hAnsi="Calibri" w:cs="Calibri"/>
          <w:i/>
          <w:iCs/>
          <w:sz w:val="22"/>
          <w:szCs w:val="22"/>
        </w:rPr>
        <w:t>Order Insight</w:t>
      </w:r>
      <w:r w:rsidRPr="009D363B">
        <w:rPr>
          <w:rFonts w:ascii="Calibri" w:hAnsi="Calibri" w:cs="Calibri"/>
          <w:sz w:val="22"/>
          <w:szCs w:val="22"/>
        </w:rPr>
        <w:t xml:space="preserve"> aiuta a prevenire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</w:t>
      </w:r>
      <w:r w:rsidR="00D360AD">
        <w:rPr>
          <w:rFonts w:ascii="Calibri" w:hAnsi="Calibri" w:cs="Calibri"/>
          <w:sz w:val="22"/>
          <w:szCs w:val="22"/>
        </w:rPr>
        <w:t>non necessarie</w:t>
      </w:r>
      <w:r w:rsidRPr="009D363B">
        <w:rPr>
          <w:rFonts w:ascii="Calibri" w:hAnsi="Calibri" w:cs="Calibri"/>
          <w:sz w:val="22"/>
          <w:szCs w:val="22"/>
        </w:rPr>
        <w:t xml:space="preserve"> </w:t>
      </w:r>
      <w:r w:rsidR="00183005">
        <w:rPr>
          <w:rFonts w:ascii="Calibri" w:hAnsi="Calibri" w:cs="Calibri"/>
          <w:sz w:val="22"/>
          <w:szCs w:val="22"/>
        </w:rPr>
        <w:t>fornendo</w:t>
      </w:r>
      <w:r w:rsidRPr="009D363B">
        <w:rPr>
          <w:rFonts w:ascii="Calibri" w:hAnsi="Calibri" w:cs="Calibri"/>
          <w:sz w:val="22"/>
          <w:szCs w:val="22"/>
        </w:rPr>
        <w:t xml:space="preserve"> i dettagli delle transazioni per chiarire eventuali </w:t>
      </w:r>
      <w:r w:rsidR="002C38D2">
        <w:rPr>
          <w:rFonts w:ascii="Calibri" w:hAnsi="Calibri" w:cs="Calibri"/>
          <w:sz w:val="22"/>
          <w:szCs w:val="22"/>
        </w:rPr>
        <w:t>equivoci</w:t>
      </w:r>
      <w:r w:rsidRPr="009D363B">
        <w:rPr>
          <w:rFonts w:ascii="Calibri" w:hAnsi="Calibri" w:cs="Calibri"/>
          <w:sz w:val="22"/>
          <w:szCs w:val="22"/>
        </w:rPr>
        <w:t xml:space="preserve"> su addebiti legittimi. Un aggiornamento previsto per aprile 2026 consentirà agli esercenti di utilizzare Compelling Evidence 3.0 all’interno di Order Insight per condividere con le banche le prove relative a transazioni sospette, riducendo ulteriormente i casi di frode amichevole.</w:t>
      </w:r>
    </w:p>
    <w:p w14:paraId="6B580C64" w14:textId="2AEDA725" w:rsidR="00EA572A" w:rsidRPr="00BC15C6" w:rsidRDefault="00EA572A" w:rsidP="00593B4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C15C6">
        <w:rPr>
          <w:rFonts w:ascii="Calibri" w:hAnsi="Calibri" w:cs="Calibri"/>
          <w:b/>
          <w:bCs/>
          <w:sz w:val="22"/>
          <w:szCs w:val="22"/>
        </w:rPr>
        <w:t xml:space="preserve">Nuovi e potenziati strumenti di risoluzione delle </w:t>
      </w:r>
      <w:r w:rsidR="00BC15C6" w:rsidRPr="00BC15C6">
        <w:rPr>
          <w:rFonts w:ascii="Calibri" w:hAnsi="Calibri" w:cs="Calibri"/>
          <w:b/>
          <w:bCs/>
          <w:sz w:val="22"/>
          <w:szCs w:val="22"/>
        </w:rPr>
        <w:t>dispute</w:t>
      </w:r>
      <w:r w:rsidRPr="00BC15C6">
        <w:rPr>
          <w:rFonts w:ascii="Calibri" w:hAnsi="Calibri" w:cs="Calibri"/>
          <w:b/>
          <w:bCs/>
          <w:sz w:val="22"/>
          <w:szCs w:val="22"/>
        </w:rPr>
        <w:t xml:space="preserve"> per </w:t>
      </w:r>
      <w:r w:rsidR="00FB1A09" w:rsidRPr="00BC15C6">
        <w:rPr>
          <w:rFonts w:ascii="Calibri" w:hAnsi="Calibri" w:cs="Calibri"/>
          <w:b/>
          <w:bCs/>
          <w:sz w:val="22"/>
          <w:szCs w:val="22"/>
        </w:rPr>
        <w:t>issuer</w:t>
      </w:r>
      <w:r w:rsidRPr="00BC15C6">
        <w:rPr>
          <w:rFonts w:ascii="Calibri" w:hAnsi="Calibri" w:cs="Calibri"/>
          <w:b/>
          <w:bCs/>
          <w:sz w:val="22"/>
          <w:szCs w:val="22"/>
        </w:rPr>
        <w:t xml:space="preserve"> e acquire</w:t>
      </w:r>
      <w:r w:rsidR="00FB1A09" w:rsidRPr="00BC15C6">
        <w:rPr>
          <w:rFonts w:ascii="Calibri" w:hAnsi="Calibri" w:cs="Calibri"/>
          <w:b/>
          <w:bCs/>
          <w:sz w:val="22"/>
          <w:szCs w:val="22"/>
        </w:rPr>
        <w:t>r</w:t>
      </w:r>
    </w:p>
    <w:p w14:paraId="2BE05144" w14:textId="6D45B039" w:rsidR="00EA572A" w:rsidRPr="009D363B" w:rsidRDefault="00EA572A" w:rsidP="00593B4E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b/>
          <w:bCs/>
          <w:sz w:val="22"/>
          <w:szCs w:val="22"/>
        </w:rPr>
        <w:t>Supporto agli agenti</w:t>
      </w:r>
      <w:r w:rsidRPr="009D363B">
        <w:rPr>
          <w:rFonts w:ascii="Calibri" w:hAnsi="Calibri" w:cs="Calibri"/>
          <w:sz w:val="22"/>
          <w:szCs w:val="22"/>
        </w:rPr>
        <w:t xml:space="preserve">: </w:t>
      </w:r>
      <w:r w:rsidRPr="00BC15C6">
        <w:rPr>
          <w:rFonts w:ascii="Calibri" w:hAnsi="Calibri" w:cs="Calibri"/>
          <w:i/>
          <w:iCs/>
          <w:sz w:val="22"/>
          <w:szCs w:val="22"/>
        </w:rPr>
        <w:t>Dispute Intelligence</w:t>
      </w:r>
      <w:r w:rsidRPr="009D363B">
        <w:rPr>
          <w:rFonts w:ascii="Calibri" w:hAnsi="Calibri" w:cs="Calibri"/>
          <w:sz w:val="22"/>
          <w:szCs w:val="22"/>
        </w:rPr>
        <w:t xml:space="preserve"> si avvale di modelli predittivi di intelligenza artificiale, facilitando l’analisi caso per caso con una visione d’insieme a livello di rete </w:t>
      </w:r>
      <w:r w:rsidR="00FB1A09">
        <w:rPr>
          <w:rFonts w:ascii="Calibri" w:hAnsi="Calibri" w:cs="Calibri"/>
          <w:sz w:val="22"/>
          <w:szCs w:val="22"/>
        </w:rPr>
        <w:t>che consente</w:t>
      </w:r>
      <w:r w:rsidRPr="009D363B">
        <w:rPr>
          <w:rFonts w:ascii="Calibri" w:hAnsi="Calibri" w:cs="Calibri"/>
          <w:sz w:val="22"/>
          <w:szCs w:val="22"/>
        </w:rPr>
        <w:t xml:space="preserve"> agli agenti di prendere decisioni più informate utilizzando i dati globali di Visa relativi alle transazioni e alle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>. Disponibile da subito.</w:t>
      </w:r>
    </w:p>
    <w:p w14:paraId="579A57C5" w14:textId="6B4B6EBB" w:rsidR="00EA572A" w:rsidRPr="009D363B" w:rsidRDefault="00EA572A" w:rsidP="00593B4E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b/>
          <w:bCs/>
          <w:sz w:val="22"/>
          <w:szCs w:val="22"/>
        </w:rPr>
        <w:t>Revisione semplificata</w:t>
      </w:r>
      <w:r w:rsidRPr="009D363B">
        <w:rPr>
          <w:rFonts w:ascii="Calibri" w:hAnsi="Calibri" w:cs="Calibri"/>
          <w:sz w:val="22"/>
          <w:szCs w:val="22"/>
        </w:rPr>
        <w:t xml:space="preserve">: </w:t>
      </w:r>
      <w:r w:rsidRPr="00BC15C6">
        <w:rPr>
          <w:rFonts w:ascii="Calibri" w:hAnsi="Calibri" w:cs="Calibri"/>
          <w:i/>
          <w:iCs/>
          <w:sz w:val="22"/>
          <w:szCs w:val="22"/>
        </w:rPr>
        <w:t>Dispute Doc Analyzer</w:t>
      </w:r>
      <w:r w:rsidRPr="009D363B">
        <w:rPr>
          <w:rFonts w:ascii="Calibri" w:hAnsi="Calibri" w:cs="Calibri"/>
          <w:sz w:val="22"/>
          <w:szCs w:val="22"/>
        </w:rPr>
        <w:t xml:space="preserve"> utilizza l'IA per consentire ris</w:t>
      </w:r>
      <w:r w:rsidR="00B53E36">
        <w:rPr>
          <w:rFonts w:ascii="Calibri" w:hAnsi="Calibri" w:cs="Calibri"/>
          <w:sz w:val="22"/>
          <w:szCs w:val="22"/>
        </w:rPr>
        <w:t>oluzioni</w:t>
      </w:r>
      <w:r w:rsidRPr="009D363B">
        <w:rPr>
          <w:rFonts w:ascii="Calibri" w:hAnsi="Calibri" w:cs="Calibri"/>
          <w:sz w:val="22"/>
          <w:szCs w:val="22"/>
        </w:rPr>
        <w:t xml:space="preserve"> delle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più rapid</w:t>
      </w:r>
      <w:r w:rsidR="006D0E65">
        <w:rPr>
          <w:rFonts w:ascii="Calibri" w:hAnsi="Calibri" w:cs="Calibri"/>
          <w:sz w:val="22"/>
          <w:szCs w:val="22"/>
        </w:rPr>
        <w:t>e</w:t>
      </w:r>
      <w:r w:rsidRPr="009D363B">
        <w:rPr>
          <w:rFonts w:ascii="Calibri" w:hAnsi="Calibri" w:cs="Calibri"/>
          <w:sz w:val="22"/>
          <w:szCs w:val="22"/>
        </w:rPr>
        <w:t xml:space="preserve"> e affidabili. Per gli i</w:t>
      </w:r>
      <w:r w:rsidR="00DF5C4F">
        <w:rPr>
          <w:rFonts w:ascii="Calibri" w:hAnsi="Calibri" w:cs="Calibri"/>
          <w:sz w:val="22"/>
          <w:szCs w:val="22"/>
        </w:rPr>
        <w:t>ssuer</w:t>
      </w:r>
      <w:r w:rsidRPr="009D363B">
        <w:rPr>
          <w:rFonts w:ascii="Calibri" w:hAnsi="Calibri" w:cs="Calibri"/>
          <w:sz w:val="22"/>
          <w:szCs w:val="22"/>
        </w:rPr>
        <w:t xml:space="preserve">, questo strumento fornirà </w:t>
      </w:r>
      <w:r w:rsidR="009B776D" w:rsidRPr="009D363B">
        <w:rPr>
          <w:rFonts w:ascii="Calibri" w:hAnsi="Calibri" w:cs="Calibri"/>
          <w:sz w:val="22"/>
          <w:szCs w:val="22"/>
        </w:rPr>
        <w:t xml:space="preserve">una </w:t>
      </w:r>
      <w:r w:rsidRPr="009D363B">
        <w:rPr>
          <w:rFonts w:ascii="Calibri" w:hAnsi="Calibri" w:cs="Calibri"/>
          <w:sz w:val="22"/>
          <w:szCs w:val="22"/>
        </w:rPr>
        <w:t>sintesi dei documenti de</w:t>
      </w:r>
      <w:r w:rsidR="00DF5C4F">
        <w:rPr>
          <w:rFonts w:ascii="Calibri" w:hAnsi="Calibri" w:cs="Calibri"/>
          <w:sz w:val="22"/>
          <w:szCs w:val="22"/>
        </w:rPr>
        <w:t>gli esercenti</w:t>
      </w:r>
      <w:r w:rsidRPr="009D363B">
        <w:rPr>
          <w:rFonts w:ascii="Calibri" w:hAnsi="Calibri" w:cs="Calibri"/>
          <w:sz w:val="22"/>
          <w:szCs w:val="22"/>
        </w:rPr>
        <w:t xml:space="preserve">, inclusi elementi </w:t>
      </w:r>
      <w:r w:rsidR="00A43CA6">
        <w:rPr>
          <w:rFonts w:ascii="Calibri" w:hAnsi="Calibri" w:cs="Calibri"/>
          <w:sz w:val="22"/>
          <w:szCs w:val="22"/>
        </w:rPr>
        <w:t>con i dati chiave</w:t>
      </w:r>
      <w:r w:rsidRPr="009D363B">
        <w:rPr>
          <w:rFonts w:ascii="Calibri" w:hAnsi="Calibri" w:cs="Calibri"/>
          <w:sz w:val="22"/>
          <w:szCs w:val="22"/>
        </w:rPr>
        <w:t xml:space="preserve"> in un formato strutturato, per aiutare gli analisti nelle lunghe revisioni manuali e nelle decisioni relative alle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(disponibile a fine aprile 2026). Per gli acquire</w:t>
      </w:r>
      <w:r w:rsidR="00676F8D">
        <w:rPr>
          <w:rFonts w:ascii="Calibri" w:hAnsi="Calibri" w:cs="Calibri"/>
          <w:sz w:val="22"/>
          <w:szCs w:val="22"/>
        </w:rPr>
        <w:t>r</w:t>
      </w:r>
      <w:r w:rsidRPr="009D363B">
        <w:rPr>
          <w:rFonts w:ascii="Calibri" w:hAnsi="Calibri" w:cs="Calibri"/>
          <w:sz w:val="22"/>
          <w:szCs w:val="22"/>
        </w:rPr>
        <w:t xml:space="preserve">, Doc Analyzer facilita la compilazione automatica dei questionari di risposta per conto dei propri </w:t>
      </w:r>
      <w:r w:rsidR="009713D1">
        <w:rPr>
          <w:rFonts w:ascii="Calibri" w:hAnsi="Calibri" w:cs="Calibri"/>
          <w:sz w:val="22"/>
          <w:szCs w:val="22"/>
        </w:rPr>
        <w:t>esercenti</w:t>
      </w:r>
      <w:r w:rsidRPr="009D363B">
        <w:rPr>
          <w:rFonts w:ascii="Calibri" w:hAnsi="Calibri" w:cs="Calibri"/>
          <w:sz w:val="22"/>
          <w:szCs w:val="22"/>
        </w:rPr>
        <w:t xml:space="preserve"> (già disponibile).</w:t>
      </w:r>
    </w:p>
    <w:p w14:paraId="43C46E71" w14:textId="73112A2B" w:rsidR="00EA572A" w:rsidRPr="009D363B" w:rsidRDefault="00EA572A" w:rsidP="00593B4E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b/>
          <w:bCs/>
          <w:sz w:val="22"/>
          <w:szCs w:val="22"/>
        </w:rPr>
        <w:t xml:space="preserve">Piattaforma per le </w:t>
      </w:r>
      <w:r w:rsidR="00BC15C6">
        <w:rPr>
          <w:rFonts w:ascii="Calibri" w:hAnsi="Calibri" w:cs="Calibri"/>
          <w:b/>
          <w:bCs/>
          <w:sz w:val="22"/>
          <w:szCs w:val="22"/>
        </w:rPr>
        <w:t>dispute</w:t>
      </w:r>
      <w:r w:rsidRPr="009D363B">
        <w:rPr>
          <w:rFonts w:ascii="Calibri" w:hAnsi="Calibri" w:cs="Calibri"/>
          <w:b/>
          <w:bCs/>
          <w:sz w:val="22"/>
          <w:szCs w:val="22"/>
        </w:rPr>
        <w:t xml:space="preserve"> basata sull'intelligenza artificiale</w:t>
      </w:r>
      <w:r w:rsidRPr="009D363B">
        <w:rPr>
          <w:rFonts w:ascii="Calibri" w:hAnsi="Calibri" w:cs="Calibri"/>
          <w:sz w:val="22"/>
          <w:szCs w:val="22"/>
        </w:rPr>
        <w:t xml:space="preserve">: </w:t>
      </w:r>
      <w:r w:rsidRPr="00BC15C6">
        <w:rPr>
          <w:rFonts w:ascii="Calibri" w:hAnsi="Calibri" w:cs="Calibri"/>
          <w:i/>
          <w:iCs/>
          <w:sz w:val="22"/>
          <w:szCs w:val="22"/>
        </w:rPr>
        <w:t>Visa Dispute Case Manager</w:t>
      </w:r>
      <w:r w:rsidRPr="009D363B">
        <w:rPr>
          <w:rFonts w:ascii="Calibri" w:hAnsi="Calibri" w:cs="Calibri"/>
          <w:sz w:val="22"/>
          <w:szCs w:val="22"/>
        </w:rPr>
        <w:t xml:space="preserve"> incorpora funzionalità di intelligenza artificiale per unificare i flussi di lavoro in una piattaforma centralizzata per la gestione delle </w:t>
      </w:r>
      <w:r w:rsidR="00BC15C6">
        <w:rPr>
          <w:rFonts w:ascii="Calibri" w:hAnsi="Calibri" w:cs="Calibri"/>
          <w:sz w:val="22"/>
          <w:szCs w:val="22"/>
        </w:rPr>
        <w:t>dispute</w:t>
      </w:r>
      <w:r w:rsidRPr="009D363B">
        <w:rPr>
          <w:rFonts w:ascii="Calibri" w:hAnsi="Calibri" w:cs="Calibri"/>
          <w:sz w:val="22"/>
          <w:szCs w:val="22"/>
        </w:rPr>
        <w:t xml:space="preserve"> su </w:t>
      </w:r>
      <w:r w:rsidR="00F17154">
        <w:rPr>
          <w:rFonts w:ascii="Calibri" w:hAnsi="Calibri" w:cs="Calibri"/>
          <w:sz w:val="22"/>
          <w:szCs w:val="22"/>
        </w:rPr>
        <w:t>diversi</w:t>
      </w:r>
      <w:r w:rsidR="009B776D" w:rsidRPr="009D363B">
        <w:rPr>
          <w:rFonts w:ascii="Calibri" w:hAnsi="Calibri" w:cs="Calibri"/>
          <w:sz w:val="22"/>
          <w:szCs w:val="22"/>
        </w:rPr>
        <w:t xml:space="preserve"> </w:t>
      </w:r>
      <w:r w:rsidR="00BC15C6">
        <w:rPr>
          <w:rFonts w:ascii="Calibri" w:hAnsi="Calibri" w:cs="Calibri"/>
          <w:sz w:val="22"/>
          <w:szCs w:val="22"/>
        </w:rPr>
        <w:t>network</w:t>
      </w:r>
      <w:r w:rsidR="009B776D" w:rsidRPr="009D363B">
        <w:rPr>
          <w:rFonts w:ascii="Calibri" w:hAnsi="Calibri" w:cs="Calibri"/>
          <w:sz w:val="22"/>
          <w:szCs w:val="22"/>
        </w:rPr>
        <w:t xml:space="preserve"> di carte,</w:t>
      </w:r>
      <w:r w:rsidRPr="009D363B">
        <w:rPr>
          <w:rFonts w:ascii="Calibri" w:hAnsi="Calibri" w:cs="Calibri"/>
          <w:sz w:val="22"/>
          <w:szCs w:val="22"/>
        </w:rPr>
        <w:t xml:space="preserve"> dall'accettazione alla risoluzione. Disponibilità </w:t>
      </w:r>
      <w:r w:rsidR="00F17154">
        <w:rPr>
          <w:rFonts w:ascii="Calibri" w:hAnsi="Calibri" w:cs="Calibri"/>
          <w:sz w:val="22"/>
          <w:szCs w:val="22"/>
        </w:rPr>
        <w:t xml:space="preserve">generale nel </w:t>
      </w:r>
      <w:r w:rsidRPr="009D363B">
        <w:rPr>
          <w:rFonts w:ascii="Calibri" w:hAnsi="Calibri" w:cs="Calibri"/>
          <w:sz w:val="22"/>
          <w:szCs w:val="22"/>
        </w:rPr>
        <w:t>Nord America</w:t>
      </w:r>
      <w:r w:rsidR="00676F8D">
        <w:rPr>
          <w:rFonts w:ascii="Calibri" w:hAnsi="Calibri" w:cs="Calibri"/>
          <w:sz w:val="22"/>
          <w:szCs w:val="22"/>
        </w:rPr>
        <w:t xml:space="preserve"> prevista</w:t>
      </w:r>
      <w:r w:rsidRPr="009D363B">
        <w:rPr>
          <w:rFonts w:ascii="Calibri" w:hAnsi="Calibri" w:cs="Calibri"/>
          <w:sz w:val="22"/>
          <w:szCs w:val="22"/>
        </w:rPr>
        <w:t xml:space="preserve"> nel 2026</w:t>
      </w:r>
      <w:r w:rsidR="009B776D" w:rsidRPr="009D363B">
        <w:rPr>
          <w:rFonts w:ascii="Calibri" w:hAnsi="Calibri" w:cs="Calibri"/>
          <w:sz w:val="22"/>
          <w:szCs w:val="22"/>
        </w:rPr>
        <w:t>.</w:t>
      </w:r>
    </w:p>
    <w:p w14:paraId="61CDB226" w14:textId="2F285627" w:rsidR="00EA572A" w:rsidRPr="009D363B" w:rsidRDefault="00EA572A" w:rsidP="00593B4E">
      <w:pPr>
        <w:jc w:val="both"/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sz w:val="22"/>
          <w:szCs w:val="22"/>
        </w:rPr>
        <w:t>“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Le </w:t>
      </w:r>
      <w:r w:rsidR="00BC15C6">
        <w:rPr>
          <w:rFonts w:ascii="Calibri" w:hAnsi="Calibri" w:cs="Calibri"/>
          <w:i/>
          <w:iCs/>
          <w:sz w:val="22"/>
          <w:szCs w:val="22"/>
        </w:rPr>
        <w:t>dispute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mettono a dura prova ogni aspetto dell'ecosistema dei pagamenti, creando </w:t>
      </w:r>
      <w:r w:rsidR="009B1F41">
        <w:rPr>
          <w:rFonts w:ascii="Calibri" w:hAnsi="Calibri" w:cs="Calibri"/>
          <w:i/>
          <w:iCs/>
          <w:sz w:val="22"/>
          <w:szCs w:val="22"/>
        </w:rPr>
        <w:t>insoddisfazione da parte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9B1F41">
        <w:rPr>
          <w:rFonts w:ascii="Calibri" w:hAnsi="Calibri" w:cs="Calibri"/>
          <w:i/>
          <w:iCs/>
          <w:sz w:val="22"/>
          <w:szCs w:val="22"/>
        </w:rPr>
        <w:t>d</w:t>
      </w:r>
      <w:r w:rsidRPr="009D363B">
        <w:rPr>
          <w:rFonts w:ascii="Calibri" w:hAnsi="Calibri" w:cs="Calibri"/>
          <w:i/>
          <w:iCs/>
          <w:sz w:val="22"/>
          <w:szCs w:val="22"/>
        </w:rPr>
        <w:t>ei consumatori e aumentando i costi e la complessità per gli esercenti e gli istituti finanziari</w:t>
      </w:r>
      <w:r w:rsidRPr="009D363B">
        <w:rPr>
          <w:rFonts w:ascii="Calibri" w:hAnsi="Calibri" w:cs="Calibri"/>
          <w:sz w:val="22"/>
          <w:szCs w:val="22"/>
        </w:rPr>
        <w:t xml:space="preserve">”, ha affermato </w:t>
      </w:r>
      <w:r w:rsidR="00BC15C6">
        <w:rPr>
          <w:rFonts w:ascii="Calibri" w:hAnsi="Calibri" w:cs="Calibri"/>
          <w:sz w:val="22"/>
          <w:szCs w:val="22"/>
        </w:rPr>
        <w:t>Stefano M. Stoppani, Country Manager</w:t>
      </w:r>
      <w:r w:rsidR="009B1F41">
        <w:rPr>
          <w:rFonts w:ascii="Calibri" w:hAnsi="Calibri" w:cs="Calibri"/>
          <w:sz w:val="22"/>
          <w:szCs w:val="22"/>
        </w:rPr>
        <w:t xml:space="preserve"> di </w:t>
      </w:r>
      <w:r w:rsidR="009B776D" w:rsidRPr="009D363B">
        <w:rPr>
          <w:rFonts w:ascii="Calibri" w:hAnsi="Calibri" w:cs="Calibri"/>
          <w:sz w:val="22"/>
          <w:szCs w:val="22"/>
        </w:rPr>
        <w:t>Visa</w:t>
      </w:r>
      <w:r w:rsidR="00BC15C6">
        <w:rPr>
          <w:rFonts w:ascii="Calibri" w:hAnsi="Calibri" w:cs="Calibri"/>
          <w:sz w:val="22"/>
          <w:szCs w:val="22"/>
        </w:rPr>
        <w:t xml:space="preserve"> Italia</w:t>
      </w:r>
      <w:r w:rsidRPr="009D363B">
        <w:rPr>
          <w:rFonts w:ascii="Calibri" w:hAnsi="Calibri" w:cs="Calibri"/>
          <w:sz w:val="22"/>
          <w:szCs w:val="22"/>
        </w:rPr>
        <w:t xml:space="preserve">. </w:t>
      </w:r>
      <w:r w:rsidRPr="009D363B">
        <w:rPr>
          <w:rFonts w:ascii="Calibri" w:hAnsi="Calibri" w:cs="Calibri"/>
          <w:i/>
          <w:iCs/>
          <w:sz w:val="22"/>
          <w:szCs w:val="22"/>
        </w:rPr>
        <w:t>“Quando una tecnologia obsoleta non riesce a stare al passo, le frodi passano inosservate. La nostra</w:t>
      </w:r>
      <w:r w:rsidR="00322DF9">
        <w:rPr>
          <w:rFonts w:ascii="Calibri" w:hAnsi="Calibri" w:cs="Calibri"/>
          <w:i/>
          <w:iCs/>
          <w:sz w:val="22"/>
          <w:szCs w:val="22"/>
        </w:rPr>
        <w:t xml:space="preserve"> suite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ampliata di servizi di gestione delle </w:t>
      </w:r>
      <w:r w:rsidR="00BC15C6">
        <w:rPr>
          <w:rFonts w:ascii="Calibri" w:hAnsi="Calibri" w:cs="Calibri"/>
          <w:i/>
          <w:iCs/>
          <w:sz w:val="22"/>
          <w:szCs w:val="22"/>
        </w:rPr>
        <w:t>dispute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offre ai clienti la </w:t>
      </w:r>
      <w:r w:rsidR="00322DF9">
        <w:rPr>
          <w:rFonts w:ascii="Calibri" w:hAnsi="Calibri" w:cs="Calibri"/>
          <w:i/>
          <w:iCs/>
          <w:sz w:val="22"/>
          <w:szCs w:val="22"/>
        </w:rPr>
        <w:t>tracciabilità necessaria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per concentrarsi su ciò che conta di più: </w:t>
      </w:r>
      <w:r w:rsidR="00322DF9">
        <w:rPr>
          <w:rFonts w:ascii="Calibri" w:hAnsi="Calibri" w:cs="Calibri"/>
          <w:i/>
          <w:iCs/>
          <w:sz w:val="22"/>
          <w:szCs w:val="22"/>
        </w:rPr>
        <w:t>assistere</w:t>
      </w:r>
      <w:r w:rsidRPr="009D363B">
        <w:rPr>
          <w:rFonts w:ascii="Calibri" w:hAnsi="Calibri" w:cs="Calibri"/>
          <w:i/>
          <w:iCs/>
          <w:sz w:val="22"/>
          <w:szCs w:val="22"/>
        </w:rPr>
        <w:t xml:space="preserve"> i clienti, lanciare nuovi prodotti e far crescere le loro attività</w:t>
      </w:r>
      <w:r w:rsidRPr="009D363B">
        <w:rPr>
          <w:rFonts w:ascii="Calibri" w:hAnsi="Calibri" w:cs="Calibri"/>
          <w:sz w:val="22"/>
          <w:szCs w:val="22"/>
        </w:rPr>
        <w:t>”.</w:t>
      </w:r>
    </w:p>
    <w:p w14:paraId="0941E45C" w14:textId="571E0A07" w:rsidR="00EA572A" w:rsidRPr="009D363B" w:rsidRDefault="00EA572A" w:rsidP="00EA572A">
      <w:pPr>
        <w:rPr>
          <w:rFonts w:ascii="Calibri" w:hAnsi="Calibri" w:cs="Calibri"/>
          <w:sz w:val="22"/>
          <w:szCs w:val="22"/>
        </w:rPr>
      </w:pPr>
      <w:r w:rsidRPr="009D363B">
        <w:rPr>
          <w:rFonts w:ascii="Calibri" w:hAnsi="Calibri" w:cs="Calibri"/>
          <w:sz w:val="22"/>
          <w:szCs w:val="22"/>
        </w:rPr>
        <w:t>Per ulteriori informazioni su questi prodotti, visita</w:t>
      </w:r>
      <w:r w:rsidR="00322DF9">
        <w:rPr>
          <w:rFonts w:ascii="Calibri" w:hAnsi="Calibri" w:cs="Calibri"/>
          <w:sz w:val="22"/>
          <w:szCs w:val="22"/>
        </w:rPr>
        <w:t>re</w:t>
      </w:r>
      <w:r w:rsidRPr="009D363B">
        <w:rPr>
          <w:rFonts w:ascii="Calibri" w:hAnsi="Calibri" w:cs="Calibri"/>
          <w:sz w:val="22"/>
          <w:szCs w:val="22"/>
        </w:rPr>
        <w:t xml:space="preserve"> il sito web d</w:t>
      </w:r>
      <w:r w:rsidR="00322DF9">
        <w:rPr>
          <w:rFonts w:ascii="Calibri" w:hAnsi="Calibri" w:cs="Calibri"/>
          <w:sz w:val="22"/>
          <w:szCs w:val="22"/>
        </w:rPr>
        <w:t>i</w:t>
      </w:r>
      <w:r w:rsidRPr="009D363B">
        <w:rPr>
          <w:rFonts w:ascii="Calibri" w:hAnsi="Calibri" w:cs="Calibri"/>
          <w:sz w:val="22"/>
          <w:szCs w:val="22"/>
        </w:rPr>
        <w:t xml:space="preserve"> </w:t>
      </w:r>
      <w:r w:rsidR="009B776D" w:rsidRPr="009D363B">
        <w:rPr>
          <w:rFonts w:ascii="Calibri" w:hAnsi="Calibri" w:cs="Calibri"/>
          <w:sz w:val="22"/>
          <w:szCs w:val="22"/>
        </w:rPr>
        <w:t>Visa</w:t>
      </w:r>
      <w:r w:rsidR="00322DF9">
        <w:rPr>
          <w:rFonts w:ascii="Calibri" w:hAnsi="Calibri" w:cs="Calibri"/>
          <w:sz w:val="22"/>
          <w:szCs w:val="22"/>
        </w:rPr>
        <w:t xml:space="preserve"> </w:t>
      </w:r>
      <w:r w:rsidR="009B776D" w:rsidRPr="009D363B">
        <w:rPr>
          <w:rFonts w:ascii="Calibri" w:hAnsi="Calibri" w:cs="Calibri"/>
          <w:sz w:val="22"/>
          <w:szCs w:val="22"/>
        </w:rPr>
        <w:t xml:space="preserve">Value-Added Services </w:t>
      </w:r>
      <w:r w:rsidRPr="009D363B">
        <w:rPr>
          <w:rFonts w:ascii="Calibri" w:hAnsi="Calibri" w:cs="Calibri"/>
          <w:sz w:val="22"/>
          <w:szCs w:val="22"/>
        </w:rPr>
        <w:t xml:space="preserve">all'indirizzo: </w:t>
      </w:r>
      <w:hyperlink r:id="rId7" w:history="1">
        <w:r w:rsidRPr="009D363B">
          <w:rPr>
            <w:rStyle w:val="Collegamentoipertestuale"/>
            <w:rFonts w:ascii="Calibri" w:hAnsi="Calibri" w:cs="Calibri"/>
            <w:sz w:val="22"/>
            <w:szCs w:val="22"/>
          </w:rPr>
          <w:t>https://corporate.visa.com/en/solutions/value-added-services.html</w:t>
        </w:r>
      </w:hyperlink>
    </w:p>
    <w:p w14:paraId="2515685C" w14:textId="77777777" w:rsidR="009B776D" w:rsidRPr="00593B4E" w:rsidRDefault="009B776D" w:rsidP="00DF0523">
      <w:pPr>
        <w:spacing w:after="0" w:line="240" w:lineRule="auto"/>
        <w:jc w:val="both"/>
        <w:rPr>
          <w:rFonts w:ascii="Calibri" w:hAnsi="Calibri" w:cs="Calibri"/>
          <w:b/>
          <w:bCs/>
          <w:sz w:val="16"/>
          <w:szCs w:val="16"/>
        </w:rPr>
      </w:pPr>
      <w:r w:rsidRPr="00593B4E">
        <w:rPr>
          <w:rFonts w:ascii="Calibri" w:hAnsi="Calibri" w:cs="Calibri"/>
          <w:b/>
          <w:bCs/>
          <w:sz w:val="16"/>
          <w:szCs w:val="16"/>
        </w:rPr>
        <w:t>Visa</w:t>
      </w:r>
    </w:p>
    <w:p w14:paraId="415168A3" w14:textId="77777777" w:rsidR="009B776D" w:rsidRPr="00593B4E" w:rsidRDefault="009B776D" w:rsidP="00DF0523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593B4E">
        <w:rPr>
          <w:rFonts w:ascii="Calibri" w:hAnsi="Calibri" w:cs="Calibri"/>
          <w:sz w:val="16"/>
          <w:szCs w:val="16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8" w:history="1">
        <w:r w:rsidRPr="00593B4E">
          <w:rPr>
            <w:rStyle w:val="Collegamentoipertestuale"/>
            <w:rFonts w:ascii="Calibri" w:hAnsi="Calibri" w:cs="Calibri"/>
            <w:sz w:val="16"/>
            <w:szCs w:val="16"/>
          </w:rPr>
          <w:t>https://www.visaitalia.com/</w:t>
        </w:r>
      </w:hyperlink>
      <w:r w:rsidRPr="00593B4E">
        <w:rPr>
          <w:rFonts w:ascii="Calibri" w:hAnsi="Calibri" w:cs="Calibri"/>
          <w:sz w:val="16"/>
          <w:szCs w:val="16"/>
        </w:rPr>
        <w:t xml:space="preserve">, oltre che il </w:t>
      </w:r>
      <w:hyperlink r:id="rId9" w:history="1">
        <w:r w:rsidRPr="00593B4E">
          <w:rPr>
            <w:rStyle w:val="Collegamentoipertestuale"/>
            <w:rFonts w:ascii="Calibri" w:hAnsi="Calibri" w:cs="Calibri"/>
            <w:sz w:val="16"/>
            <w:szCs w:val="16"/>
          </w:rPr>
          <w:t>blog Visa Italia</w:t>
        </w:r>
      </w:hyperlink>
    </w:p>
    <w:p w14:paraId="6B281F89" w14:textId="77777777" w:rsidR="009B776D" w:rsidRPr="00DF0523" w:rsidRDefault="009B776D" w:rsidP="009B776D">
      <w:pPr>
        <w:spacing w:after="0" w:line="240" w:lineRule="auto"/>
        <w:rPr>
          <w:rFonts w:ascii="Visa" w:hAnsi="Visa"/>
          <w:b/>
          <w:bCs/>
          <w:sz w:val="16"/>
          <w:szCs w:val="16"/>
        </w:rPr>
      </w:pPr>
    </w:p>
    <w:p w14:paraId="7D4EC14D" w14:textId="77777777" w:rsidR="009B776D" w:rsidRPr="00DF0523" w:rsidRDefault="009B776D" w:rsidP="009B776D">
      <w:pPr>
        <w:spacing w:after="0" w:line="240" w:lineRule="auto"/>
        <w:rPr>
          <w:rFonts w:ascii="Visa" w:hAnsi="Visa"/>
          <w:sz w:val="16"/>
          <w:szCs w:val="16"/>
        </w:rPr>
      </w:pPr>
      <w:r w:rsidRPr="00DF0523">
        <w:rPr>
          <w:rFonts w:ascii="Visa" w:hAnsi="Visa"/>
          <w:sz w:val="16"/>
          <w:szCs w:val="16"/>
        </w:rPr>
        <w:t xml:space="preserve"> </w:t>
      </w:r>
    </w:p>
    <w:p w14:paraId="75BB1FB9" w14:textId="77777777" w:rsidR="00EA572A" w:rsidRPr="00DF0523" w:rsidRDefault="00EA572A" w:rsidP="00EA572A">
      <w:pPr>
        <w:rPr>
          <w:rFonts w:ascii="Visa" w:hAnsi="Visa"/>
          <w:sz w:val="16"/>
          <w:szCs w:val="16"/>
        </w:rPr>
      </w:pPr>
    </w:p>
    <w:sectPr w:rsidR="00EA572A" w:rsidRPr="00DF052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18194" w14:textId="77777777" w:rsidR="008A26E2" w:rsidRDefault="008A26E2" w:rsidP="005D7E45">
      <w:pPr>
        <w:spacing w:after="0" w:line="240" w:lineRule="auto"/>
      </w:pPr>
      <w:r>
        <w:separator/>
      </w:r>
    </w:p>
  </w:endnote>
  <w:endnote w:type="continuationSeparator" w:id="0">
    <w:p w14:paraId="2BD562C2" w14:textId="77777777" w:rsidR="008A26E2" w:rsidRDefault="008A26E2" w:rsidP="005D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sa">
    <w:altName w:val="Cambria"/>
    <w:panose1 w:val="00000000000000000000"/>
    <w:charset w:val="00"/>
    <w:family w:val="roman"/>
    <w:notTrueType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7A205" w14:textId="77777777" w:rsidR="001D72EF" w:rsidRPr="00A721AA" w:rsidRDefault="001D72EF" w:rsidP="001D72EF">
    <w:pPr>
      <w:contextualSpacing/>
      <w:jc w:val="both"/>
      <w:rPr>
        <w:rFonts w:ascii="Calibri" w:eastAsia="Calibri" w:hAnsi="Calibri" w:cs="Calibri"/>
        <w:b/>
        <w:bCs/>
        <w:color w:val="0F0E0E"/>
        <w:sz w:val="20"/>
        <w:szCs w:val="20"/>
      </w:rPr>
    </w:pPr>
    <w:r w:rsidRPr="00A721AA">
      <w:rPr>
        <w:rFonts w:ascii="Calibri" w:eastAsia="Calibri" w:hAnsi="Calibri" w:cs="Calibri"/>
        <w:b/>
        <w:bCs/>
        <w:color w:val="0F0E0E"/>
        <w:sz w:val="20"/>
        <w:szCs w:val="20"/>
      </w:rPr>
      <w:t xml:space="preserve">Contatti Ufficio Stampa Visa </w:t>
    </w:r>
  </w:p>
  <w:p w14:paraId="2DAF5BFB" w14:textId="77777777" w:rsidR="001D72EF" w:rsidRPr="00A721AA" w:rsidRDefault="001D72EF" w:rsidP="001D72EF">
    <w:pPr>
      <w:spacing w:after="0"/>
      <w:jc w:val="both"/>
      <w:rPr>
        <w:rFonts w:ascii="Calibri" w:eastAsia="Calibri" w:hAnsi="Calibri" w:cs="Calibri"/>
        <w:color w:val="171717" w:themeColor="background2" w:themeShade="1A"/>
        <w:sz w:val="16"/>
        <w:szCs w:val="16"/>
      </w:rPr>
    </w:pPr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</w:rPr>
      <w:t xml:space="preserve">Enrica Banti, Senior Manager Corporate </w:t>
    </w:r>
    <w:proofErr w:type="spellStart"/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</w:rPr>
      <w:t>Communication</w:t>
    </w:r>
    <w:proofErr w:type="spellEnd"/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</w:rPr>
      <w:t xml:space="preserve">, Visa Italy </w:t>
    </w:r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</w:rPr>
      <w:tab/>
    </w:r>
    <w:proofErr w:type="spellStart"/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</w:rPr>
      <w:t>bantie@visa.com</w:t>
    </w:r>
    <w:proofErr w:type="spellEnd"/>
  </w:p>
  <w:p w14:paraId="3B686E92" w14:textId="77777777" w:rsidR="001D72EF" w:rsidRPr="00EB046B" w:rsidRDefault="001D72EF" w:rsidP="001D72EF">
    <w:pPr>
      <w:spacing w:after="0"/>
      <w:jc w:val="both"/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</w:pPr>
    <w:r w:rsidRPr="00EB046B"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  <w:t>DAG Communication for Visa Italy</w:t>
    </w:r>
    <w:r w:rsidRPr="00EB046B"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  <w:tab/>
      <w:t xml:space="preserve"> </w:t>
    </w:r>
    <w:r w:rsidRPr="00EB046B"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  <w:tab/>
    </w:r>
    <w:r w:rsidRPr="00EB046B"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  <w:tab/>
    </w:r>
    <w:r w:rsidRPr="00EB046B"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  <w:tab/>
    </w:r>
    <w:proofErr w:type="spellStart"/>
    <w:r w:rsidRPr="00EB046B">
      <w:rPr>
        <w:rFonts w:ascii="Calibri" w:hAnsi="Calibri" w:cs="Calibri"/>
        <w:color w:val="171717" w:themeColor="background2" w:themeShade="1A"/>
        <w:sz w:val="16"/>
        <w:szCs w:val="16"/>
        <w:lang w:val="en-US"/>
      </w:rPr>
      <w:t>visa@dagcom.com</w:t>
    </w:r>
    <w:proofErr w:type="spellEnd"/>
    <w:r w:rsidRPr="00EB046B">
      <w:rPr>
        <w:rFonts w:ascii="Calibri" w:eastAsia="Calibri" w:hAnsi="Calibri" w:cs="Calibri"/>
        <w:color w:val="171717" w:themeColor="background2" w:themeShade="1A"/>
        <w:sz w:val="16"/>
        <w:szCs w:val="16"/>
        <w:lang w:val="en-US"/>
      </w:rPr>
      <w:tab/>
      <w:t>02 89054167</w:t>
    </w:r>
  </w:p>
  <w:p w14:paraId="0787AF84" w14:textId="77777777" w:rsidR="001D72EF" w:rsidRPr="00EB046B" w:rsidRDefault="001D72E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3168" w14:textId="77777777" w:rsidR="008A26E2" w:rsidRDefault="008A26E2" w:rsidP="005D7E45">
      <w:pPr>
        <w:spacing w:after="0" w:line="240" w:lineRule="auto"/>
      </w:pPr>
      <w:r>
        <w:separator/>
      </w:r>
    </w:p>
  </w:footnote>
  <w:footnote w:type="continuationSeparator" w:id="0">
    <w:p w14:paraId="54849F20" w14:textId="77777777" w:rsidR="008A26E2" w:rsidRDefault="008A26E2" w:rsidP="005D7E45">
      <w:pPr>
        <w:spacing w:after="0" w:line="240" w:lineRule="auto"/>
      </w:pPr>
      <w:r>
        <w:continuationSeparator/>
      </w:r>
    </w:p>
  </w:footnote>
  <w:footnote w:id="1">
    <w:p w14:paraId="79562C3D" w14:textId="77777777" w:rsidR="005D7E45" w:rsidRPr="005D7E45" w:rsidRDefault="005D7E45" w:rsidP="005D7E45">
      <w:pPr>
        <w:pStyle w:val="Testonotaapidipagina"/>
        <w:rPr>
          <w:rFonts w:ascii="Visa" w:hAnsi="Vis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5D7E45">
        <w:t> </w:t>
      </w:r>
      <w:r w:rsidRPr="00583B94">
        <w:rPr>
          <w:rFonts w:ascii="Calibri" w:hAnsi="Calibri" w:cs="Calibri"/>
          <w:sz w:val="16"/>
          <w:szCs w:val="16"/>
        </w:rPr>
        <w:t>VisaNet transaction data 2019-2025</w:t>
      </w:r>
    </w:p>
    <w:p w14:paraId="79EC1409" w14:textId="4852DC78" w:rsidR="005D7E45" w:rsidRPr="005D7E45" w:rsidRDefault="005D7E45" w:rsidP="005D7E45">
      <w:pPr>
        <w:pStyle w:val="Testonotaapidipagina"/>
      </w:pPr>
      <w:r w:rsidRPr="005D7E45">
        <w:rPr>
          <w:noProof/>
        </w:rPr>
        <w:drawing>
          <wp:inline distT="0" distB="0" distL="0" distR="0" wp14:anchorId="24981479" wp14:editId="5310D89D">
            <wp:extent cx="7620" cy="7620"/>
            <wp:effectExtent l="0" t="0" r="0" b="0"/>
            <wp:docPr id="10892163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AB8FC" w14:textId="70C986D7" w:rsidR="005D7E45" w:rsidRDefault="005D7E4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E487" w14:textId="6083FB5A" w:rsidR="00DF0523" w:rsidRDefault="00DF0523">
    <w:pPr>
      <w:pStyle w:val="Intestazione"/>
    </w:pPr>
    <w:r>
      <w:t xml:space="preserve">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844F4A7" wp14:editId="2E42C9BB">
          <wp:extent cx="1043940" cy="609600"/>
          <wp:effectExtent l="0" t="0" r="6350" b="6350"/>
          <wp:docPr id="9" name="image1.png" descr="C:\Users\mordoyne\Desktop\templates\forms_vb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C:\Users\mordoyne\Desktop\templates\forms_vbm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394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CD4"/>
    <w:multiLevelType w:val="hybridMultilevel"/>
    <w:tmpl w:val="3894D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2050E"/>
    <w:multiLevelType w:val="hybridMultilevel"/>
    <w:tmpl w:val="0E201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91075"/>
    <w:multiLevelType w:val="multilevel"/>
    <w:tmpl w:val="26E0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1275186">
    <w:abstractNumId w:val="2"/>
  </w:num>
  <w:num w:numId="2" w16cid:durableId="807355016">
    <w:abstractNumId w:val="1"/>
  </w:num>
  <w:num w:numId="3" w16cid:durableId="76804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2A"/>
    <w:rsid w:val="000D317A"/>
    <w:rsid w:val="00183005"/>
    <w:rsid w:val="001D72EF"/>
    <w:rsid w:val="00272490"/>
    <w:rsid w:val="002C38D2"/>
    <w:rsid w:val="002E0F24"/>
    <w:rsid w:val="00322DF9"/>
    <w:rsid w:val="003B31ED"/>
    <w:rsid w:val="003E1A37"/>
    <w:rsid w:val="00461EEF"/>
    <w:rsid w:val="004F29D1"/>
    <w:rsid w:val="00512D3F"/>
    <w:rsid w:val="00533F2D"/>
    <w:rsid w:val="00572443"/>
    <w:rsid w:val="00583B94"/>
    <w:rsid w:val="00591136"/>
    <w:rsid w:val="00593B4E"/>
    <w:rsid w:val="005D7E45"/>
    <w:rsid w:val="005E7BBE"/>
    <w:rsid w:val="0063125F"/>
    <w:rsid w:val="00676F8D"/>
    <w:rsid w:val="00683F66"/>
    <w:rsid w:val="006C1219"/>
    <w:rsid w:val="006C2AB0"/>
    <w:rsid w:val="006D0E65"/>
    <w:rsid w:val="00762F6C"/>
    <w:rsid w:val="007B639E"/>
    <w:rsid w:val="00852382"/>
    <w:rsid w:val="00866380"/>
    <w:rsid w:val="00895787"/>
    <w:rsid w:val="008A26E2"/>
    <w:rsid w:val="008C47D4"/>
    <w:rsid w:val="008E5FCA"/>
    <w:rsid w:val="00956FE7"/>
    <w:rsid w:val="009713D1"/>
    <w:rsid w:val="009A39F5"/>
    <w:rsid w:val="009B1F41"/>
    <w:rsid w:val="009B776D"/>
    <w:rsid w:val="009D363B"/>
    <w:rsid w:val="00A25492"/>
    <w:rsid w:val="00A34885"/>
    <w:rsid w:val="00A43CA6"/>
    <w:rsid w:val="00A52225"/>
    <w:rsid w:val="00AF74DA"/>
    <w:rsid w:val="00B53E36"/>
    <w:rsid w:val="00BC15C6"/>
    <w:rsid w:val="00C45892"/>
    <w:rsid w:val="00CB0D9D"/>
    <w:rsid w:val="00D360AD"/>
    <w:rsid w:val="00DF0523"/>
    <w:rsid w:val="00DF5C4F"/>
    <w:rsid w:val="00E17A4C"/>
    <w:rsid w:val="00EA572A"/>
    <w:rsid w:val="00EB046B"/>
    <w:rsid w:val="00EF6FE8"/>
    <w:rsid w:val="00F17154"/>
    <w:rsid w:val="00F67DA0"/>
    <w:rsid w:val="00FB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0ADA"/>
  <w15:chartTrackingRefBased/>
  <w15:docId w15:val="{3BF26716-15DA-43CD-BD4B-DACFB1B8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5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5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5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5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5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5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5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5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5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5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5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5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57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57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57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57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57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57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5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5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5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5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5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57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57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57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5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57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57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A572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572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D7E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D7E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D7E45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5D7E45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F05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0523"/>
  </w:style>
  <w:style w:type="paragraph" w:styleId="Pidipagina">
    <w:name w:val="footer"/>
    <w:basedOn w:val="Normale"/>
    <w:link w:val="PidipaginaCarattere"/>
    <w:uiPriority w:val="99"/>
    <w:unhideWhenUsed/>
    <w:rsid w:val="00DF05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rporate.visa.com/en/solutions/value-added-service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DAG5</dc:creator>
  <cp:keywords/>
  <dc:description/>
  <cp:lastModifiedBy>DAG6</cp:lastModifiedBy>
  <cp:revision>3</cp:revision>
  <dcterms:created xsi:type="dcterms:W3CDTF">2026-04-15T10:08:00Z</dcterms:created>
  <dcterms:modified xsi:type="dcterms:W3CDTF">2026-04-15T10:24:00Z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2026-04-15T10:08:58Z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89767b43-1d02-44a3-8f34-943b263bf14a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</Properties>
</file>