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38CBB29"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5B19C4">
        <w:rPr>
          <w:rFonts w:ascii="Arial" w:hAnsi="Arial" w:cs="Arial"/>
          <w:noProof/>
          <w:color w:val="141414"/>
          <w:sz w:val="16"/>
          <w:szCs w:val="16"/>
          <w:lang w:val="en-US"/>
        </w:rPr>
        <w:t>08</w:t>
      </w:r>
      <w:r w:rsidR="00FE52CF" w:rsidRPr="000B4EBC">
        <w:rPr>
          <w:rFonts w:ascii="Arial" w:hAnsi="Arial" w:cs="Arial"/>
          <w:noProof/>
          <w:color w:val="141414"/>
          <w:sz w:val="16"/>
          <w:szCs w:val="16"/>
          <w:lang w:val="en-US"/>
        </w:rPr>
        <w:t>-</w:t>
      </w:r>
      <w:r w:rsidR="005B19C4">
        <w:rPr>
          <w:rFonts w:ascii="Arial" w:hAnsi="Arial" w:cs="Arial"/>
          <w:noProof/>
          <w:color w:val="141414"/>
          <w:sz w:val="16"/>
          <w:szCs w:val="16"/>
          <w:lang w:val="en-US"/>
        </w:rPr>
        <w:t>01</w:t>
      </w:r>
      <w:r w:rsidR="00FE52CF" w:rsidRPr="000B4EBC">
        <w:rPr>
          <w:rFonts w:ascii="Arial" w:hAnsi="Arial" w:cs="Arial"/>
          <w:noProof/>
          <w:color w:val="141414"/>
          <w:sz w:val="16"/>
          <w:szCs w:val="16"/>
          <w:lang w:val="en-US"/>
        </w:rPr>
        <w:t>-</w:t>
      </w:r>
      <w:r w:rsidR="005B19C4">
        <w:rPr>
          <w:rFonts w:ascii="Arial" w:hAnsi="Arial" w:cs="Arial"/>
          <w:noProof/>
          <w:color w:val="141414"/>
          <w:sz w:val="16"/>
          <w:szCs w:val="16"/>
          <w:lang w:val="en-US"/>
        </w:rPr>
        <w:t>2025</w:t>
      </w:r>
    </w:p>
    <w:p w14:paraId="0A829C28" w14:textId="48050C30" w:rsidR="00FF1894" w:rsidRPr="00EB4230" w:rsidRDefault="00D64FCD" w:rsidP="00EB4230">
      <w:pPr>
        <w:pStyle w:val="Rubrik1"/>
        <w:spacing w:before="320" w:after="240"/>
        <w:rPr>
          <w:sz w:val="32"/>
          <w:lang w:val="en-US"/>
        </w:rPr>
      </w:pPr>
      <w:r w:rsidRPr="00D64FCD">
        <w:rPr>
          <w:sz w:val="32"/>
          <w:lang w:val="en-US"/>
        </w:rPr>
        <w:t>engcon launches new model of tiltrotator model</w:t>
      </w:r>
    </w:p>
    <w:p w14:paraId="13C918A9" w14:textId="77777777" w:rsidR="00872E90" w:rsidRPr="00872E90" w:rsidRDefault="00872E90" w:rsidP="00872E90">
      <w:pPr>
        <w:pStyle w:val="Brdtextmedindrag"/>
        <w:spacing w:line="240" w:lineRule="auto"/>
        <w:ind w:firstLine="0"/>
        <w:rPr>
          <w:b/>
          <w:bCs/>
          <w:sz w:val="24"/>
          <w:lang w:val="en-US" w:eastAsia="en-GB" w:bidi="en-GB"/>
        </w:rPr>
      </w:pPr>
      <w:r w:rsidRPr="00872E90">
        <w:rPr>
          <w:b/>
          <w:bCs/>
          <w:sz w:val="24"/>
          <w:lang w:val="en-US" w:eastAsia="en-GB" w:bidi="en-GB"/>
        </w:rPr>
        <w:t>engcon, the global leader in tiltrotator manufacturing, launches a new and improved</w:t>
      </w:r>
    </w:p>
    <w:p w14:paraId="24C3C7A4" w14:textId="77777777" w:rsidR="00872E90" w:rsidRPr="00872E90" w:rsidRDefault="00872E90" w:rsidP="00872E90">
      <w:pPr>
        <w:pStyle w:val="Brdtextmedindrag"/>
        <w:spacing w:line="240" w:lineRule="auto"/>
        <w:ind w:firstLine="0"/>
        <w:rPr>
          <w:b/>
          <w:bCs/>
          <w:sz w:val="24"/>
          <w:lang w:val="en-US" w:eastAsia="en-GB" w:bidi="en-GB"/>
        </w:rPr>
      </w:pPr>
      <w:r w:rsidRPr="00872E90">
        <w:rPr>
          <w:b/>
          <w:bCs/>
          <w:sz w:val="24"/>
          <w:lang w:val="en-US" w:eastAsia="en-GB" w:bidi="en-GB"/>
        </w:rPr>
        <w:t xml:space="preserve">tiltrotator for excavators in the 2-4 ton weight class, EC204.  This model has the same functions and features as engcon's larger models. </w:t>
      </w:r>
    </w:p>
    <w:p w14:paraId="7110340E" w14:textId="77777777" w:rsidR="00872E90" w:rsidRPr="00872E90" w:rsidRDefault="00872E90" w:rsidP="00872E90">
      <w:pPr>
        <w:pStyle w:val="Brdtextmedindrag"/>
        <w:spacing w:line="240" w:lineRule="auto"/>
        <w:ind w:firstLine="0"/>
        <w:rPr>
          <w:sz w:val="24"/>
          <w:lang w:val="en-US" w:eastAsia="en-GB" w:bidi="en-GB"/>
        </w:rPr>
      </w:pPr>
    </w:p>
    <w:p w14:paraId="05CE938E" w14:textId="77777777" w:rsidR="00872E90" w:rsidRPr="000554EA" w:rsidRDefault="00872E90" w:rsidP="00872E90">
      <w:pPr>
        <w:pStyle w:val="Brdtextmedindrag"/>
        <w:spacing w:line="240" w:lineRule="auto"/>
        <w:ind w:firstLine="0"/>
        <w:rPr>
          <w:sz w:val="24"/>
          <w:lang w:val="en-US" w:eastAsia="en-GB" w:bidi="en-GB"/>
        </w:rPr>
      </w:pPr>
      <w:r w:rsidRPr="00872E90">
        <w:rPr>
          <w:sz w:val="24"/>
          <w:lang w:val="en-US" w:eastAsia="en-GB" w:bidi="en-GB"/>
        </w:rPr>
        <w:t xml:space="preserve">More and more people are discovering the benefits of tiltrotators. </w:t>
      </w:r>
      <w:r w:rsidRPr="00C62113">
        <w:rPr>
          <w:sz w:val="24"/>
          <w:lang w:val="en-US" w:eastAsia="en-GB" w:bidi="en-GB"/>
        </w:rPr>
        <w:t xml:space="preserve">One of the main advantages is that it makes digging more efficient and broadens the excavator's range of applications. The tiltrotator transforms the excavator into a flexible tool carrier, reducing both the need for other machines and labor around the excavator. </w:t>
      </w:r>
      <w:r w:rsidRPr="000554EA">
        <w:rPr>
          <w:sz w:val="24"/>
          <w:lang w:val="en-US" w:eastAsia="en-GB" w:bidi="en-GB"/>
        </w:rPr>
        <w:t xml:space="preserve">The result is increased profitability for the end customer. </w:t>
      </w:r>
    </w:p>
    <w:p w14:paraId="16F9C2E5" w14:textId="77777777" w:rsidR="00872E90" w:rsidRPr="000554EA" w:rsidRDefault="00872E90" w:rsidP="00872E90">
      <w:pPr>
        <w:pStyle w:val="Brdtextmedindrag"/>
        <w:spacing w:line="240" w:lineRule="auto"/>
        <w:ind w:firstLine="0"/>
        <w:rPr>
          <w:sz w:val="24"/>
          <w:lang w:val="en-US" w:eastAsia="en-GB" w:bidi="en-GB"/>
        </w:rPr>
      </w:pPr>
    </w:p>
    <w:p w14:paraId="60FF722B" w14:textId="13614DFE" w:rsidR="00872E90" w:rsidRPr="000554EA" w:rsidRDefault="00872E90" w:rsidP="00872E90">
      <w:pPr>
        <w:pStyle w:val="Brdtextmedindrag"/>
        <w:spacing w:line="240" w:lineRule="auto"/>
        <w:ind w:firstLine="0"/>
        <w:rPr>
          <w:sz w:val="24"/>
          <w:lang w:val="en-US" w:eastAsia="en-GB" w:bidi="en-GB"/>
        </w:rPr>
      </w:pPr>
      <w:r w:rsidRPr="000554EA">
        <w:rPr>
          <w:sz w:val="24"/>
          <w:lang w:val="en-US" w:eastAsia="en-GB" w:bidi="en-GB"/>
        </w:rPr>
        <w:t>engcon is constantly working to improve its products. As a further step forward in improving for the end customer, engcon is now launching an improved version of the popular EC204 with the same functions and features as engcon's larger models.</w:t>
      </w:r>
    </w:p>
    <w:p w14:paraId="26116AA9" w14:textId="77777777" w:rsidR="00872E90" w:rsidRPr="000554EA" w:rsidRDefault="00872E90" w:rsidP="00872E90">
      <w:pPr>
        <w:pStyle w:val="Brdtextmedindrag"/>
        <w:spacing w:line="240" w:lineRule="auto"/>
        <w:ind w:firstLine="0"/>
        <w:rPr>
          <w:sz w:val="24"/>
          <w:lang w:val="en-US" w:eastAsia="en-GB" w:bidi="en-GB"/>
        </w:rPr>
      </w:pPr>
    </w:p>
    <w:p w14:paraId="42CBD5AE" w14:textId="06B698D2" w:rsidR="00872E90" w:rsidRPr="000554EA" w:rsidRDefault="00872E90" w:rsidP="00872E90">
      <w:pPr>
        <w:pStyle w:val="Brdtextmedindrag"/>
        <w:spacing w:line="240" w:lineRule="auto"/>
        <w:ind w:firstLine="0"/>
        <w:rPr>
          <w:sz w:val="24"/>
          <w:lang w:val="en-US" w:eastAsia="en-GB" w:bidi="en-GB"/>
        </w:rPr>
      </w:pPr>
      <w:r w:rsidRPr="000554EA">
        <w:rPr>
          <w:sz w:val="24"/>
          <w:lang w:val="en-US" w:eastAsia="en-GB" w:bidi="en-GB"/>
        </w:rPr>
        <w:t>The updated model of the EC204, which is suitable for excavators in the 2-4 ton size class, features engcon's EC-Oil quick coupler system both above and below the tiltrotator, which is unique on smaller machines. This makes it easier to change attachments or to disconnect the tiltrotator if necessary. It offers a 45-degree tilt angle, infinite rotation and the ability to easily mount different attachments, contributing to versatility and flexibility in excavation work.  The model is also prepared for EPS, engcon's innovative positioning system.</w:t>
      </w:r>
    </w:p>
    <w:p w14:paraId="3E73F01C" w14:textId="77777777" w:rsidR="00872E90" w:rsidRPr="000554EA" w:rsidRDefault="00872E90" w:rsidP="00872E90">
      <w:pPr>
        <w:pStyle w:val="Brdtextmedindrag"/>
        <w:spacing w:line="240" w:lineRule="auto"/>
        <w:ind w:firstLine="0"/>
        <w:rPr>
          <w:sz w:val="24"/>
          <w:lang w:val="en-US" w:eastAsia="en-GB" w:bidi="en-GB"/>
        </w:rPr>
      </w:pPr>
    </w:p>
    <w:p w14:paraId="20D149EE" w14:textId="216F1B38" w:rsidR="00872E90" w:rsidRPr="000554EA" w:rsidRDefault="00872E90" w:rsidP="00872E90">
      <w:pPr>
        <w:pStyle w:val="Brdtextmedindrag"/>
        <w:spacing w:line="240" w:lineRule="auto"/>
        <w:ind w:firstLine="0"/>
        <w:rPr>
          <w:sz w:val="24"/>
          <w:lang w:val="en-US" w:eastAsia="en-GB" w:bidi="en-GB"/>
        </w:rPr>
      </w:pPr>
      <w:r w:rsidRPr="000554EA">
        <w:rPr>
          <w:sz w:val="24"/>
          <w:lang w:val="en-US" w:eastAsia="en-GB" w:bidi="en-GB"/>
        </w:rPr>
        <w:t>"I'm very proud that we can deliver our EC-Oil automatic quick coupler system both above and below the tiltrotator for the 2 to 4 ton class, this really makes the excavator the ultimate tool carrier," says Martin Engström, Product Manager at engcon. "Our customers can rely on engcon to always deliver state-of-the-art technology that improves their profitability," he continues.</w:t>
      </w:r>
    </w:p>
    <w:p w14:paraId="2B071C33" w14:textId="77777777" w:rsidR="00872E90" w:rsidRPr="000554EA" w:rsidRDefault="00872E90" w:rsidP="00872E90">
      <w:pPr>
        <w:pStyle w:val="Brdtextmedindrag"/>
        <w:spacing w:line="240" w:lineRule="auto"/>
        <w:ind w:firstLine="0"/>
        <w:rPr>
          <w:sz w:val="24"/>
          <w:lang w:val="en-US" w:eastAsia="en-GB" w:bidi="en-GB"/>
        </w:rPr>
      </w:pPr>
    </w:p>
    <w:p w14:paraId="6C5CAE18" w14:textId="7C8494DE" w:rsidR="00872E90" w:rsidRDefault="00872E90" w:rsidP="000554EA">
      <w:pPr>
        <w:pStyle w:val="Brdtextmedindrag"/>
        <w:spacing w:line="240" w:lineRule="auto"/>
        <w:ind w:firstLine="0"/>
        <w:rPr>
          <w:sz w:val="24"/>
          <w:lang w:val="en-US" w:eastAsia="en-GB" w:bidi="en-GB"/>
        </w:rPr>
      </w:pPr>
      <w:r w:rsidRPr="000554EA">
        <w:rPr>
          <w:sz w:val="24"/>
          <w:lang w:val="en-US" w:eastAsia="en-GB" w:bidi="en-GB"/>
        </w:rPr>
        <w:t>The updated model of EC204 is available on the market from January 2025.</w:t>
      </w:r>
    </w:p>
    <w:p w14:paraId="13D90885" w14:textId="77777777" w:rsidR="000554EA" w:rsidRPr="000554EA" w:rsidRDefault="000554EA" w:rsidP="000554EA">
      <w:pPr>
        <w:pStyle w:val="Brdtextmedindrag"/>
        <w:spacing w:line="240" w:lineRule="auto"/>
        <w:ind w:firstLine="0"/>
        <w:rPr>
          <w:sz w:val="24"/>
          <w:lang w:val="en-US" w:eastAsia="en-GB" w:bidi="en-GB"/>
        </w:rPr>
      </w:pPr>
    </w:p>
    <w:p w14:paraId="3A8FAEB4" w14:textId="41CE98BE" w:rsidR="00872E90" w:rsidRPr="000554EA" w:rsidRDefault="00872E90" w:rsidP="003628AB">
      <w:pPr>
        <w:pStyle w:val="Brdtextmedindrag"/>
        <w:spacing w:after="240" w:line="240" w:lineRule="auto"/>
        <w:ind w:firstLine="0"/>
        <w:rPr>
          <w:b/>
          <w:bCs/>
          <w:sz w:val="28"/>
          <w:szCs w:val="28"/>
          <w:lang w:val="en-US" w:eastAsia="en-GB" w:bidi="en-GB"/>
        </w:rPr>
      </w:pPr>
      <w:r w:rsidRPr="000554EA">
        <w:rPr>
          <w:b/>
          <w:bCs/>
          <w:sz w:val="28"/>
          <w:szCs w:val="28"/>
          <w:lang w:val="en-US" w:eastAsia="en-GB" w:bidi="en-GB"/>
        </w:rPr>
        <w:t>About EC-Oil</w:t>
      </w:r>
      <w:r w:rsidR="00C31689">
        <w:rPr>
          <w:b/>
          <w:bCs/>
          <w:sz w:val="28"/>
          <w:szCs w:val="28"/>
          <w:lang w:val="en-US" w:eastAsia="en-GB" w:bidi="en-GB"/>
        </w:rPr>
        <w:t>:</w:t>
      </w:r>
    </w:p>
    <w:p w14:paraId="74601301" w14:textId="79C8BC41" w:rsidR="00C62113" w:rsidRPr="000554EA" w:rsidRDefault="00872E90" w:rsidP="00872E90">
      <w:pPr>
        <w:pStyle w:val="Brdtextmedindrag"/>
        <w:spacing w:line="240" w:lineRule="auto"/>
        <w:ind w:firstLine="0"/>
        <w:rPr>
          <w:sz w:val="24"/>
          <w:lang w:val="en-US" w:eastAsia="en-GB" w:bidi="en-GB"/>
        </w:rPr>
      </w:pPr>
      <w:r w:rsidRPr="000554EA">
        <w:rPr>
          <w:sz w:val="24"/>
          <w:lang w:val="en-US" w:eastAsia="en-GB" w:bidi="en-GB"/>
        </w:rPr>
        <w:t>EC-Oil is an attachment consisting of hydraulic blocks with hydraulic, electrical and central lubrication connections. When EC-Oil is mounted on the Q-Safe quick coupler, the combination provides fully automatic connection of hydraulic attachments such as tiltrotators, grapples, sweepers, ground vibrators, etc. The operator does not have to leave the driver's seat to connect the attachments, which increases the safety of the excavator operator.</w:t>
      </w:r>
    </w:p>
    <w:p w14:paraId="63B46A08" w14:textId="77777777" w:rsidR="000554EA" w:rsidRPr="000554EA" w:rsidRDefault="000554EA" w:rsidP="000554EA">
      <w:pPr>
        <w:pStyle w:val="Brdtextmedindrag"/>
        <w:spacing w:line="240" w:lineRule="auto"/>
        <w:ind w:firstLine="0"/>
        <w:rPr>
          <w:sz w:val="24"/>
          <w:lang w:val="en-US" w:eastAsia="en-GB" w:bidi="en-GB"/>
        </w:rPr>
      </w:pPr>
    </w:p>
    <w:p w14:paraId="05201ED6" w14:textId="2A79B914" w:rsidR="000554EA" w:rsidRPr="000554EA" w:rsidRDefault="000554EA" w:rsidP="000554EA">
      <w:pPr>
        <w:pStyle w:val="Brdtextmedindrag"/>
        <w:spacing w:line="240" w:lineRule="auto"/>
        <w:ind w:firstLine="0"/>
        <w:rPr>
          <w:b/>
          <w:bCs/>
          <w:sz w:val="24"/>
          <w:lang w:val="en-US" w:eastAsia="en-GB" w:bidi="en-GB"/>
        </w:rPr>
      </w:pPr>
      <w:hyperlink r:id="rId10" w:history="1">
        <w:r w:rsidRPr="003628AB">
          <w:rPr>
            <w:rStyle w:val="Hyperlnk"/>
            <w:b/>
            <w:bCs/>
            <w:sz w:val="24"/>
            <w:lang w:val="en-US" w:eastAsia="en-GB" w:bidi="en-GB"/>
          </w:rPr>
          <w:t>Link to EC-Oil</w:t>
        </w:r>
      </w:hyperlink>
    </w:p>
    <w:p w14:paraId="19F17927" w14:textId="77777777" w:rsidR="000554EA" w:rsidRPr="000554EA" w:rsidRDefault="000554EA" w:rsidP="000554EA">
      <w:pPr>
        <w:pStyle w:val="Brdtextmedindrag"/>
        <w:spacing w:line="240" w:lineRule="auto"/>
        <w:rPr>
          <w:sz w:val="24"/>
          <w:lang w:val="en-US" w:eastAsia="en-GB" w:bidi="en-GB"/>
        </w:rPr>
      </w:pPr>
    </w:p>
    <w:p w14:paraId="1C997551" w14:textId="77777777" w:rsidR="000554EA" w:rsidRPr="000554EA" w:rsidRDefault="000554EA" w:rsidP="000554EA">
      <w:pPr>
        <w:pStyle w:val="Brdtextmedindrag"/>
        <w:spacing w:line="240" w:lineRule="auto"/>
        <w:rPr>
          <w:sz w:val="24"/>
          <w:lang w:val="en-US" w:eastAsia="en-GB" w:bidi="en-GB"/>
        </w:rPr>
      </w:pPr>
    </w:p>
    <w:p w14:paraId="3B98B02D" w14:textId="2DC67B81" w:rsidR="000554EA" w:rsidRPr="000554EA" w:rsidRDefault="000554EA" w:rsidP="003628AB">
      <w:pPr>
        <w:pStyle w:val="Brdtextmedindrag"/>
        <w:spacing w:after="240" w:line="240" w:lineRule="auto"/>
        <w:rPr>
          <w:b/>
          <w:bCs/>
          <w:sz w:val="28"/>
          <w:szCs w:val="28"/>
          <w:lang w:val="en-US" w:eastAsia="en-GB" w:bidi="en-GB"/>
        </w:rPr>
      </w:pPr>
      <w:r w:rsidRPr="000554EA">
        <w:rPr>
          <w:b/>
          <w:bCs/>
          <w:sz w:val="28"/>
          <w:szCs w:val="28"/>
          <w:lang w:val="en-US" w:eastAsia="en-GB" w:bidi="en-GB"/>
        </w:rPr>
        <w:lastRenderedPageBreak/>
        <w:t>Technical facts EC204</w:t>
      </w:r>
      <w:r w:rsidR="00C31689">
        <w:rPr>
          <w:b/>
          <w:bCs/>
          <w:sz w:val="28"/>
          <w:szCs w:val="28"/>
          <w:lang w:val="en-US" w:eastAsia="en-GB" w:bidi="en-GB"/>
        </w:rPr>
        <w:t>:</w:t>
      </w:r>
    </w:p>
    <w:p w14:paraId="6BAB76CD" w14:textId="01148657"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Total length: 463 mm</w:t>
      </w:r>
    </w:p>
    <w:p w14:paraId="2BF9891D" w14:textId="3DBCAABC"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Construction height from 310 mm</w:t>
      </w:r>
    </w:p>
    <w:p w14:paraId="1F0DF414" w14:textId="2A007729"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Weight: 129 kg</w:t>
      </w:r>
    </w:p>
    <w:p w14:paraId="7559753C" w14:textId="5C7A844C"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Tilt: 2*45°</w:t>
      </w:r>
    </w:p>
    <w:p w14:paraId="03F37410" w14:textId="19D3411B"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Standard brackets S40</w:t>
      </w:r>
    </w:p>
    <w:p w14:paraId="2DB847A1" w14:textId="29007297" w:rsidR="000554EA" w:rsidRPr="000554EA" w:rsidRDefault="000554EA" w:rsidP="000554EA">
      <w:pPr>
        <w:pStyle w:val="Brdtextmedindrag"/>
        <w:numPr>
          <w:ilvl w:val="0"/>
          <w:numId w:val="34"/>
        </w:numPr>
        <w:spacing w:line="240" w:lineRule="auto"/>
        <w:rPr>
          <w:sz w:val="24"/>
          <w:lang w:val="en-US" w:eastAsia="en-GB" w:bidi="en-GB"/>
        </w:rPr>
      </w:pPr>
      <w:r w:rsidRPr="000554EA">
        <w:rPr>
          <w:sz w:val="24"/>
          <w:lang w:val="en-US" w:eastAsia="en-GB" w:bidi="en-GB"/>
        </w:rPr>
        <w:t>Max bucket width rec. by engcon: (mm) 1 000</w:t>
      </w:r>
    </w:p>
    <w:p w14:paraId="11A0BFB6" w14:textId="4C996A22" w:rsidR="000554EA" w:rsidRPr="000554EA" w:rsidRDefault="000554EA" w:rsidP="000554EA">
      <w:pPr>
        <w:pStyle w:val="Brdtextmedindrag"/>
        <w:numPr>
          <w:ilvl w:val="0"/>
          <w:numId w:val="34"/>
        </w:numPr>
        <w:spacing w:line="240" w:lineRule="auto"/>
        <w:rPr>
          <w:sz w:val="24"/>
          <w:lang w:val="sv-SE" w:eastAsia="en-GB" w:bidi="en-GB"/>
        </w:rPr>
      </w:pPr>
      <w:r w:rsidRPr="000554EA">
        <w:rPr>
          <w:sz w:val="24"/>
          <w:lang w:val="sv-SE" w:eastAsia="en-GB" w:bidi="en-GB"/>
        </w:rPr>
        <w:t>Basic machine weight: 2-4 tons</w:t>
      </w:r>
    </w:p>
    <w:p w14:paraId="5EE762E3" w14:textId="16D11DC5" w:rsidR="000554EA" w:rsidRPr="000554EA" w:rsidRDefault="000554EA" w:rsidP="000554EA">
      <w:pPr>
        <w:pStyle w:val="Brdtextmedindrag"/>
        <w:numPr>
          <w:ilvl w:val="0"/>
          <w:numId w:val="34"/>
        </w:numPr>
        <w:spacing w:line="240" w:lineRule="auto"/>
        <w:rPr>
          <w:sz w:val="24"/>
          <w:lang w:val="en-US" w:eastAsia="en-GB" w:bidi="en-GB"/>
        </w:rPr>
      </w:pPr>
      <w:r w:rsidRPr="000554EA">
        <w:rPr>
          <w:sz w:val="24"/>
          <w:lang w:val="en-US" w:eastAsia="en-GB" w:bidi="en-GB"/>
        </w:rPr>
        <w:t>Compatible with tilt angle and rotation sensor.</w:t>
      </w:r>
    </w:p>
    <w:p w14:paraId="655B3708" w14:textId="30764F03" w:rsidR="000554EA" w:rsidRPr="000554EA" w:rsidRDefault="000554EA" w:rsidP="000554EA">
      <w:pPr>
        <w:pStyle w:val="Brdtextmedindrag"/>
        <w:numPr>
          <w:ilvl w:val="0"/>
          <w:numId w:val="34"/>
        </w:numPr>
        <w:spacing w:line="240" w:lineRule="auto"/>
        <w:rPr>
          <w:sz w:val="24"/>
          <w:lang w:val="en-US" w:eastAsia="en-GB" w:bidi="en-GB"/>
        </w:rPr>
      </w:pPr>
      <w:r w:rsidRPr="000554EA">
        <w:rPr>
          <w:sz w:val="24"/>
          <w:lang w:val="en-US" w:eastAsia="en-GB" w:bidi="en-GB"/>
        </w:rPr>
        <w:t>Compatibility with DC2, SS9, SS0, DC3 compatibility coming soon.</w:t>
      </w:r>
    </w:p>
    <w:p w14:paraId="775B1BAC" w14:textId="77777777" w:rsidR="000554EA" w:rsidRPr="000554EA" w:rsidRDefault="000554EA" w:rsidP="000554EA">
      <w:pPr>
        <w:pStyle w:val="Brdtextmedindrag"/>
        <w:spacing w:line="240" w:lineRule="auto"/>
        <w:rPr>
          <w:sz w:val="24"/>
          <w:lang w:val="en-US" w:eastAsia="en-GB" w:bidi="en-GB"/>
        </w:rPr>
      </w:pPr>
    </w:p>
    <w:p w14:paraId="5965AF10" w14:textId="5B91F020" w:rsidR="00C62113" w:rsidRPr="003628AB" w:rsidRDefault="000554EA" w:rsidP="000554EA">
      <w:pPr>
        <w:pStyle w:val="Brdtextmedindrag"/>
        <w:spacing w:line="240" w:lineRule="auto"/>
        <w:ind w:firstLine="0"/>
        <w:rPr>
          <w:b/>
          <w:bCs/>
          <w:sz w:val="24"/>
          <w:lang w:val="en-US" w:eastAsia="en-GB" w:bidi="en-GB"/>
        </w:rPr>
      </w:pPr>
      <w:hyperlink r:id="rId11" w:history="1">
        <w:r w:rsidRPr="00843325">
          <w:rPr>
            <w:rStyle w:val="Hyperlnk"/>
            <w:b/>
            <w:bCs/>
            <w:sz w:val="24"/>
            <w:lang w:val="en-US" w:eastAsia="en-GB" w:bidi="en-GB"/>
          </w:rPr>
          <w:t>Link to EC204</w:t>
        </w:r>
      </w:hyperlink>
    </w:p>
    <w:p w14:paraId="047A72EA" w14:textId="77777777" w:rsidR="004C36B7" w:rsidRPr="003628AB" w:rsidRDefault="004C36B7" w:rsidP="007D183B">
      <w:pPr>
        <w:pStyle w:val="Brdtextmedindrag"/>
        <w:ind w:firstLine="0"/>
        <w:rPr>
          <w:color w:val="FF0000"/>
          <w:sz w:val="20"/>
          <w:szCs w:val="20"/>
          <w:lang w:val="en-US" w:eastAsia="en-GB" w:bidi="en-GB"/>
        </w:rPr>
      </w:pPr>
    </w:p>
    <w:p w14:paraId="2D6AFCB6" w14:textId="77777777" w:rsidR="000554EA" w:rsidRPr="003628AB" w:rsidRDefault="000554EA" w:rsidP="007D183B">
      <w:pPr>
        <w:pStyle w:val="Brdtextmedindrag"/>
        <w:ind w:firstLine="0"/>
        <w:rPr>
          <w:color w:val="FF0000"/>
          <w:sz w:val="20"/>
          <w:szCs w:val="20"/>
          <w:lang w:val="en-US" w:eastAsia="en-GB" w:bidi="en-GB"/>
        </w:rPr>
      </w:pPr>
    </w:p>
    <w:p w14:paraId="126E4117" w14:textId="77777777" w:rsidR="000554EA" w:rsidRPr="003628AB" w:rsidRDefault="000554EA" w:rsidP="007D183B">
      <w:pPr>
        <w:pStyle w:val="Brdtextmedindrag"/>
        <w:ind w:firstLine="0"/>
        <w:rPr>
          <w:color w:val="FF0000"/>
          <w:sz w:val="20"/>
          <w:szCs w:val="20"/>
          <w:lang w:val="en-US" w:eastAsia="en-GB" w:bidi="en-GB"/>
        </w:rPr>
      </w:pPr>
    </w:p>
    <w:p w14:paraId="3601956D" w14:textId="77777777" w:rsidR="000554EA" w:rsidRPr="003628AB" w:rsidRDefault="000554EA" w:rsidP="007D183B">
      <w:pPr>
        <w:pStyle w:val="Brdtextmedindrag"/>
        <w:ind w:firstLine="0"/>
        <w:rPr>
          <w:color w:val="FF0000"/>
          <w:sz w:val="20"/>
          <w:szCs w:val="20"/>
          <w:lang w:val="en-US" w:eastAsia="en-GB" w:bidi="en-GB"/>
        </w:rPr>
      </w:pPr>
    </w:p>
    <w:p w14:paraId="0746E67C" w14:textId="77777777" w:rsidR="000554EA" w:rsidRPr="003628AB" w:rsidRDefault="000554EA" w:rsidP="007D183B">
      <w:pPr>
        <w:pStyle w:val="Brdtextmedindrag"/>
        <w:ind w:firstLine="0"/>
        <w:rPr>
          <w:color w:val="FF0000"/>
          <w:sz w:val="20"/>
          <w:szCs w:val="20"/>
          <w:lang w:val="en-US" w:eastAsia="en-GB" w:bidi="en-GB"/>
        </w:rPr>
      </w:pPr>
    </w:p>
    <w:p w14:paraId="414DB3DF" w14:textId="77777777" w:rsidR="000554EA" w:rsidRPr="003628AB" w:rsidRDefault="000554EA" w:rsidP="007D183B">
      <w:pPr>
        <w:pStyle w:val="Brdtextmedindrag"/>
        <w:ind w:firstLine="0"/>
        <w:rPr>
          <w:color w:val="FF0000"/>
          <w:sz w:val="20"/>
          <w:szCs w:val="20"/>
          <w:lang w:val="en-US" w:eastAsia="en-GB" w:bidi="en-GB"/>
        </w:rPr>
      </w:pPr>
    </w:p>
    <w:p w14:paraId="088A83E4" w14:textId="77777777" w:rsidR="000554EA" w:rsidRPr="003628AB" w:rsidRDefault="000554EA" w:rsidP="007D183B">
      <w:pPr>
        <w:pStyle w:val="Brdtextmedindrag"/>
        <w:ind w:firstLine="0"/>
        <w:rPr>
          <w:color w:val="FF0000"/>
          <w:sz w:val="20"/>
          <w:szCs w:val="20"/>
          <w:lang w:val="en-US" w:eastAsia="en-GB" w:bidi="en-GB"/>
        </w:rPr>
      </w:pPr>
    </w:p>
    <w:p w14:paraId="22859A4A" w14:textId="77777777" w:rsidR="000554EA" w:rsidRPr="003628AB" w:rsidRDefault="000554EA" w:rsidP="007D183B">
      <w:pPr>
        <w:pStyle w:val="Brdtextmedindrag"/>
        <w:ind w:firstLine="0"/>
        <w:rPr>
          <w:color w:val="FF0000"/>
          <w:sz w:val="20"/>
          <w:szCs w:val="20"/>
          <w:lang w:val="en-US" w:eastAsia="en-GB" w:bidi="en-GB"/>
        </w:rPr>
      </w:pPr>
    </w:p>
    <w:p w14:paraId="203011A1" w14:textId="77777777" w:rsidR="000554EA" w:rsidRPr="003628AB" w:rsidRDefault="000554EA" w:rsidP="007D183B">
      <w:pPr>
        <w:pStyle w:val="Brdtextmedindrag"/>
        <w:ind w:firstLine="0"/>
        <w:rPr>
          <w:color w:val="FF0000"/>
          <w:sz w:val="20"/>
          <w:szCs w:val="20"/>
          <w:lang w:val="en-US" w:eastAsia="en-GB" w:bidi="en-GB"/>
        </w:rPr>
      </w:pPr>
    </w:p>
    <w:p w14:paraId="6114CB0E" w14:textId="77777777" w:rsidR="000554EA" w:rsidRPr="003628AB" w:rsidRDefault="000554EA" w:rsidP="007D183B">
      <w:pPr>
        <w:pStyle w:val="Brdtextmedindrag"/>
        <w:ind w:firstLine="0"/>
        <w:rPr>
          <w:color w:val="FF0000"/>
          <w:sz w:val="20"/>
          <w:szCs w:val="20"/>
          <w:lang w:val="en-US" w:eastAsia="en-GB" w:bidi="en-GB"/>
        </w:rPr>
      </w:pPr>
    </w:p>
    <w:p w14:paraId="32070863" w14:textId="77777777" w:rsidR="000554EA" w:rsidRPr="003628AB" w:rsidRDefault="000554EA" w:rsidP="007D183B">
      <w:pPr>
        <w:pStyle w:val="Brdtextmedindrag"/>
        <w:ind w:firstLine="0"/>
        <w:rPr>
          <w:color w:val="FF0000"/>
          <w:sz w:val="20"/>
          <w:szCs w:val="20"/>
          <w:lang w:val="en-US" w:eastAsia="en-GB" w:bidi="en-GB"/>
        </w:rPr>
      </w:pPr>
    </w:p>
    <w:p w14:paraId="2CF24844" w14:textId="77777777" w:rsidR="00DC0A40" w:rsidRPr="003628AB" w:rsidRDefault="00DC0A40" w:rsidP="007D183B">
      <w:pPr>
        <w:pStyle w:val="Brdtextmedindrag"/>
        <w:ind w:firstLine="0"/>
        <w:rPr>
          <w:color w:val="FF0000"/>
          <w:sz w:val="20"/>
          <w:szCs w:val="20"/>
          <w:lang w:val="en-US" w:eastAsia="en-GB" w:bidi="en-GB"/>
        </w:rPr>
      </w:pPr>
    </w:p>
    <w:p w14:paraId="3D9E6458" w14:textId="77777777" w:rsidR="00DC0A40" w:rsidRPr="003628AB" w:rsidRDefault="00DC0A40" w:rsidP="007D183B">
      <w:pPr>
        <w:pStyle w:val="Brdtextmedindrag"/>
        <w:ind w:firstLine="0"/>
        <w:rPr>
          <w:color w:val="FF0000"/>
          <w:sz w:val="20"/>
          <w:szCs w:val="20"/>
          <w:lang w:val="en-US" w:eastAsia="en-GB" w:bidi="en-GB"/>
        </w:rPr>
      </w:pPr>
    </w:p>
    <w:p w14:paraId="48F4C416" w14:textId="77777777" w:rsidR="005B19C4" w:rsidRPr="003628AB" w:rsidRDefault="005B19C4" w:rsidP="007D183B">
      <w:pPr>
        <w:pStyle w:val="Brdtextmedindrag"/>
        <w:ind w:firstLine="0"/>
        <w:rPr>
          <w:color w:val="FF0000"/>
          <w:sz w:val="20"/>
          <w:szCs w:val="20"/>
          <w:lang w:val="en-US" w:eastAsia="en-GB" w:bidi="en-GB"/>
        </w:rPr>
      </w:pPr>
    </w:p>
    <w:p w14:paraId="5B3CCD43" w14:textId="77777777" w:rsidR="00A47C38" w:rsidRPr="003628AB" w:rsidRDefault="00A47C38" w:rsidP="007D183B">
      <w:pPr>
        <w:pStyle w:val="Brdtextmedindrag"/>
        <w:ind w:firstLine="0"/>
        <w:rPr>
          <w:color w:val="FF0000"/>
          <w:sz w:val="20"/>
          <w:szCs w:val="20"/>
          <w:lang w:val="en-US" w:eastAsia="en-GB" w:bidi="en-GB"/>
        </w:rPr>
      </w:pPr>
    </w:p>
    <w:p w14:paraId="5177DDB3" w14:textId="77777777" w:rsidR="00A47C38" w:rsidRPr="003628AB" w:rsidRDefault="00A47C38" w:rsidP="007D183B">
      <w:pPr>
        <w:pStyle w:val="Brdtextmedindrag"/>
        <w:ind w:firstLine="0"/>
        <w:rPr>
          <w:color w:val="FF0000"/>
          <w:sz w:val="20"/>
          <w:szCs w:val="20"/>
          <w:lang w:val="en-US" w:eastAsia="en-GB" w:bidi="en-GB"/>
        </w:rPr>
      </w:pPr>
    </w:p>
    <w:p w14:paraId="37CC1023" w14:textId="77777777" w:rsidR="00A47C38" w:rsidRPr="003628AB" w:rsidRDefault="00A47C38" w:rsidP="007D183B">
      <w:pPr>
        <w:pStyle w:val="Brdtextmedindrag"/>
        <w:ind w:firstLine="0"/>
        <w:rPr>
          <w:color w:val="FF0000"/>
          <w:sz w:val="20"/>
          <w:szCs w:val="20"/>
          <w:lang w:val="en-US" w:eastAsia="en-GB" w:bidi="en-GB"/>
        </w:rPr>
      </w:pPr>
    </w:p>
    <w:p w14:paraId="5AC119BF" w14:textId="77777777" w:rsidR="00DC0A40" w:rsidRPr="003628AB"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D54681"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4568F" w14:textId="77777777" w:rsidR="00D3697C" w:rsidRDefault="00D3697C">
      <w:pPr>
        <w:spacing w:line="240" w:lineRule="auto"/>
      </w:pPr>
      <w:r>
        <w:separator/>
      </w:r>
    </w:p>
  </w:endnote>
  <w:endnote w:type="continuationSeparator" w:id="0">
    <w:p w14:paraId="07B478AB" w14:textId="77777777" w:rsidR="00D3697C" w:rsidRDefault="00D3697C">
      <w:pPr>
        <w:spacing w:line="240" w:lineRule="auto"/>
      </w:pPr>
      <w:r>
        <w:continuationSeparator/>
      </w:r>
    </w:p>
  </w:endnote>
  <w:endnote w:type="continuationNotice" w:id="1">
    <w:p w14:paraId="7AD9F0AC" w14:textId="77777777" w:rsidR="00D3697C" w:rsidRDefault="00D3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5216" w14:textId="77777777" w:rsidR="00D3697C" w:rsidRDefault="00D3697C">
      <w:pPr>
        <w:spacing w:line="240" w:lineRule="auto"/>
      </w:pPr>
      <w:r>
        <w:separator/>
      </w:r>
    </w:p>
  </w:footnote>
  <w:footnote w:type="continuationSeparator" w:id="0">
    <w:p w14:paraId="4576D982" w14:textId="77777777" w:rsidR="00D3697C" w:rsidRDefault="00D3697C">
      <w:pPr>
        <w:spacing w:line="240" w:lineRule="auto"/>
      </w:pPr>
      <w:r>
        <w:continuationSeparator/>
      </w:r>
    </w:p>
  </w:footnote>
  <w:footnote w:type="continuationNotice" w:id="1">
    <w:p w14:paraId="71FD1F54" w14:textId="77777777" w:rsidR="00D3697C" w:rsidRDefault="00D36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9E556D"/>
    <w:multiLevelType w:val="hybridMultilevel"/>
    <w:tmpl w:val="DAB27E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70904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54EA"/>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28AB"/>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19C4"/>
    <w:rsid w:val="005B442C"/>
    <w:rsid w:val="005C134D"/>
    <w:rsid w:val="005E0268"/>
    <w:rsid w:val="005F04C5"/>
    <w:rsid w:val="005F5651"/>
    <w:rsid w:val="005F6408"/>
    <w:rsid w:val="006022FE"/>
    <w:rsid w:val="00605727"/>
    <w:rsid w:val="0061249A"/>
    <w:rsid w:val="006223A8"/>
    <w:rsid w:val="00622FE3"/>
    <w:rsid w:val="00632650"/>
    <w:rsid w:val="00636347"/>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5860"/>
    <w:rsid w:val="006D6343"/>
    <w:rsid w:val="006E280D"/>
    <w:rsid w:val="00706BA9"/>
    <w:rsid w:val="00710639"/>
    <w:rsid w:val="00724F36"/>
    <w:rsid w:val="007250B6"/>
    <w:rsid w:val="00730FFB"/>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3325"/>
    <w:rsid w:val="0084694A"/>
    <w:rsid w:val="008509F3"/>
    <w:rsid w:val="008513BC"/>
    <w:rsid w:val="00855E2D"/>
    <w:rsid w:val="00872E90"/>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5624"/>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689"/>
    <w:rsid w:val="00C31BDE"/>
    <w:rsid w:val="00C42B17"/>
    <w:rsid w:val="00C54751"/>
    <w:rsid w:val="00C62113"/>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64FCD"/>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B4230"/>
    <w:rsid w:val="00EC5207"/>
    <w:rsid w:val="00EC733A"/>
    <w:rsid w:val="00ED0155"/>
    <w:rsid w:val="00ED076F"/>
    <w:rsid w:val="00ED3693"/>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tiltrotators/ec204.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en_us/optional-extras/automatic-hydraulic-connectors-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586</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2025-01-07T14:12:00Z</dcterms:modified>
</cp:coreProperties>
</file>