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22" w:rsidRDefault="00191946" w:rsidP="00191946">
      <w:pPr>
        <w:pStyle w:val="Tittel"/>
      </w:pPr>
      <w:r>
        <w:t>Juryens begrunnelse for tildeling av Kompetanseprisen 2014 til</w:t>
      </w:r>
      <w:r w:rsidR="00BD4F22">
        <w:t xml:space="preserve"> </w:t>
      </w:r>
      <w:r>
        <w:br/>
      </w:r>
      <w:proofErr w:type="spellStart"/>
      <w:r w:rsidR="00BD4F22">
        <w:t>Laerdal</w:t>
      </w:r>
      <w:proofErr w:type="spellEnd"/>
      <w:r w:rsidR="00BD4F22">
        <w:t xml:space="preserve"> Medical </w:t>
      </w:r>
    </w:p>
    <w:p w:rsidR="003A4B9B" w:rsidRDefault="008C03DD" w:rsidP="008C03DD">
      <w:pPr>
        <w:rPr>
          <w:iCs/>
        </w:rPr>
      </w:pPr>
      <w:proofErr w:type="spellStart"/>
      <w:r w:rsidRPr="00130E4A">
        <w:rPr>
          <w:iCs/>
        </w:rPr>
        <w:t>Laerdal</w:t>
      </w:r>
      <w:proofErr w:type="spellEnd"/>
      <w:r w:rsidRPr="00130E4A">
        <w:rPr>
          <w:iCs/>
        </w:rPr>
        <w:t xml:space="preserve"> Medical</w:t>
      </w:r>
      <w:r>
        <w:rPr>
          <w:iCs/>
        </w:rPr>
        <w:t xml:space="preserve"> </w:t>
      </w:r>
      <w:r w:rsidR="005630C5">
        <w:rPr>
          <w:iCs/>
        </w:rPr>
        <w:t>representerer 50 år me</w:t>
      </w:r>
      <w:bookmarkStart w:id="0" w:name="_GoBack"/>
      <w:bookmarkEnd w:id="0"/>
      <w:r w:rsidR="005630C5">
        <w:rPr>
          <w:iCs/>
        </w:rPr>
        <w:t>d kontinuerlig in</w:t>
      </w:r>
      <w:r w:rsidR="00EA25FB">
        <w:rPr>
          <w:iCs/>
        </w:rPr>
        <w:t xml:space="preserve">novasjon, kompetanseutvikling og innsats for </w:t>
      </w:r>
      <w:r w:rsidR="00181C74">
        <w:rPr>
          <w:iCs/>
        </w:rPr>
        <w:t xml:space="preserve">ett formål: </w:t>
      </w:r>
      <w:r w:rsidR="00EA25FB">
        <w:rPr>
          <w:iCs/>
        </w:rPr>
        <w:t xml:space="preserve">å berge liv. </w:t>
      </w:r>
      <w:r w:rsidR="005630C5">
        <w:rPr>
          <w:iCs/>
        </w:rPr>
        <w:t>Bedriften er verdensleden</w:t>
      </w:r>
      <w:r w:rsidR="00EA25FB">
        <w:rPr>
          <w:iCs/>
        </w:rPr>
        <w:t xml:space="preserve">de </w:t>
      </w:r>
      <w:r w:rsidR="006B08A3">
        <w:rPr>
          <w:iCs/>
        </w:rPr>
        <w:t xml:space="preserve">som leverandør av </w:t>
      </w:r>
      <w:r w:rsidR="005630C5">
        <w:rPr>
          <w:iCs/>
        </w:rPr>
        <w:t xml:space="preserve">høyteknologiske produkter innen </w:t>
      </w:r>
      <w:r w:rsidR="00C53522">
        <w:rPr>
          <w:iCs/>
        </w:rPr>
        <w:t xml:space="preserve">medisinsk </w:t>
      </w:r>
      <w:r w:rsidR="00EA25FB">
        <w:rPr>
          <w:iCs/>
        </w:rPr>
        <w:t xml:space="preserve">førstehjelp og </w:t>
      </w:r>
      <w:r w:rsidR="006210C9">
        <w:rPr>
          <w:iCs/>
        </w:rPr>
        <w:t xml:space="preserve">trening. </w:t>
      </w:r>
      <w:r>
        <w:rPr>
          <w:iCs/>
        </w:rPr>
        <w:t>400 ansatte fra 37 nasjon</w:t>
      </w:r>
      <w:r w:rsidR="006B08A3">
        <w:rPr>
          <w:iCs/>
        </w:rPr>
        <w:t>er er tilsatt på hovedkontoret</w:t>
      </w:r>
      <w:r w:rsidR="00EA25FB">
        <w:rPr>
          <w:iCs/>
        </w:rPr>
        <w:t>. I</w:t>
      </w:r>
      <w:r w:rsidR="006B08A3">
        <w:rPr>
          <w:iCs/>
        </w:rPr>
        <w:t xml:space="preserve"> </w:t>
      </w:r>
      <w:r w:rsidR="005630C5">
        <w:rPr>
          <w:iCs/>
        </w:rPr>
        <w:t xml:space="preserve">andre </w:t>
      </w:r>
      <w:r w:rsidR="003A4B9B">
        <w:rPr>
          <w:iCs/>
        </w:rPr>
        <w:t xml:space="preserve">i </w:t>
      </w:r>
      <w:r w:rsidR="005630C5">
        <w:rPr>
          <w:iCs/>
        </w:rPr>
        <w:t xml:space="preserve">avdelinger i </w:t>
      </w:r>
      <w:r>
        <w:rPr>
          <w:iCs/>
        </w:rPr>
        <w:t>USA,</w:t>
      </w:r>
      <w:r w:rsidR="005630C5">
        <w:rPr>
          <w:iCs/>
        </w:rPr>
        <w:t xml:space="preserve"> Mexico, Kina, Danmark og India</w:t>
      </w:r>
      <w:r w:rsidR="006B08A3">
        <w:rPr>
          <w:iCs/>
        </w:rPr>
        <w:t>,</w:t>
      </w:r>
      <w:r w:rsidR="006B08A3" w:rsidRPr="006B08A3">
        <w:rPr>
          <w:iCs/>
        </w:rPr>
        <w:t xml:space="preserve"> </w:t>
      </w:r>
      <w:r w:rsidR="006210C9">
        <w:rPr>
          <w:iCs/>
        </w:rPr>
        <w:t xml:space="preserve">jobber nærmere </w:t>
      </w:r>
      <w:r w:rsidR="006B08A3">
        <w:rPr>
          <w:iCs/>
        </w:rPr>
        <w:t>1000</w:t>
      </w:r>
      <w:r w:rsidR="005630C5">
        <w:rPr>
          <w:iCs/>
        </w:rPr>
        <w:t xml:space="preserve">. </w:t>
      </w:r>
      <w:proofErr w:type="spellStart"/>
      <w:r>
        <w:rPr>
          <w:iCs/>
        </w:rPr>
        <w:t>Laerdal</w:t>
      </w:r>
      <w:proofErr w:type="spellEnd"/>
      <w:r>
        <w:rPr>
          <w:iCs/>
        </w:rPr>
        <w:t xml:space="preserve"> Global Health </w:t>
      </w:r>
      <w:r w:rsidR="005630C5">
        <w:rPr>
          <w:iCs/>
        </w:rPr>
        <w:t>er etablert som en egen ideell, «non-</w:t>
      </w:r>
      <w:proofErr w:type="spellStart"/>
      <w:r w:rsidR="005630C5">
        <w:rPr>
          <w:iCs/>
        </w:rPr>
        <w:t>profit</w:t>
      </w:r>
      <w:proofErr w:type="spellEnd"/>
      <w:r w:rsidR="005630C5">
        <w:rPr>
          <w:iCs/>
        </w:rPr>
        <w:t xml:space="preserve">» del av organisasjonen </w:t>
      </w:r>
      <w:r w:rsidR="003A4B9B">
        <w:rPr>
          <w:iCs/>
        </w:rPr>
        <w:t xml:space="preserve">med målsetting om å </w:t>
      </w:r>
      <w:r>
        <w:rPr>
          <w:iCs/>
        </w:rPr>
        <w:t>redusere dødelighet blant m</w:t>
      </w:r>
      <w:r w:rsidR="000840C5">
        <w:rPr>
          <w:iCs/>
        </w:rPr>
        <w:t xml:space="preserve">or og barn </w:t>
      </w:r>
      <w:r>
        <w:rPr>
          <w:iCs/>
        </w:rPr>
        <w:t xml:space="preserve">i </w:t>
      </w:r>
      <w:r w:rsidR="003A4B9B">
        <w:rPr>
          <w:iCs/>
        </w:rPr>
        <w:t xml:space="preserve">den 3. verden.  </w:t>
      </w:r>
    </w:p>
    <w:p w:rsidR="006B08A3" w:rsidRDefault="005630C5" w:rsidP="005630C5">
      <w:proofErr w:type="spellStart"/>
      <w:r>
        <w:t>Laerd</w:t>
      </w:r>
      <w:r w:rsidR="002F3485">
        <w:t>al</w:t>
      </w:r>
      <w:proofErr w:type="spellEnd"/>
      <w:r w:rsidR="002F3485">
        <w:t xml:space="preserve"> Medical</w:t>
      </w:r>
      <w:r w:rsidR="00EA25FB">
        <w:t xml:space="preserve"> </w:t>
      </w:r>
      <w:r>
        <w:t>har behold</w:t>
      </w:r>
      <w:r w:rsidR="00EA25FB">
        <w:t>t</w:t>
      </w:r>
      <w:r>
        <w:t xml:space="preserve"> </w:t>
      </w:r>
      <w:r w:rsidR="008C03DD">
        <w:t>h</w:t>
      </w:r>
      <w:r>
        <w:t>e</w:t>
      </w:r>
      <w:r w:rsidR="006B08A3">
        <w:t xml:space="preserve">le verdikjeden på én adresse, sentralt i Stavanger. </w:t>
      </w:r>
      <w:r>
        <w:t>Med få skritt kan ingeniører bevege seg fra datamaskinen til modellverkstedet. Kort vei mellom utviklingsavdeling, støperi og produksjon bidrar til å effektivisere</w:t>
      </w:r>
      <w:r w:rsidR="008C03DD">
        <w:t xml:space="preserve"> p</w:t>
      </w:r>
      <w:r>
        <w:t>rosessene</w:t>
      </w:r>
      <w:r w:rsidR="008C03DD">
        <w:t xml:space="preserve"> og</w:t>
      </w:r>
      <w:r w:rsidR="00181C74">
        <w:t xml:space="preserve"> aksel</w:t>
      </w:r>
      <w:r>
        <w:t>erere kreativitet og innov</w:t>
      </w:r>
      <w:r w:rsidR="008C03DD">
        <w:t>asjon</w:t>
      </w:r>
      <w:r>
        <w:t xml:space="preserve">. </w:t>
      </w:r>
      <w:r w:rsidR="008C03DD">
        <w:t xml:space="preserve"> </w:t>
      </w:r>
      <w:r>
        <w:t xml:space="preserve">Når internkunde og intern leverandør er gruppert tett sammen i åpne landskap oppstår </w:t>
      </w:r>
      <w:r w:rsidR="00181C74">
        <w:t xml:space="preserve">intensiverende </w:t>
      </w:r>
      <w:r w:rsidR="008C03DD">
        <w:t>verdistrømmer og produktportfolier</w:t>
      </w:r>
      <w:r w:rsidR="00181C74">
        <w:t xml:space="preserve">. </w:t>
      </w:r>
      <w:r>
        <w:t>Fremfor å fl</w:t>
      </w:r>
      <w:r w:rsidR="00181C74">
        <w:t xml:space="preserve">agge ut </w:t>
      </w:r>
      <w:r>
        <w:t>produksjonen til lavkostland har man satse</w:t>
      </w:r>
      <w:r w:rsidR="00181C74">
        <w:t>t</w:t>
      </w:r>
      <w:r>
        <w:t xml:space="preserve"> på synergieffekter og kompetansedeling</w:t>
      </w:r>
      <w:r w:rsidR="006B08A3">
        <w:t xml:space="preserve"> under ett tak</w:t>
      </w:r>
      <w:r>
        <w:t xml:space="preserve">. </w:t>
      </w:r>
    </w:p>
    <w:p w:rsidR="00657D20" w:rsidRDefault="00657D20" w:rsidP="00657D20">
      <w:proofErr w:type="spellStart"/>
      <w:r>
        <w:rPr>
          <w:iCs/>
        </w:rPr>
        <w:t>Laerdal</w:t>
      </w:r>
      <w:proofErr w:type="spellEnd"/>
      <w:r>
        <w:rPr>
          <w:iCs/>
        </w:rPr>
        <w:t xml:space="preserve"> Medical </w:t>
      </w:r>
      <w:r w:rsidR="00F86679">
        <w:rPr>
          <w:iCs/>
        </w:rPr>
        <w:t xml:space="preserve">produserer og leverer </w:t>
      </w:r>
      <w:r>
        <w:rPr>
          <w:iCs/>
        </w:rPr>
        <w:t xml:space="preserve">materiell, kursinnhold og trening til livreddende medisin. </w:t>
      </w:r>
      <w:r w:rsidR="00BD4F22">
        <w:rPr>
          <w:iCs/>
        </w:rPr>
        <w:t xml:space="preserve"> </w:t>
      </w:r>
      <w:r>
        <w:rPr>
          <w:iCs/>
        </w:rPr>
        <w:t xml:space="preserve">«The </w:t>
      </w:r>
      <w:proofErr w:type="spellStart"/>
      <w:r>
        <w:rPr>
          <w:iCs/>
        </w:rPr>
        <w:t>Circle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of</w:t>
      </w:r>
      <w:proofErr w:type="spellEnd"/>
      <w:r>
        <w:rPr>
          <w:iCs/>
        </w:rPr>
        <w:t xml:space="preserve"> Learning» - </w:t>
      </w:r>
      <w:r w:rsidR="00BD4F22">
        <w:rPr>
          <w:iCs/>
        </w:rPr>
        <w:t xml:space="preserve">bedriftens egen modell - </w:t>
      </w:r>
      <w:r>
        <w:rPr>
          <w:iCs/>
        </w:rPr>
        <w:t xml:space="preserve">er delt opp i fem segmenter: kunnskapstilegnelse, ferdighetstrening, simulering på maskin og i team, og klinisk erfaring. Man legger vekt på </w:t>
      </w:r>
      <w:r>
        <w:t>kontinuerlige prosesser ut fra individuell</w:t>
      </w:r>
      <w:r w:rsidR="00CA5201">
        <w:t>e</w:t>
      </w:r>
      <w:r>
        <w:t xml:space="preserve"> og sosiale læringsbehov og stikkord som «</w:t>
      </w:r>
      <w:proofErr w:type="spellStart"/>
      <w:r>
        <w:t>low</w:t>
      </w:r>
      <w:proofErr w:type="spellEnd"/>
      <w:r>
        <w:t xml:space="preserve"> dose –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 xml:space="preserve">» og </w:t>
      </w:r>
      <w:r w:rsidR="00B038A3">
        <w:rPr>
          <w:iCs/>
        </w:rPr>
        <w:t>«</w:t>
      </w:r>
      <w:proofErr w:type="spellStart"/>
      <w:r w:rsidR="00B038A3">
        <w:rPr>
          <w:iCs/>
        </w:rPr>
        <w:t>blended</w:t>
      </w:r>
      <w:proofErr w:type="spellEnd"/>
      <w:r w:rsidR="00B038A3">
        <w:rPr>
          <w:iCs/>
        </w:rPr>
        <w:t xml:space="preserve"> </w:t>
      </w:r>
      <w:proofErr w:type="spellStart"/>
      <w:r w:rsidR="00B038A3">
        <w:rPr>
          <w:iCs/>
        </w:rPr>
        <w:t>learning</w:t>
      </w:r>
      <w:proofErr w:type="spellEnd"/>
      <w:r w:rsidR="00B038A3">
        <w:rPr>
          <w:iCs/>
        </w:rPr>
        <w:t>».</w:t>
      </w:r>
      <w:r>
        <w:rPr>
          <w:iCs/>
        </w:rPr>
        <w:t xml:space="preserve"> </w:t>
      </w:r>
      <w:proofErr w:type="spellStart"/>
      <w:r w:rsidR="00BD4F22">
        <w:t>Laerdal</w:t>
      </w:r>
      <w:proofErr w:type="spellEnd"/>
      <w:r w:rsidR="00BD4F22">
        <w:t xml:space="preserve"> Medical er preget av en særlig høyt utviklet læringsideologi basert på tiltak som er gjensidig forsterkende.</w:t>
      </w:r>
    </w:p>
    <w:p w:rsidR="00F648BD" w:rsidRDefault="00657D20" w:rsidP="00F648BD">
      <w:pPr>
        <w:rPr>
          <w:iCs/>
        </w:rPr>
      </w:pPr>
      <w:r>
        <w:rPr>
          <w:iCs/>
        </w:rPr>
        <w:t>S</w:t>
      </w:r>
      <w:r w:rsidRPr="00E933AD">
        <w:rPr>
          <w:iCs/>
        </w:rPr>
        <w:t>ystematikk</w:t>
      </w:r>
      <w:r>
        <w:rPr>
          <w:iCs/>
        </w:rPr>
        <w:t>en</w:t>
      </w:r>
      <w:r w:rsidRPr="00E933AD">
        <w:rPr>
          <w:iCs/>
        </w:rPr>
        <w:t xml:space="preserve"> for</w:t>
      </w:r>
      <w:r>
        <w:rPr>
          <w:iCs/>
        </w:rPr>
        <w:t xml:space="preserve"> medarbeidersamtaler er gjennomarbeidet</w:t>
      </w:r>
      <w:r w:rsidR="005D04A8">
        <w:rPr>
          <w:iCs/>
        </w:rPr>
        <w:t xml:space="preserve"> og preget av fleksibilitet. </w:t>
      </w:r>
      <w:r>
        <w:rPr>
          <w:iCs/>
        </w:rPr>
        <w:t>A</w:t>
      </w:r>
      <w:r>
        <w:t xml:space="preserve">nsvarlighet, leveringer og kompetansebehov følges opp i hyppige dialoger </w:t>
      </w:r>
      <w:r w:rsidR="00B038A3">
        <w:t xml:space="preserve">mellom ledere og medarbeider </w:t>
      </w:r>
      <w:r>
        <w:t xml:space="preserve">- minimum 3-4 samtaler i året. </w:t>
      </w:r>
      <w:r w:rsidR="00BD4F22">
        <w:t xml:space="preserve">Man har nylig gått bort fra karaktersetting. </w:t>
      </w:r>
      <w:r w:rsidR="00B038A3">
        <w:t xml:space="preserve">Nyansatte følger et program for «onboarding» der man sammen med leder fastlegger en 3-6 måneders utviklingsplan. - </w:t>
      </w:r>
      <w:r>
        <w:rPr>
          <w:iCs/>
        </w:rPr>
        <w:t xml:space="preserve">Den grunnleggende tankegangen </w:t>
      </w:r>
      <w:r w:rsidR="00B038A3">
        <w:rPr>
          <w:iCs/>
        </w:rPr>
        <w:t xml:space="preserve">bak «The </w:t>
      </w:r>
      <w:proofErr w:type="spellStart"/>
      <w:r w:rsidR="00B038A3">
        <w:rPr>
          <w:iCs/>
        </w:rPr>
        <w:t>Circle</w:t>
      </w:r>
      <w:proofErr w:type="spellEnd"/>
      <w:r w:rsidR="00B038A3">
        <w:rPr>
          <w:iCs/>
        </w:rPr>
        <w:t xml:space="preserve"> </w:t>
      </w:r>
      <w:proofErr w:type="spellStart"/>
      <w:r w:rsidR="00B038A3">
        <w:rPr>
          <w:iCs/>
        </w:rPr>
        <w:t>of</w:t>
      </w:r>
      <w:proofErr w:type="spellEnd"/>
      <w:r w:rsidR="00B038A3">
        <w:rPr>
          <w:iCs/>
        </w:rPr>
        <w:t xml:space="preserve"> Learning» </w:t>
      </w:r>
      <w:r>
        <w:rPr>
          <w:iCs/>
        </w:rPr>
        <w:t xml:space="preserve">brukes </w:t>
      </w:r>
      <w:r w:rsidR="00B038A3">
        <w:rPr>
          <w:iCs/>
        </w:rPr>
        <w:t>også her</w:t>
      </w:r>
      <w:r w:rsidR="00BD4F22">
        <w:rPr>
          <w:iCs/>
        </w:rPr>
        <w:t>, noe som illustrerer hvo</w:t>
      </w:r>
      <w:r w:rsidR="00B038A3">
        <w:rPr>
          <w:iCs/>
        </w:rPr>
        <w:t xml:space="preserve">rdan </w:t>
      </w:r>
      <w:proofErr w:type="spellStart"/>
      <w:r>
        <w:rPr>
          <w:iCs/>
        </w:rPr>
        <w:t>Laerdal</w:t>
      </w:r>
      <w:proofErr w:type="spellEnd"/>
      <w:r>
        <w:rPr>
          <w:iCs/>
        </w:rPr>
        <w:t xml:space="preserve"> Medical </w:t>
      </w:r>
      <w:r w:rsidR="00B038A3">
        <w:rPr>
          <w:iCs/>
        </w:rPr>
        <w:t xml:space="preserve">arbeider ut fra en konsekvent og </w:t>
      </w:r>
      <w:r w:rsidR="00F86679">
        <w:rPr>
          <w:iCs/>
        </w:rPr>
        <w:t xml:space="preserve">moderne </w:t>
      </w:r>
      <w:r>
        <w:rPr>
          <w:iCs/>
        </w:rPr>
        <w:t>pedagogisk tilnærming</w:t>
      </w:r>
      <w:r w:rsidR="00B038A3">
        <w:rPr>
          <w:iCs/>
        </w:rPr>
        <w:t xml:space="preserve"> som er </w:t>
      </w:r>
      <w:r>
        <w:rPr>
          <w:iCs/>
        </w:rPr>
        <w:t>tilstrekkelig enkel og forståelig til at den kan brukes i hele organisasjone</w:t>
      </w:r>
      <w:r w:rsidR="00F86679">
        <w:rPr>
          <w:iCs/>
        </w:rPr>
        <w:t>n – også internasjonalt.</w:t>
      </w:r>
      <w:r>
        <w:rPr>
          <w:iCs/>
        </w:rPr>
        <w:t xml:space="preserve"> </w:t>
      </w:r>
    </w:p>
    <w:p w:rsidR="008C03DD" w:rsidRPr="00C53522" w:rsidRDefault="008C03DD" w:rsidP="008C03DD">
      <w:pPr>
        <w:rPr>
          <w:iCs/>
        </w:rPr>
      </w:pPr>
      <w:r>
        <w:t>Produktene er unike. Man mottar nesten dagli</w:t>
      </w:r>
      <w:r w:rsidR="00B038A3">
        <w:t>g bekreftelser på at misjonen «</w:t>
      </w:r>
      <w:proofErr w:type="spellStart"/>
      <w:r w:rsidR="00B038A3">
        <w:t>H</w:t>
      </w:r>
      <w:r w:rsidR="00BD4F22">
        <w:t>elping</w:t>
      </w:r>
      <w:proofErr w:type="spellEnd"/>
      <w:r w:rsidR="00BD4F22">
        <w:t xml:space="preserve"> Save L</w:t>
      </w:r>
      <w:r>
        <w:t xml:space="preserve">ives» blir innfridd. </w:t>
      </w:r>
      <w:r w:rsidR="00BD4F22">
        <w:t xml:space="preserve">Bak det hele ligger gjensidige forsterkende HR prosesser og en høyt utviklet kompetanse- og </w:t>
      </w:r>
      <w:r w:rsidR="00B038A3">
        <w:t>læringsmetode</w:t>
      </w:r>
      <w:r w:rsidR="00BD4F22">
        <w:t xml:space="preserve">. </w:t>
      </w:r>
      <w:r w:rsidR="00595C67">
        <w:rPr>
          <w:iCs/>
        </w:rPr>
        <w:t xml:space="preserve">Strategien frem mot 2020 forutsetter et høyt engasjement fra den enkelte medarbeider.  Det er definert et hierarki av utfordringer og delmål med stikkord som </w:t>
      </w:r>
      <w:r w:rsidR="00595C67" w:rsidRPr="00BD4F22">
        <w:rPr>
          <w:iCs/>
        </w:rPr>
        <w:t xml:space="preserve">«Think </w:t>
      </w:r>
      <w:proofErr w:type="spellStart"/>
      <w:r w:rsidR="00595C67" w:rsidRPr="00BD4F22">
        <w:rPr>
          <w:iCs/>
        </w:rPr>
        <w:t>Differently</w:t>
      </w:r>
      <w:proofErr w:type="spellEnd"/>
      <w:r w:rsidR="00595C67" w:rsidRPr="00BD4F22">
        <w:rPr>
          <w:iCs/>
        </w:rPr>
        <w:t>», “</w:t>
      </w:r>
      <w:proofErr w:type="spellStart"/>
      <w:r w:rsidR="00595C67" w:rsidRPr="00BD4F22">
        <w:rPr>
          <w:iCs/>
        </w:rPr>
        <w:t>Agility</w:t>
      </w:r>
      <w:proofErr w:type="spellEnd"/>
      <w:r w:rsidR="00595C67" w:rsidRPr="00BD4F22">
        <w:rPr>
          <w:iCs/>
        </w:rPr>
        <w:t xml:space="preserve"> and </w:t>
      </w:r>
      <w:proofErr w:type="spellStart"/>
      <w:r w:rsidR="00595C67" w:rsidRPr="00BD4F22">
        <w:rPr>
          <w:iCs/>
        </w:rPr>
        <w:t>Entrepreneurs</w:t>
      </w:r>
      <w:r w:rsidR="00595C67">
        <w:rPr>
          <w:iCs/>
        </w:rPr>
        <w:t>hip</w:t>
      </w:r>
      <w:proofErr w:type="spellEnd"/>
      <w:r w:rsidR="00595C67">
        <w:rPr>
          <w:iCs/>
        </w:rPr>
        <w:t>”, “</w:t>
      </w:r>
      <w:proofErr w:type="spellStart"/>
      <w:r w:rsidR="00595C67">
        <w:rPr>
          <w:iCs/>
        </w:rPr>
        <w:t>Educational</w:t>
      </w:r>
      <w:proofErr w:type="spellEnd"/>
      <w:r w:rsidR="00595C67">
        <w:rPr>
          <w:iCs/>
        </w:rPr>
        <w:t xml:space="preserve"> </w:t>
      </w:r>
      <w:proofErr w:type="spellStart"/>
      <w:r w:rsidR="00595C67">
        <w:rPr>
          <w:iCs/>
        </w:rPr>
        <w:t>Leadership</w:t>
      </w:r>
      <w:proofErr w:type="spellEnd"/>
      <w:r w:rsidR="00595C67">
        <w:rPr>
          <w:iCs/>
        </w:rPr>
        <w:t xml:space="preserve">” </w:t>
      </w:r>
      <w:r w:rsidR="00595C67" w:rsidRPr="00BD4F22">
        <w:rPr>
          <w:iCs/>
        </w:rPr>
        <w:t>og “</w:t>
      </w:r>
      <w:proofErr w:type="spellStart"/>
      <w:r w:rsidR="00595C67" w:rsidRPr="00BD4F22">
        <w:rPr>
          <w:iCs/>
        </w:rPr>
        <w:t>Organizational</w:t>
      </w:r>
      <w:proofErr w:type="spellEnd"/>
      <w:r w:rsidR="00595C67" w:rsidRPr="00BD4F22">
        <w:rPr>
          <w:iCs/>
        </w:rPr>
        <w:t xml:space="preserve"> </w:t>
      </w:r>
      <w:proofErr w:type="spellStart"/>
      <w:r w:rsidR="00595C67" w:rsidRPr="00BD4F22">
        <w:rPr>
          <w:iCs/>
        </w:rPr>
        <w:t>Efficiency</w:t>
      </w:r>
      <w:proofErr w:type="spellEnd"/>
      <w:r w:rsidR="00595C67" w:rsidRPr="00BD4F22">
        <w:rPr>
          <w:iCs/>
        </w:rPr>
        <w:t>”.</w:t>
      </w:r>
      <w:r w:rsidR="00595C67">
        <w:rPr>
          <w:iCs/>
        </w:rPr>
        <w:t xml:space="preserve"> </w:t>
      </w:r>
      <w:r w:rsidR="009E6EDA">
        <w:t>Solid forankret HR strategi</w:t>
      </w:r>
      <w:r w:rsidR="00BD4F22">
        <w:t xml:space="preserve"> med</w:t>
      </w:r>
      <w:r w:rsidR="009E6EDA">
        <w:t xml:space="preserve"> e</w:t>
      </w:r>
      <w:r>
        <w:t>t intenst topplederengasjement, ideelle m</w:t>
      </w:r>
      <w:r w:rsidR="009E6EDA">
        <w:t xml:space="preserve">ålsettinger og </w:t>
      </w:r>
      <w:r>
        <w:t>lokalisering under ett tak</w:t>
      </w:r>
      <w:r w:rsidR="00BD4F22">
        <w:t>,</w:t>
      </w:r>
      <w:r>
        <w:t xml:space="preserve"> </w:t>
      </w:r>
      <w:r w:rsidR="00181C74">
        <w:t xml:space="preserve">har bidratt til en kompetansekraft </w:t>
      </w:r>
      <w:r>
        <w:t xml:space="preserve">uten sidestykke. </w:t>
      </w:r>
    </w:p>
    <w:p w:rsidR="008C03DD" w:rsidRDefault="008C03DD" w:rsidP="008C03DD"/>
    <w:p w:rsidR="00A00B72" w:rsidRDefault="00A00B72" w:rsidP="00191946">
      <w:p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1D1D1B"/>
          <w:sz w:val="21"/>
          <w:szCs w:val="21"/>
          <w:lang w:eastAsia="nb-NO"/>
        </w:rPr>
      </w:pPr>
    </w:p>
    <w:sectPr w:rsidR="00A0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034"/>
    <w:multiLevelType w:val="hybridMultilevel"/>
    <w:tmpl w:val="6F8607C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D62C23"/>
    <w:multiLevelType w:val="hybridMultilevel"/>
    <w:tmpl w:val="FA006324"/>
    <w:lvl w:ilvl="0" w:tplc="E586CD2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E29D2"/>
    <w:multiLevelType w:val="hybridMultilevel"/>
    <w:tmpl w:val="0B0ACA82"/>
    <w:lvl w:ilvl="0" w:tplc="0414000F">
      <w:start w:val="1"/>
      <w:numFmt w:val="decimal"/>
      <w:lvlText w:val="%1."/>
      <w:lvlJc w:val="left"/>
      <w:pPr>
        <w:ind w:left="1800" w:hanging="360"/>
      </w:p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E92404"/>
    <w:multiLevelType w:val="hybridMultilevel"/>
    <w:tmpl w:val="9E12B68A"/>
    <w:lvl w:ilvl="0" w:tplc="0414000F">
      <w:start w:val="7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10CCC"/>
    <w:multiLevelType w:val="hybridMultilevel"/>
    <w:tmpl w:val="0A20D43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3A38B3"/>
    <w:multiLevelType w:val="hybridMultilevel"/>
    <w:tmpl w:val="C60669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B25A4"/>
    <w:multiLevelType w:val="multilevel"/>
    <w:tmpl w:val="859E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496B8C"/>
    <w:multiLevelType w:val="hybridMultilevel"/>
    <w:tmpl w:val="4ED4AF8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62175C"/>
    <w:multiLevelType w:val="hybridMultilevel"/>
    <w:tmpl w:val="9586CDBC"/>
    <w:lvl w:ilvl="0" w:tplc="88B4D4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E2BD2"/>
    <w:multiLevelType w:val="multilevel"/>
    <w:tmpl w:val="A8C0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9527CE"/>
    <w:multiLevelType w:val="hybridMultilevel"/>
    <w:tmpl w:val="9946BBA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5312F0"/>
    <w:multiLevelType w:val="hybridMultilevel"/>
    <w:tmpl w:val="082CE818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7A67604"/>
    <w:multiLevelType w:val="multilevel"/>
    <w:tmpl w:val="A8927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7B0F4D2A"/>
    <w:multiLevelType w:val="hybridMultilevel"/>
    <w:tmpl w:val="2C6A4A7C"/>
    <w:lvl w:ilvl="0" w:tplc="0414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">
    <w:nsid w:val="7E3D3DC7"/>
    <w:multiLevelType w:val="multilevel"/>
    <w:tmpl w:val="9B3C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2"/>
  </w:num>
  <w:num w:numId="10">
    <w:abstractNumId w:val="9"/>
  </w:num>
  <w:num w:numId="11">
    <w:abstractNumId w:val="14"/>
  </w:num>
  <w:num w:numId="12">
    <w:abstractNumId w:val="12"/>
  </w:num>
  <w:num w:numId="13">
    <w:abstractNumId w:val="6"/>
  </w:num>
  <w:num w:numId="14">
    <w:abstractNumId w:val="5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AB"/>
    <w:rsid w:val="000840C5"/>
    <w:rsid w:val="000E6FAB"/>
    <w:rsid w:val="00130E4A"/>
    <w:rsid w:val="00181C74"/>
    <w:rsid w:val="00191946"/>
    <w:rsid w:val="001B505A"/>
    <w:rsid w:val="002349EE"/>
    <w:rsid w:val="002C5616"/>
    <w:rsid w:val="002F3485"/>
    <w:rsid w:val="003A4B9B"/>
    <w:rsid w:val="005630C5"/>
    <w:rsid w:val="005838B0"/>
    <w:rsid w:val="00593D81"/>
    <w:rsid w:val="00595C67"/>
    <w:rsid w:val="005D04A8"/>
    <w:rsid w:val="006210C9"/>
    <w:rsid w:val="00657D20"/>
    <w:rsid w:val="006B08A3"/>
    <w:rsid w:val="006B77C5"/>
    <w:rsid w:val="00783917"/>
    <w:rsid w:val="007908C3"/>
    <w:rsid w:val="007D33C1"/>
    <w:rsid w:val="008C03DD"/>
    <w:rsid w:val="00903FB0"/>
    <w:rsid w:val="00976167"/>
    <w:rsid w:val="009E6EDA"/>
    <w:rsid w:val="00A00B72"/>
    <w:rsid w:val="00AB29B9"/>
    <w:rsid w:val="00AE16D1"/>
    <w:rsid w:val="00B038A3"/>
    <w:rsid w:val="00B20517"/>
    <w:rsid w:val="00B27314"/>
    <w:rsid w:val="00BD4F22"/>
    <w:rsid w:val="00C00839"/>
    <w:rsid w:val="00C53522"/>
    <w:rsid w:val="00C65C01"/>
    <w:rsid w:val="00CA5201"/>
    <w:rsid w:val="00D101E9"/>
    <w:rsid w:val="00DC4D10"/>
    <w:rsid w:val="00E31949"/>
    <w:rsid w:val="00E41B53"/>
    <w:rsid w:val="00E933AD"/>
    <w:rsid w:val="00EA25FB"/>
    <w:rsid w:val="00EA7B22"/>
    <w:rsid w:val="00EF5F60"/>
    <w:rsid w:val="00F648BD"/>
    <w:rsid w:val="00F8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A00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2"/>
      <w:szCs w:val="4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38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 w:bidi="he-IL"/>
    </w:rPr>
  </w:style>
  <w:style w:type="character" w:styleId="Sterk">
    <w:name w:val="Strong"/>
    <w:basedOn w:val="Standardskriftforavsnitt"/>
    <w:uiPriority w:val="22"/>
    <w:qFormat/>
    <w:rsid w:val="005838B0"/>
    <w:rPr>
      <w:b/>
      <w:bCs/>
    </w:rPr>
  </w:style>
  <w:style w:type="paragraph" w:styleId="Listeavsnitt">
    <w:name w:val="List Paragraph"/>
    <w:basedOn w:val="Normal"/>
    <w:uiPriority w:val="34"/>
    <w:qFormat/>
    <w:rsid w:val="005838B0"/>
    <w:pPr>
      <w:spacing w:after="0" w:line="240" w:lineRule="auto"/>
      <w:ind w:left="720"/>
      <w:contextualSpacing/>
    </w:pPr>
    <w:rPr>
      <w:rFonts w:ascii="Tahoma" w:eastAsia="Times New Roman" w:hAnsi="Tahoma" w:cs="Tahoma"/>
      <w:sz w:val="20"/>
      <w:szCs w:val="20"/>
      <w:lang w:val="en-GB" w:eastAsia="zh-C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8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838B0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semiHidden/>
    <w:unhideWhenUsed/>
    <w:rsid w:val="00AE16D1"/>
    <w:rPr>
      <w:strike w:val="0"/>
      <w:dstrike w:val="0"/>
      <w:color w:val="0000FF"/>
      <w:u w:val="none"/>
      <w:effect w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00B72"/>
    <w:rPr>
      <w:rFonts w:ascii="Times New Roman" w:eastAsia="Times New Roman" w:hAnsi="Times New Roman" w:cs="Times New Roman"/>
      <w:b/>
      <w:bCs/>
      <w:kern w:val="36"/>
      <w:sz w:val="42"/>
      <w:szCs w:val="42"/>
      <w:lang w:eastAsia="nb-NO"/>
    </w:rPr>
  </w:style>
  <w:style w:type="table" w:styleId="Tabellrutenett">
    <w:name w:val="Table Grid"/>
    <w:basedOn w:val="Vanligtabell"/>
    <w:uiPriority w:val="39"/>
    <w:rsid w:val="008C03D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nb-NO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8C03DD"/>
    <w:pPr>
      <w:spacing w:after="160" w:line="300" w:lineRule="auto"/>
    </w:pPr>
    <w:rPr>
      <w:rFonts w:eastAsiaTheme="minorEastAsia"/>
      <w:sz w:val="28"/>
      <w:szCs w:val="28"/>
      <w:lang w:val="en-US" w:eastAsia="ja-JP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C03DD"/>
    <w:rPr>
      <w:rFonts w:eastAsiaTheme="minorEastAsia"/>
      <w:sz w:val="28"/>
      <w:szCs w:val="28"/>
      <w:lang w:val="en-US" w:eastAsia="ja-JP"/>
    </w:rPr>
  </w:style>
  <w:style w:type="paragraph" w:styleId="Tittel">
    <w:name w:val="Title"/>
    <w:basedOn w:val="Normal"/>
    <w:next w:val="Normal"/>
    <w:link w:val="TittelTegn"/>
    <w:uiPriority w:val="10"/>
    <w:qFormat/>
    <w:rsid w:val="001919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919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A00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2"/>
      <w:szCs w:val="4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38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 w:bidi="he-IL"/>
    </w:rPr>
  </w:style>
  <w:style w:type="character" w:styleId="Sterk">
    <w:name w:val="Strong"/>
    <w:basedOn w:val="Standardskriftforavsnitt"/>
    <w:uiPriority w:val="22"/>
    <w:qFormat/>
    <w:rsid w:val="005838B0"/>
    <w:rPr>
      <w:b/>
      <w:bCs/>
    </w:rPr>
  </w:style>
  <w:style w:type="paragraph" w:styleId="Listeavsnitt">
    <w:name w:val="List Paragraph"/>
    <w:basedOn w:val="Normal"/>
    <w:uiPriority w:val="34"/>
    <w:qFormat/>
    <w:rsid w:val="005838B0"/>
    <w:pPr>
      <w:spacing w:after="0" w:line="240" w:lineRule="auto"/>
      <w:ind w:left="720"/>
      <w:contextualSpacing/>
    </w:pPr>
    <w:rPr>
      <w:rFonts w:ascii="Tahoma" w:eastAsia="Times New Roman" w:hAnsi="Tahoma" w:cs="Tahoma"/>
      <w:sz w:val="20"/>
      <w:szCs w:val="20"/>
      <w:lang w:val="en-GB" w:eastAsia="zh-C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8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838B0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semiHidden/>
    <w:unhideWhenUsed/>
    <w:rsid w:val="00AE16D1"/>
    <w:rPr>
      <w:strike w:val="0"/>
      <w:dstrike w:val="0"/>
      <w:color w:val="0000FF"/>
      <w:u w:val="none"/>
      <w:effect w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00B72"/>
    <w:rPr>
      <w:rFonts w:ascii="Times New Roman" w:eastAsia="Times New Roman" w:hAnsi="Times New Roman" w:cs="Times New Roman"/>
      <w:b/>
      <w:bCs/>
      <w:kern w:val="36"/>
      <w:sz w:val="42"/>
      <w:szCs w:val="42"/>
      <w:lang w:eastAsia="nb-NO"/>
    </w:rPr>
  </w:style>
  <w:style w:type="table" w:styleId="Tabellrutenett">
    <w:name w:val="Table Grid"/>
    <w:basedOn w:val="Vanligtabell"/>
    <w:uiPriority w:val="39"/>
    <w:rsid w:val="008C03D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nb-NO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8C03DD"/>
    <w:pPr>
      <w:spacing w:after="160" w:line="300" w:lineRule="auto"/>
    </w:pPr>
    <w:rPr>
      <w:rFonts w:eastAsiaTheme="minorEastAsia"/>
      <w:sz w:val="28"/>
      <w:szCs w:val="28"/>
      <w:lang w:val="en-US" w:eastAsia="ja-JP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C03DD"/>
    <w:rPr>
      <w:rFonts w:eastAsiaTheme="minorEastAsia"/>
      <w:sz w:val="28"/>
      <w:szCs w:val="28"/>
      <w:lang w:val="en-US" w:eastAsia="ja-JP"/>
    </w:rPr>
  </w:style>
  <w:style w:type="paragraph" w:styleId="Tittel">
    <w:name w:val="Title"/>
    <w:basedOn w:val="Normal"/>
    <w:next w:val="Normal"/>
    <w:link w:val="TittelTegn"/>
    <w:uiPriority w:val="10"/>
    <w:qFormat/>
    <w:rsid w:val="001919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919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HR Norge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Wiese</dc:creator>
  <cp:lastModifiedBy>Paal Leveraas</cp:lastModifiedBy>
  <cp:revision>2</cp:revision>
  <cp:lastPrinted>2014-05-21T09:10:00Z</cp:lastPrinted>
  <dcterms:created xsi:type="dcterms:W3CDTF">2014-05-22T11:11:00Z</dcterms:created>
  <dcterms:modified xsi:type="dcterms:W3CDTF">2014-05-22T11:11:00Z</dcterms:modified>
</cp:coreProperties>
</file>