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EA" w:rsidRDefault="00584BEA" w:rsidP="00584BEA">
      <w:pPr>
        <w:ind w:right="143"/>
        <w:outlineLvl w:val="0"/>
        <w:rPr>
          <w:rFonts w:ascii="Arial" w:hAnsi="Arial" w:cs="Arial"/>
          <w:bCs/>
          <w:iCs/>
          <w:color w:val="000000"/>
          <w:sz w:val="60"/>
          <w:szCs w:val="60"/>
        </w:rPr>
      </w:pPr>
      <w:r>
        <w:rPr>
          <w:rFonts w:ascii="Arial" w:hAnsi="Arial" w:cs="Arial"/>
          <w:bCs/>
          <w:iCs/>
          <w:color w:val="000000"/>
          <w:sz w:val="60"/>
          <w:szCs w:val="60"/>
        </w:rPr>
        <w:t>Pressmeddelande</w:t>
      </w:r>
    </w:p>
    <w:p w:rsidR="00584BEA" w:rsidRDefault="0084261A" w:rsidP="00584BEA">
      <w:pPr>
        <w:ind w:right="143"/>
        <w:outlineLvl w:val="0"/>
        <w:rPr>
          <w:rFonts w:ascii="Arial" w:hAnsi="Arial" w:cs="Arial"/>
          <w:bCs/>
          <w:iCs/>
          <w:color w:val="000000"/>
          <w:sz w:val="32"/>
          <w:szCs w:val="32"/>
        </w:rPr>
      </w:pPr>
      <w:r>
        <w:rPr>
          <w:rFonts w:ascii="Arial" w:hAnsi="Arial" w:cs="Arial"/>
          <w:bCs/>
          <w:iCs/>
          <w:color w:val="000000"/>
          <w:sz w:val="32"/>
          <w:szCs w:val="32"/>
        </w:rPr>
        <w:t>Den 20</w:t>
      </w:r>
      <w:r w:rsidR="005E7187">
        <w:rPr>
          <w:rFonts w:ascii="Arial" w:hAnsi="Arial" w:cs="Arial"/>
          <w:bCs/>
          <w:iCs/>
          <w:color w:val="000000"/>
          <w:sz w:val="32"/>
          <w:szCs w:val="32"/>
        </w:rPr>
        <w:t xml:space="preserve"> </w:t>
      </w:r>
      <w:r>
        <w:rPr>
          <w:rFonts w:ascii="Arial" w:hAnsi="Arial" w:cs="Arial"/>
          <w:bCs/>
          <w:iCs/>
          <w:color w:val="000000"/>
          <w:sz w:val="32"/>
          <w:szCs w:val="32"/>
        </w:rPr>
        <w:t>juni 2019</w:t>
      </w:r>
    </w:p>
    <w:p w:rsidR="0084261A" w:rsidRDefault="0084261A" w:rsidP="0084261A">
      <w:pPr>
        <w:pStyle w:val="Rubrik1"/>
      </w:pPr>
    </w:p>
    <w:p w:rsidR="0084261A" w:rsidRPr="001D4A22" w:rsidRDefault="0084261A" w:rsidP="0084261A">
      <w:pPr>
        <w:pStyle w:val="Rubrik1"/>
        <w:rPr>
          <w:rFonts w:ascii="Arial" w:hAnsi="Arial" w:cs="Arial"/>
          <w:sz w:val="28"/>
        </w:rPr>
      </w:pPr>
      <w:r w:rsidRPr="001D4A22">
        <w:rPr>
          <w:rFonts w:ascii="Arial" w:hAnsi="Arial" w:cs="Arial"/>
          <w:sz w:val="28"/>
        </w:rPr>
        <w:t>Glacell har installerat solcellerna på Stockholms första plusenergihus</w:t>
      </w:r>
    </w:p>
    <w:p w:rsidR="00D15D09" w:rsidRDefault="00D15D09" w:rsidP="00D15D09">
      <w:pPr>
        <w:autoSpaceDE w:val="0"/>
        <w:autoSpaceDN w:val="0"/>
        <w:adjustRightInd w:val="0"/>
        <w:rPr>
          <w:rFonts w:ascii="Times-Roman" w:hAnsi="Times-Roman" w:cs="Times-Roman"/>
        </w:rPr>
      </w:pPr>
    </w:p>
    <w:p w:rsidR="0084261A" w:rsidRPr="001D4A22" w:rsidRDefault="0084261A" w:rsidP="00D15D09">
      <w:pPr>
        <w:autoSpaceDE w:val="0"/>
        <w:autoSpaceDN w:val="0"/>
        <w:adjustRightInd w:val="0"/>
        <w:rPr>
          <w:rFonts w:ascii="Arial" w:hAnsi="Arial" w:cs="Arial"/>
          <w:sz w:val="20"/>
          <w:szCs w:val="20"/>
        </w:rPr>
      </w:pPr>
      <w:r w:rsidRPr="001D4A22">
        <w:rPr>
          <w:rFonts w:ascii="Arial" w:hAnsi="Arial" w:cs="Arial"/>
          <w:sz w:val="20"/>
          <w:szCs w:val="20"/>
        </w:rPr>
        <w:t>I början av juni flyttade hyresgästerna in i Stockholms första plusenergihus i Norra Djurgårdsstaden. Glacell installerade solceller på de två byggnadernas tak, fasader och inglasade fasaddelar.</w:t>
      </w:r>
    </w:p>
    <w:p w:rsidR="00D15D09" w:rsidRPr="001D4A22" w:rsidRDefault="00D15D09" w:rsidP="00D15D09">
      <w:pPr>
        <w:autoSpaceDE w:val="0"/>
        <w:autoSpaceDN w:val="0"/>
        <w:adjustRightInd w:val="0"/>
        <w:rPr>
          <w:rFonts w:ascii="Arial" w:hAnsi="Arial" w:cs="Arial"/>
          <w:sz w:val="20"/>
          <w:szCs w:val="20"/>
        </w:rPr>
      </w:pPr>
    </w:p>
    <w:p w:rsidR="0084261A" w:rsidRPr="001D4A22" w:rsidRDefault="0084261A" w:rsidP="0084261A">
      <w:pPr>
        <w:rPr>
          <w:rFonts w:ascii="Arial" w:hAnsi="Arial" w:cs="Arial"/>
          <w:sz w:val="20"/>
          <w:szCs w:val="20"/>
        </w:rPr>
      </w:pPr>
      <w:r w:rsidRPr="001D4A22">
        <w:rPr>
          <w:rFonts w:ascii="Arial" w:hAnsi="Arial" w:cs="Arial"/>
          <w:sz w:val="20"/>
          <w:szCs w:val="20"/>
        </w:rPr>
        <w:t xml:space="preserve">Glacell är ett varumärke inom Lambertsson och för elinstallationer där solceller ingår. Vid den här installationen var det hela tiden fokus på energiproduktionen, samtidigt som husets form och vinklar var en utmaning. Tre olika typer av solcellsinstallationer gjordes. De två taken är de viktigaste ur produktionssynpunkt eftersom de ska producera majoriteten av solenergin nödvändigt för att nå plusenergistatus. </w:t>
      </w:r>
    </w:p>
    <w:p w:rsidR="0084261A" w:rsidRPr="001D4A22" w:rsidRDefault="0084261A" w:rsidP="0084261A">
      <w:pPr>
        <w:rPr>
          <w:rFonts w:ascii="Arial" w:hAnsi="Arial" w:cs="Arial"/>
          <w:sz w:val="20"/>
          <w:szCs w:val="20"/>
        </w:rPr>
      </w:pPr>
    </w:p>
    <w:p w:rsidR="0084261A" w:rsidRPr="001D4A22" w:rsidRDefault="0084261A" w:rsidP="0084261A">
      <w:pPr>
        <w:rPr>
          <w:rFonts w:ascii="Arial" w:hAnsi="Arial" w:cs="Arial"/>
          <w:sz w:val="20"/>
          <w:szCs w:val="20"/>
        </w:rPr>
      </w:pPr>
      <w:r w:rsidRPr="001D4A22">
        <w:rPr>
          <w:rFonts w:ascii="Arial" w:hAnsi="Arial" w:cs="Arial"/>
          <w:sz w:val="20"/>
          <w:szCs w:val="20"/>
        </w:rPr>
        <w:t xml:space="preserve">- Där installerade vi några av världens mest effektiva solcellsmoduler per ytenhet. Annars var det en vanlig solcellsinstallation, med undantag att taket inte är rektangulärt, säger Oskar Meijer som är projektledare för solceller i region Öst. </w:t>
      </w:r>
    </w:p>
    <w:p w:rsidR="0084261A" w:rsidRPr="001D4A22" w:rsidRDefault="0084261A" w:rsidP="0084261A">
      <w:pPr>
        <w:rPr>
          <w:rFonts w:ascii="Arial" w:hAnsi="Arial" w:cs="Arial"/>
          <w:sz w:val="20"/>
          <w:szCs w:val="20"/>
        </w:rPr>
      </w:pPr>
    </w:p>
    <w:p w:rsidR="0084261A" w:rsidRPr="001D4A22" w:rsidRDefault="0084261A" w:rsidP="0084261A">
      <w:pPr>
        <w:rPr>
          <w:rFonts w:ascii="Arial" w:hAnsi="Arial" w:cs="Arial"/>
          <w:sz w:val="20"/>
          <w:szCs w:val="20"/>
        </w:rPr>
      </w:pPr>
      <w:r w:rsidRPr="001D4A22">
        <w:rPr>
          <w:rFonts w:ascii="Arial" w:hAnsi="Arial" w:cs="Arial"/>
          <w:sz w:val="20"/>
          <w:szCs w:val="20"/>
        </w:rPr>
        <w:t xml:space="preserve">Mest tidskrävande var fasaderna där solcellerna samspelar med sträckmetallkassetter där framöver växtlighet ska klättra. Båda husen var ritade utifrån solcellsmodulernas bredd. </w:t>
      </w:r>
    </w:p>
    <w:p w:rsidR="0084261A" w:rsidRPr="001D4A22" w:rsidRDefault="0084261A" w:rsidP="0084261A">
      <w:pPr>
        <w:rPr>
          <w:rFonts w:ascii="Arial" w:hAnsi="Arial" w:cs="Arial"/>
          <w:sz w:val="20"/>
          <w:szCs w:val="20"/>
        </w:rPr>
      </w:pPr>
      <w:r w:rsidRPr="001D4A22">
        <w:rPr>
          <w:rFonts w:ascii="Arial" w:hAnsi="Arial" w:cs="Arial"/>
          <w:sz w:val="20"/>
          <w:szCs w:val="20"/>
        </w:rPr>
        <w:t xml:space="preserve">Den tredje solcellstekniken är tre inglasade balkonger där så kallade glas-glas-moduler byggdes in i ett glasfasadsystem. </w:t>
      </w:r>
    </w:p>
    <w:p w:rsidR="0084261A" w:rsidRPr="001D4A22" w:rsidRDefault="0084261A" w:rsidP="0084261A">
      <w:pPr>
        <w:pStyle w:val="Rubrik2"/>
        <w:rPr>
          <w:rFonts w:ascii="Arial" w:hAnsi="Arial" w:cs="Arial"/>
          <w:i w:val="0"/>
        </w:rPr>
      </w:pPr>
      <w:r w:rsidRPr="001D4A22">
        <w:rPr>
          <w:rFonts w:ascii="Arial" w:hAnsi="Arial" w:cs="Arial"/>
          <w:i w:val="0"/>
        </w:rPr>
        <w:t>Ett av flera uppmärksammade fasadprojekt</w:t>
      </w:r>
    </w:p>
    <w:p w:rsidR="0084261A" w:rsidRPr="001D4A22" w:rsidRDefault="0084261A" w:rsidP="0084261A">
      <w:pPr>
        <w:rPr>
          <w:rFonts w:ascii="Arial" w:hAnsi="Arial" w:cs="Arial"/>
          <w:sz w:val="20"/>
          <w:szCs w:val="20"/>
        </w:rPr>
      </w:pPr>
      <w:r w:rsidRPr="001D4A22">
        <w:rPr>
          <w:rFonts w:ascii="Arial" w:hAnsi="Arial" w:cs="Arial"/>
          <w:sz w:val="20"/>
          <w:szCs w:val="20"/>
        </w:rPr>
        <w:t>- Plusenergiprojektet har uppmärksammats en hel del i medier, vilket alltid är roligt, säger Ola Andersson projektledare på Glacell. Vi fick vara med i tidigt skede och ta fram lösningen och kunde bidra med vår kompetens inom solcellstekniken, inom energiberäkningar och konstruktion.</w:t>
      </w:r>
    </w:p>
    <w:p w:rsidR="0084261A" w:rsidRPr="001D4A22" w:rsidRDefault="0084261A" w:rsidP="0084261A">
      <w:pPr>
        <w:rPr>
          <w:rFonts w:ascii="Arial" w:hAnsi="Arial" w:cs="Arial"/>
        </w:rPr>
      </w:pPr>
    </w:p>
    <w:p w:rsidR="0084261A" w:rsidRPr="001D4A22" w:rsidRDefault="0084261A" w:rsidP="0084261A">
      <w:pPr>
        <w:rPr>
          <w:rFonts w:ascii="Arial" w:hAnsi="Arial" w:cs="Arial"/>
        </w:rPr>
      </w:pPr>
      <w:r w:rsidRPr="001D4A22">
        <w:rPr>
          <w:rFonts w:ascii="Arial" w:hAnsi="Arial" w:cs="Arial"/>
          <w:noProof/>
          <w:lang w:eastAsia="sv-SE"/>
        </w:rPr>
        <w:drawing>
          <wp:inline distT="0" distB="0" distL="0" distR="0" wp14:anchorId="71F93EBA">
            <wp:extent cx="3227784" cy="1817353"/>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75000"/>
                              </a14:imgEffect>
                              <a14:imgEffect>
                                <a14:colorTemperature colorTemp="7540"/>
                              </a14:imgEffect>
                              <a14:imgEffect>
                                <a14:brightnessContrast bright="43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38092" cy="1823157"/>
                    </a:xfrm>
                    <a:prstGeom prst="rect">
                      <a:avLst/>
                    </a:prstGeom>
                    <a:noFill/>
                  </pic:spPr>
                </pic:pic>
              </a:graphicData>
            </a:graphic>
          </wp:inline>
        </w:drawing>
      </w:r>
      <w:bookmarkStart w:id="0" w:name="_GoBack"/>
      <w:bookmarkEnd w:id="0"/>
    </w:p>
    <w:p w:rsidR="0084261A" w:rsidRPr="001D4A22" w:rsidRDefault="0084261A" w:rsidP="0084261A">
      <w:pPr>
        <w:rPr>
          <w:rFonts w:ascii="Arial" w:hAnsi="Arial" w:cs="Arial"/>
        </w:rPr>
      </w:pPr>
    </w:p>
    <w:p w:rsidR="0084261A" w:rsidRPr="001D4A22" w:rsidRDefault="0084261A" w:rsidP="0084261A">
      <w:pPr>
        <w:rPr>
          <w:rFonts w:ascii="Arial" w:hAnsi="Arial" w:cs="Arial"/>
          <w:sz w:val="20"/>
          <w:szCs w:val="20"/>
        </w:rPr>
      </w:pPr>
      <w:r w:rsidRPr="001D4A22">
        <w:rPr>
          <w:rFonts w:ascii="Arial" w:hAnsi="Arial" w:cs="Arial"/>
          <w:sz w:val="20"/>
          <w:szCs w:val="20"/>
        </w:rPr>
        <w:t>Länkar:</w:t>
      </w:r>
    </w:p>
    <w:p w:rsidR="00D15D09" w:rsidRPr="005E7187" w:rsidRDefault="0084261A" w:rsidP="0084261A">
      <w:pPr>
        <w:rPr>
          <w:rFonts w:ascii="Arial" w:hAnsi="Arial" w:cs="Arial"/>
        </w:rPr>
      </w:pPr>
      <w:r w:rsidRPr="005E7187">
        <w:rPr>
          <w:rFonts w:ascii="Arial" w:hAnsi="Arial" w:cs="Arial"/>
          <w:sz w:val="20"/>
          <w:szCs w:val="20"/>
        </w:rPr>
        <w:t xml:space="preserve">Plusenergihuset: </w:t>
      </w:r>
      <w:hyperlink r:id="rId12" w:history="1">
        <w:r w:rsidRPr="005E7187">
          <w:rPr>
            <w:rStyle w:val="Hyperlnk"/>
            <w:rFonts w:ascii="Arial" w:hAnsi="Arial" w:cs="Arial"/>
            <w:sz w:val="20"/>
            <w:szCs w:val="20"/>
          </w:rPr>
          <w:t>https://www.dn.se/sthlm/har-ar-husen-som-genererar-mer-energi-an-de-forbrukar/?fbclid=IwAR2fMJ7zyGFyi6p64b3XS629WI0vKl6bqXvN1kn6lgFRzCJtMCKUS9eAFXk</w:t>
        </w:r>
      </w:hyperlink>
    </w:p>
    <w:p w:rsidR="0084261A" w:rsidRPr="005E7187" w:rsidRDefault="0084261A" w:rsidP="0084261A">
      <w:pPr>
        <w:rPr>
          <w:rFonts w:ascii="Arial" w:hAnsi="Arial" w:cs="Arial"/>
        </w:rPr>
      </w:pPr>
    </w:p>
    <w:p w:rsidR="0084261A" w:rsidRPr="001D4A22" w:rsidRDefault="0084261A" w:rsidP="0084261A">
      <w:pPr>
        <w:adjustRightInd w:val="0"/>
        <w:rPr>
          <w:rFonts w:ascii="Arial" w:hAnsi="Arial" w:cs="Arial"/>
        </w:rPr>
      </w:pPr>
      <w:r w:rsidRPr="001D4A22">
        <w:rPr>
          <w:rFonts w:ascii="Arial" w:hAnsi="Arial" w:cs="Arial"/>
        </w:rPr>
        <w:t>För mer information:</w:t>
      </w:r>
    </w:p>
    <w:p w:rsidR="0084261A" w:rsidRPr="001D4A22" w:rsidRDefault="0084261A" w:rsidP="0084261A">
      <w:pPr>
        <w:adjustRightInd w:val="0"/>
        <w:rPr>
          <w:rFonts w:ascii="Arial" w:hAnsi="Arial" w:cs="Arial"/>
        </w:rPr>
      </w:pPr>
      <w:r w:rsidRPr="001D4A22">
        <w:rPr>
          <w:rFonts w:ascii="Arial" w:hAnsi="Arial" w:cs="Arial"/>
        </w:rPr>
        <w:t>Ola Angel, VD Lambertsson Sverige AB: +46 733 376100</w:t>
      </w:r>
    </w:p>
    <w:p w:rsidR="0084261A" w:rsidRPr="0084261A" w:rsidRDefault="0084261A" w:rsidP="0084261A"/>
    <w:p w:rsidR="0084261A" w:rsidRPr="0084261A" w:rsidRDefault="0084261A" w:rsidP="0084261A"/>
    <w:p w:rsidR="0084261A" w:rsidRPr="0084261A" w:rsidRDefault="0084261A" w:rsidP="0084261A">
      <w:pPr>
        <w:rPr>
          <w:rFonts w:ascii="Times-Roman" w:hAnsi="Times-Roman" w:cs="Times-Roman"/>
        </w:rPr>
      </w:pPr>
    </w:p>
    <w:p w:rsidR="00D15D09" w:rsidRDefault="00D15D09" w:rsidP="00D15D09">
      <w:pPr>
        <w:autoSpaceDE w:val="0"/>
        <w:autoSpaceDN w:val="0"/>
        <w:adjustRightInd w:val="0"/>
        <w:rPr>
          <w:rFonts w:ascii="Times-Roman" w:hAnsi="Times-Roman" w:cs="Times-Roman"/>
          <w:sz w:val="24"/>
          <w:szCs w:val="24"/>
        </w:rPr>
      </w:pPr>
      <w:r>
        <w:rPr>
          <w:rFonts w:ascii="Times-Roman" w:hAnsi="Times-Roman" w:cs="Times-Roman"/>
          <w:sz w:val="24"/>
          <w:szCs w:val="24"/>
        </w:rPr>
        <w:t>———————</w:t>
      </w:r>
    </w:p>
    <w:p w:rsidR="00D15D09" w:rsidRPr="00D15D09" w:rsidRDefault="00D15D09" w:rsidP="00D15D09">
      <w:pPr>
        <w:autoSpaceDE w:val="0"/>
        <w:autoSpaceDN w:val="0"/>
        <w:adjustRightInd w:val="0"/>
        <w:rPr>
          <w:rFonts w:ascii="Times-Roman" w:hAnsi="Times-Roman" w:cs="Times-Roman"/>
          <w:sz w:val="20"/>
          <w:szCs w:val="20"/>
        </w:rPr>
      </w:pPr>
      <w:r w:rsidRPr="00D15D09">
        <w:rPr>
          <w:rFonts w:ascii="Times-Roman" w:hAnsi="Times-Roman" w:cs="Times-Roman"/>
          <w:sz w:val="20"/>
          <w:szCs w:val="20"/>
        </w:rPr>
        <w:t>Glacell startade 2004 och är sedan 2014 en del av Lambertsson Sverige AB, ett av Sveriges ledande</w:t>
      </w:r>
    </w:p>
    <w:p w:rsidR="00D15D09" w:rsidRPr="00D15D09" w:rsidRDefault="00D15D09" w:rsidP="00D15D09">
      <w:pPr>
        <w:autoSpaceDE w:val="0"/>
        <w:autoSpaceDN w:val="0"/>
        <w:adjustRightInd w:val="0"/>
        <w:rPr>
          <w:rFonts w:ascii="Times-Roman" w:hAnsi="Times-Roman" w:cs="Times-Roman"/>
          <w:sz w:val="20"/>
          <w:szCs w:val="20"/>
        </w:rPr>
      </w:pPr>
      <w:r w:rsidRPr="00D15D09">
        <w:rPr>
          <w:rFonts w:ascii="Times-Roman" w:hAnsi="Times-Roman" w:cs="Times-Roman"/>
          <w:sz w:val="20"/>
          <w:szCs w:val="20"/>
        </w:rPr>
        <w:t>företag inom uthyrning av maskiner och tillfällig el till bygg- och anläggningsindustrin. Under</w:t>
      </w:r>
    </w:p>
    <w:p w:rsidR="00D15D09" w:rsidRPr="00D15D09" w:rsidRDefault="00D15D09" w:rsidP="00D15D09">
      <w:pPr>
        <w:autoSpaceDE w:val="0"/>
        <w:autoSpaceDN w:val="0"/>
        <w:adjustRightInd w:val="0"/>
        <w:rPr>
          <w:rFonts w:ascii="Times-Roman" w:hAnsi="Times-Roman" w:cs="Times-Roman"/>
          <w:sz w:val="20"/>
          <w:szCs w:val="20"/>
        </w:rPr>
      </w:pPr>
      <w:r w:rsidRPr="00D15D09">
        <w:rPr>
          <w:rFonts w:ascii="Times-Roman" w:hAnsi="Times-Roman" w:cs="Times-Roman"/>
          <w:sz w:val="20"/>
          <w:szCs w:val="20"/>
        </w:rPr>
        <w:t>varumärket Glacell samlas allt arbete med fasta elinstallationer och helhetslösningar inom el, tele/</w:t>
      </w:r>
    </w:p>
    <w:p w:rsidR="00D15D09" w:rsidRPr="00D15D09" w:rsidRDefault="00D15D09" w:rsidP="00D15D09">
      <w:pPr>
        <w:autoSpaceDE w:val="0"/>
        <w:autoSpaceDN w:val="0"/>
        <w:adjustRightInd w:val="0"/>
        <w:rPr>
          <w:rFonts w:ascii="Times-Roman" w:hAnsi="Times-Roman" w:cs="Times-Roman"/>
          <w:sz w:val="20"/>
          <w:szCs w:val="20"/>
        </w:rPr>
      </w:pPr>
      <w:r w:rsidRPr="00D15D09">
        <w:rPr>
          <w:rFonts w:ascii="Times-Roman" w:hAnsi="Times-Roman" w:cs="Times-Roman"/>
          <w:sz w:val="20"/>
          <w:szCs w:val="20"/>
        </w:rPr>
        <w:t>data, fiber och solenergi. Lambertsson Sverige ingår i Peabkoncernen.</w:t>
      </w:r>
    </w:p>
    <w:p w:rsidR="00D15D09" w:rsidRPr="00D15D09" w:rsidRDefault="00D15D09" w:rsidP="00D15D09">
      <w:pPr>
        <w:autoSpaceDE w:val="0"/>
        <w:autoSpaceDN w:val="0"/>
        <w:adjustRightInd w:val="0"/>
        <w:rPr>
          <w:rFonts w:ascii="Times-Roman" w:hAnsi="Times-Roman" w:cs="Times-Roman"/>
          <w:sz w:val="20"/>
          <w:szCs w:val="20"/>
        </w:rPr>
      </w:pPr>
      <w:r w:rsidRPr="00D15D09">
        <w:rPr>
          <w:rFonts w:ascii="Times-Roman" w:hAnsi="Times-Roman" w:cs="Times-Roman"/>
          <w:sz w:val="20"/>
          <w:szCs w:val="20"/>
        </w:rPr>
        <w:t>Peab Industri består av ett flertal större företag och varumärken som är inriktade mot den nordiska</w:t>
      </w:r>
    </w:p>
    <w:p w:rsidR="00D15D09" w:rsidRPr="00D15D09" w:rsidRDefault="00D15D09" w:rsidP="00D15D09">
      <w:pPr>
        <w:autoSpaceDE w:val="0"/>
        <w:autoSpaceDN w:val="0"/>
        <w:adjustRightInd w:val="0"/>
        <w:rPr>
          <w:rFonts w:ascii="Times-Roman" w:hAnsi="Times-Roman" w:cs="Times-Roman"/>
          <w:sz w:val="20"/>
          <w:szCs w:val="20"/>
        </w:rPr>
      </w:pPr>
      <w:r w:rsidRPr="00D15D09">
        <w:rPr>
          <w:rFonts w:ascii="Times-Roman" w:hAnsi="Times-Roman" w:cs="Times-Roman"/>
          <w:sz w:val="20"/>
          <w:szCs w:val="20"/>
        </w:rPr>
        <w:t>bygg- och anläggningsmarknaden. Vi är en totalleverantör av alla de produkter och tjänster du kan</w:t>
      </w:r>
    </w:p>
    <w:p w:rsidR="00D15D09" w:rsidRPr="00D15D09" w:rsidRDefault="00D15D09" w:rsidP="00D15D09">
      <w:pPr>
        <w:autoSpaceDE w:val="0"/>
        <w:autoSpaceDN w:val="0"/>
        <w:adjustRightInd w:val="0"/>
        <w:rPr>
          <w:rFonts w:ascii="Times-Roman" w:hAnsi="Times-Roman" w:cs="Times-Roman"/>
          <w:sz w:val="20"/>
          <w:szCs w:val="20"/>
        </w:rPr>
      </w:pPr>
      <w:r w:rsidRPr="00D15D09">
        <w:rPr>
          <w:rFonts w:ascii="Times-Roman" w:hAnsi="Times-Roman" w:cs="Times-Roman"/>
          <w:sz w:val="20"/>
          <w:szCs w:val="20"/>
        </w:rPr>
        <w:t>behöva för att du skall kunna genomföra ditt bygg- och anläggningsprojekt. Peab Industri ingår i</w:t>
      </w:r>
    </w:p>
    <w:p w:rsidR="00584BEA" w:rsidRPr="00D15D09" w:rsidRDefault="00D15D09" w:rsidP="00D15D09">
      <w:pPr>
        <w:autoSpaceDE w:val="0"/>
        <w:autoSpaceDN w:val="0"/>
        <w:adjustRightInd w:val="0"/>
        <w:rPr>
          <w:rFonts w:ascii="Arial-BoldMT" w:hAnsi="Arial-BoldMT" w:cs="Arial-BoldMT"/>
          <w:b/>
          <w:bCs/>
          <w:sz w:val="20"/>
          <w:szCs w:val="20"/>
        </w:rPr>
      </w:pPr>
      <w:r w:rsidRPr="00D15D09">
        <w:rPr>
          <w:rFonts w:ascii="Times-Roman" w:hAnsi="Times-Roman" w:cs="Times-Roman"/>
          <w:sz w:val="20"/>
          <w:szCs w:val="20"/>
        </w:rPr>
        <w:t>Peabkoncernen.</w:t>
      </w:r>
    </w:p>
    <w:sectPr w:rsidR="00584BEA" w:rsidRPr="00D15D0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E3" w:rsidRDefault="001736E3" w:rsidP="009C5419">
      <w:r>
        <w:separator/>
      </w:r>
    </w:p>
  </w:endnote>
  <w:endnote w:type="continuationSeparator" w:id="0">
    <w:p w:rsidR="001736E3" w:rsidRDefault="001736E3" w:rsidP="009C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E3" w:rsidRDefault="001736E3" w:rsidP="009C5419">
      <w:r>
        <w:separator/>
      </w:r>
    </w:p>
  </w:footnote>
  <w:footnote w:type="continuationSeparator" w:id="0">
    <w:p w:rsidR="001736E3" w:rsidRDefault="001736E3" w:rsidP="009C5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19" w:rsidRDefault="009C5419">
    <w:pPr>
      <w:pStyle w:val="Sidhuvud"/>
    </w:pPr>
    <w:r>
      <w:rPr>
        <w:noProof/>
        <w:lang w:eastAsia="sv-SE"/>
      </w:rPr>
      <w:drawing>
        <wp:inline distT="0" distB="0" distL="0" distR="0">
          <wp:extent cx="1944000" cy="680400"/>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acell, 2017-02.jpg"/>
                  <pic:cNvPicPr/>
                </pic:nvPicPr>
                <pic:blipFill>
                  <a:blip r:embed="rId1">
                    <a:extLst>
                      <a:ext uri="{28A0092B-C50C-407E-A947-70E740481C1C}">
                        <a14:useLocalDpi xmlns:a14="http://schemas.microsoft.com/office/drawing/2010/main" val="0"/>
                      </a:ext>
                    </a:extLst>
                  </a:blip>
                  <a:stretch>
                    <a:fillRect/>
                  </a:stretch>
                </pic:blipFill>
                <pic:spPr>
                  <a:xfrm>
                    <a:off x="0" y="0"/>
                    <a:ext cx="1944000" cy="680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EA"/>
    <w:rsid w:val="00087971"/>
    <w:rsid w:val="0014082E"/>
    <w:rsid w:val="001736E3"/>
    <w:rsid w:val="001D4A22"/>
    <w:rsid w:val="002415A9"/>
    <w:rsid w:val="002F0504"/>
    <w:rsid w:val="00342A74"/>
    <w:rsid w:val="003833B6"/>
    <w:rsid w:val="00584BEA"/>
    <w:rsid w:val="005E7187"/>
    <w:rsid w:val="00665B42"/>
    <w:rsid w:val="007C3C37"/>
    <w:rsid w:val="008365AE"/>
    <w:rsid w:val="0084261A"/>
    <w:rsid w:val="00850421"/>
    <w:rsid w:val="00863D61"/>
    <w:rsid w:val="008F4335"/>
    <w:rsid w:val="00940397"/>
    <w:rsid w:val="00963970"/>
    <w:rsid w:val="009B200E"/>
    <w:rsid w:val="009C5419"/>
    <w:rsid w:val="00A36283"/>
    <w:rsid w:val="00A42FFF"/>
    <w:rsid w:val="00AD51D0"/>
    <w:rsid w:val="00B01D39"/>
    <w:rsid w:val="00C34B83"/>
    <w:rsid w:val="00C71C5C"/>
    <w:rsid w:val="00D15D09"/>
    <w:rsid w:val="00E71350"/>
    <w:rsid w:val="00F810DF"/>
    <w:rsid w:val="00FA324A"/>
    <w:rsid w:val="00FD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0099"/>
  <w15:chartTrackingRefBased/>
  <w15:docId w15:val="{2C564B66-F7CC-4E57-B4BA-2C124146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EA"/>
    <w:pPr>
      <w:spacing w:after="0" w:line="240" w:lineRule="auto"/>
    </w:p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Ballongtext">
    <w:name w:val="Balloon Text"/>
    <w:basedOn w:val="Normal"/>
    <w:link w:val="BallongtextChar"/>
    <w:uiPriority w:val="99"/>
    <w:semiHidden/>
    <w:unhideWhenUsed/>
    <w:rsid w:val="00584BE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4BEA"/>
    <w:rPr>
      <w:rFonts w:ascii="Segoe UI" w:hAnsi="Segoe UI" w:cs="Segoe UI"/>
      <w:sz w:val="18"/>
      <w:szCs w:val="18"/>
    </w:rPr>
  </w:style>
  <w:style w:type="character" w:styleId="Hyperlnk">
    <w:name w:val="Hyperlink"/>
    <w:basedOn w:val="Standardstycketeckensnitt"/>
    <w:uiPriority w:val="99"/>
    <w:semiHidden/>
    <w:unhideWhenUsed/>
    <w:rsid w:val="0084261A"/>
    <w:rPr>
      <w:color w:val="0000FF"/>
      <w:u w:val="single"/>
    </w:rPr>
  </w:style>
  <w:style w:type="paragraph" w:styleId="Sidhuvud">
    <w:name w:val="header"/>
    <w:basedOn w:val="Normal"/>
    <w:link w:val="SidhuvudChar"/>
    <w:uiPriority w:val="99"/>
    <w:unhideWhenUsed/>
    <w:rsid w:val="009C5419"/>
    <w:pPr>
      <w:tabs>
        <w:tab w:val="center" w:pos="4536"/>
        <w:tab w:val="right" w:pos="9072"/>
      </w:tabs>
    </w:pPr>
  </w:style>
  <w:style w:type="character" w:customStyle="1" w:styleId="SidhuvudChar">
    <w:name w:val="Sidhuvud Char"/>
    <w:basedOn w:val="Standardstycketeckensnitt"/>
    <w:link w:val="Sidhuvud"/>
    <w:uiPriority w:val="99"/>
    <w:rsid w:val="009C5419"/>
  </w:style>
  <w:style w:type="paragraph" w:styleId="Sidfot">
    <w:name w:val="footer"/>
    <w:basedOn w:val="Normal"/>
    <w:link w:val="SidfotChar"/>
    <w:uiPriority w:val="99"/>
    <w:unhideWhenUsed/>
    <w:rsid w:val="009C5419"/>
    <w:pPr>
      <w:tabs>
        <w:tab w:val="center" w:pos="4536"/>
        <w:tab w:val="right" w:pos="9072"/>
      </w:tabs>
    </w:pPr>
  </w:style>
  <w:style w:type="character" w:customStyle="1" w:styleId="SidfotChar">
    <w:name w:val="Sidfot Char"/>
    <w:basedOn w:val="Standardstycketeckensnitt"/>
    <w:link w:val="Sidfot"/>
    <w:uiPriority w:val="99"/>
    <w:rsid w:val="009C5419"/>
  </w:style>
  <w:style w:type="character" w:styleId="AnvndHyperlnk">
    <w:name w:val="FollowedHyperlink"/>
    <w:basedOn w:val="Standardstycketeckensnitt"/>
    <w:uiPriority w:val="99"/>
    <w:semiHidden/>
    <w:unhideWhenUsed/>
    <w:rsid w:val="00AD51D0"/>
    <w:rPr>
      <w:color w:val="004C3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n.se/sthlm/har-ar-husen-som-genererar-mer-energi-an-de-forbrukar/?fbclid=IwAR2fMJ7zyGFyi6p64b3XS629WI0vKl6bqXvN1kn6lgFRzCJtMCKUS9eAFX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2.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3.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6BD2C63-AB9D-4E24-A90C-1FB53C51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2266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Hovbrandt Per, Ängelholm</dc:creator>
  <cp:keywords/>
  <dc:description/>
  <cp:lastModifiedBy>Hovbrandt Per, Ängelholm</cp:lastModifiedBy>
  <cp:revision>2</cp:revision>
  <dcterms:created xsi:type="dcterms:W3CDTF">2019-06-24T11:51:00Z</dcterms:created>
  <dcterms:modified xsi:type="dcterms:W3CDTF">2019-06-24T11:51:00Z</dcterms:modified>
</cp:coreProperties>
</file>