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77" w:rsidRDefault="005D7777" w:rsidP="005D7777">
      <w:pPr>
        <w:rPr>
          <w:color w:val="333E48" w:themeColor="accent5"/>
        </w:rPr>
      </w:pPr>
      <w:r>
        <w:rPr>
          <w:color w:val="333E48" w:themeColor="accent5"/>
        </w:rPr>
        <w:t>Stockholm 12 juni 2017</w:t>
      </w:r>
    </w:p>
    <w:p w:rsidR="005D7777" w:rsidRDefault="004633B8" w:rsidP="005D7777">
      <w:pPr>
        <w:rPr>
          <w:color w:val="333E48" w:themeColor="accent5"/>
        </w:rPr>
      </w:pPr>
      <w:r w:rsidRPr="00EF3896">
        <w:rPr>
          <w:b/>
          <w:color w:val="333E48" w:themeColor="accent5"/>
        </w:rPr>
        <w:t>PRESSMEDDELANDE</w:t>
      </w:r>
      <w:r w:rsidR="005D7777">
        <w:rPr>
          <w:b/>
          <w:color w:val="333E48" w:themeColor="accent5"/>
        </w:rPr>
        <w:tab/>
      </w:r>
      <w:r w:rsidR="005D7777">
        <w:rPr>
          <w:b/>
          <w:color w:val="333E48" w:themeColor="accent5"/>
        </w:rPr>
        <w:tab/>
      </w:r>
      <w:r w:rsidR="005D7777">
        <w:rPr>
          <w:b/>
          <w:color w:val="333E48" w:themeColor="accent5"/>
        </w:rPr>
        <w:tab/>
      </w:r>
    </w:p>
    <w:p w:rsidR="004633B8" w:rsidRPr="00EF3896" w:rsidRDefault="004633B8" w:rsidP="004633B8">
      <w:pPr>
        <w:rPr>
          <w:b/>
          <w:color w:val="333E48" w:themeColor="accent5"/>
        </w:rPr>
      </w:pPr>
    </w:p>
    <w:p w:rsidR="005D7777" w:rsidRPr="00EF3896" w:rsidRDefault="005D7777" w:rsidP="004633B8">
      <w:pPr>
        <w:rPr>
          <w:b/>
          <w:color w:val="333E48" w:themeColor="accent5"/>
        </w:rPr>
      </w:pPr>
    </w:p>
    <w:p w:rsidR="004633B8" w:rsidRPr="00EF3896" w:rsidRDefault="004633B8" w:rsidP="004633B8">
      <w:pPr>
        <w:rPr>
          <w:b/>
          <w:color w:val="333E48" w:themeColor="accent5"/>
          <w:sz w:val="28"/>
          <w:szCs w:val="28"/>
        </w:rPr>
      </w:pPr>
      <w:r w:rsidRPr="00EF3896">
        <w:rPr>
          <w:b/>
          <w:color w:val="333E48" w:themeColor="accent5"/>
          <w:sz w:val="28"/>
          <w:szCs w:val="28"/>
        </w:rPr>
        <w:t xml:space="preserve">Prognoscentret fördjupar samarbetet med svenska </w:t>
      </w:r>
    </w:p>
    <w:p w:rsidR="004633B8" w:rsidRPr="00EF3896" w:rsidRDefault="004633B8" w:rsidP="004633B8">
      <w:pPr>
        <w:rPr>
          <w:b/>
          <w:color w:val="333E48" w:themeColor="accent5"/>
          <w:sz w:val="28"/>
          <w:szCs w:val="28"/>
        </w:rPr>
      </w:pPr>
      <w:r w:rsidRPr="00EF3896">
        <w:rPr>
          <w:b/>
          <w:color w:val="333E48" w:themeColor="accent5"/>
          <w:sz w:val="28"/>
          <w:szCs w:val="28"/>
        </w:rPr>
        <w:t>småhusproducenter runt NKI-mätningar</w:t>
      </w:r>
    </w:p>
    <w:p w:rsidR="004633B8" w:rsidRPr="00EF3896" w:rsidRDefault="004633B8" w:rsidP="004633B8">
      <w:pPr>
        <w:rPr>
          <w:color w:val="333E48" w:themeColor="accent5"/>
        </w:rPr>
      </w:pPr>
    </w:p>
    <w:p w:rsidR="004633B8" w:rsidRPr="00EF3896" w:rsidRDefault="004633B8" w:rsidP="004633B8">
      <w:pPr>
        <w:rPr>
          <w:b/>
          <w:i/>
          <w:color w:val="333E48" w:themeColor="accent5"/>
          <w:sz w:val="22"/>
          <w:szCs w:val="22"/>
        </w:rPr>
      </w:pPr>
      <w:r w:rsidRPr="00EF3896">
        <w:rPr>
          <w:b/>
          <w:i/>
          <w:color w:val="333E48" w:themeColor="accent5"/>
          <w:sz w:val="22"/>
          <w:szCs w:val="22"/>
        </w:rPr>
        <w:t xml:space="preserve">Prognoscentret AB har under flera år genomfört småhusundersökningar och mätt kundnöjdheten (NKI, Nöjd Kund Index) hos husköpare som sökt bygglov. Genom att fördjupa samarbetet med småhusproducenterna kan Prognoscentret nu erbjuda NKI-mätningar som genomförs individuellt för varje företag och deras husköpare. </w:t>
      </w:r>
    </w:p>
    <w:p w:rsidR="004633B8" w:rsidRPr="00EF3896" w:rsidRDefault="004633B8" w:rsidP="004633B8">
      <w:pPr>
        <w:rPr>
          <w:color w:val="333E48" w:themeColor="accent5"/>
          <w:sz w:val="22"/>
          <w:szCs w:val="22"/>
        </w:rPr>
      </w:pPr>
    </w:p>
    <w:p w:rsidR="004633B8" w:rsidRPr="00EF3896" w:rsidRDefault="004633B8" w:rsidP="004633B8">
      <w:pPr>
        <w:rPr>
          <w:color w:val="333E48" w:themeColor="accent5"/>
          <w:sz w:val="22"/>
          <w:szCs w:val="22"/>
        </w:rPr>
      </w:pPr>
      <w:r w:rsidRPr="00EF3896">
        <w:rPr>
          <w:color w:val="333E48" w:themeColor="accent5"/>
          <w:sz w:val="22"/>
          <w:szCs w:val="22"/>
        </w:rPr>
        <w:t>Genom att undersökningarna framöver genomförs med husproducenternas kundlistor som underlag får medverkande företag ett nytt verktyg för utveckling av kundservice och stöd under alla faser av ett husköp och därmed också kundnöjdheten. Varje medverkande företag äger sina egna undersökningsresultat samtidigt som man kan jämföra sig mot småhusbranschen som helhet och andra företag som också genomför NKI-mätningar.</w:t>
      </w:r>
    </w:p>
    <w:p w:rsidR="004633B8" w:rsidRPr="00EF3896" w:rsidRDefault="004633B8" w:rsidP="004633B8">
      <w:pPr>
        <w:rPr>
          <w:color w:val="333E48" w:themeColor="accent5"/>
          <w:sz w:val="22"/>
          <w:szCs w:val="22"/>
        </w:rPr>
      </w:pPr>
      <w:bookmarkStart w:id="0" w:name="_GoBack"/>
      <w:bookmarkEnd w:id="0"/>
    </w:p>
    <w:p w:rsidR="004633B8" w:rsidRDefault="004633B8" w:rsidP="004633B8">
      <w:pPr>
        <w:rPr>
          <w:color w:val="333E48" w:themeColor="accent5"/>
          <w:sz w:val="22"/>
          <w:szCs w:val="22"/>
        </w:rPr>
      </w:pPr>
      <w:r w:rsidRPr="00EF3896">
        <w:rPr>
          <w:color w:val="333E48" w:themeColor="accent5"/>
          <w:sz w:val="22"/>
          <w:szCs w:val="22"/>
        </w:rPr>
        <w:t xml:space="preserve">De NKI-mätningar som Prognoscentret vid flera tillfällen genomfört och som riktat sig till alla husköpare som sökt bygglov visar att det finns brister i kundnöjdheten. Genomgående får de svenska småhusproducenterna högt betyg för husens kvalitet. Många småhusköpare efterfrågar dock en bättre kundservice, ett mer aktivt stöd när det gäller att avhjälpa fel och ett större engagemang under hela köp- och byggprocessen. Den senaste undersökningen som nyligen presenterades visade också att småhusbranschen som helhet inte lyckats förbättra sitt NKI-värde sedan 2014. Variationerna är dock stora i branschen. TMF har nära hundra husproducerande medlemmar vilket i stort motsvarar hela branschen med få undantag. Ett flertal av de större producenterna har en tydlig strategi för arbetet med kundnöjdhet vilket kan vara svårt för mindre företag som inte har samma resurser. </w:t>
      </w:r>
    </w:p>
    <w:p w:rsidR="004633B8" w:rsidRPr="00EF3896" w:rsidRDefault="004633B8" w:rsidP="004633B8">
      <w:pPr>
        <w:rPr>
          <w:color w:val="333E48" w:themeColor="accent5"/>
        </w:rPr>
      </w:pPr>
    </w:p>
    <w:p w:rsidR="004633B8" w:rsidRPr="00EF3896" w:rsidRDefault="004633B8" w:rsidP="004633B8">
      <w:pPr>
        <w:rPr>
          <w:b/>
          <w:color w:val="333E48" w:themeColor="accent5"/>
          <w:sz w:val="22"/>
          <w:szCs w:val="22"/>
        </w:rPr>
      </w:pPr>
      <w:r w:rsidRPr="00EF3896">
        <w:rPr>
          <w:b/>
          <w:color w:val="333E48" w:themeColor="accent5"/>
          <w:sz w:val="22"/>
          <w:szCs w:val="22"/>
        </w:rPr>
        <w:t>Småhusproducenternas egen branschorganisation positiv till satsningen</w:t>
      </w:r>
    </w:p>
    <w:p w:rsidR="004633B8" w:rsidRPr="00EF3896" w:rsidRDefault="004633B8" w:rsidP="004633B8">
      <w:pPr>
        <w:rPr>
          <w:color w:val="333E48" w:themeColor="accent5"/>
          <w:sz w:val="22"/>
          <w:szCs w:val="22"/>
        </w:rPr>
      </w:pPr>
      <w:r w:rsidRPr="00EF3896">
        <w:rPr>
          <w:color w:val="333E48" w:themeColor="accent5"/>
          <w:sz w:val="22"/>
          <w:szCs w:val="22"/>
        </w:rPr>
        <w:t xml:space="preserve">Prognoscentret har sedan några år ett nära samarbete med bostadsutvecklare och tillverkare av projektbyggda en- och flerfamiljshus. Dessa erbjuds företagsspecifika NKI-mätningar och sedan dessa inleddes för några år sedan har kundnöjdheten förbättrats avsevärt. NKI-värdet har ökat från 69 till 73 medan det för småhusbranschen har legat still på 68. </w:t>
      </w:r>
      <w:r w:rsidRPr="00EF3896">
        <w:rPr>
          <w:b/>
          <w:color w:val="333E48" w:themeColor="accent5"/>
          <w:sz w:val="22"/>
          <w:szCs w:val="22"/>
        </w:rPr>
        <w:t>Ellinor Lindström</w:t>
      </w:r>
      <w:r w:rsidRPr="00EF3896">
        <w:rPr>
          <w:color w:val="333E48" w:themeColor="accent5"/>
          <w:sz w:val="22"/>
          <w:szCs w:val="22"/>
        </w:rPr>
        <w:t xml:space="preserve"> som är affärsområdeschef på Prognoscentret är övertygad om att satsningen på individuella NKI-mätningar för småhusföretagen på sikt kommer att leda till en förbättring av NKI-värdet på samma sätt som skett för projektbyggda bostäder.</w:t>
      </w:r>
    </w:p>
    <w:p w:rsidR="004633B8" w:rsidRPr="00EF3896" w:rsidRDefault="004633B8" w:rsidP="004633B8">
      <w:pPr>
        <w:rPr>
          <w:color w:val="333E48" w:themeColor="accent5"/>
          <w:sz w:val="22"/>
          <w:szCs w:val="22"/>
        </w:rPr>
      </w:pPr>
    </w:p>
    <w:p w:rsidR="004633B8" w:rsidRPr="00EF3896" w:rsidRDefault="004633B8" w:rsidP="004633B8">
      <w:pPr>
        <w:rPr>
          <w:color w:val="333E48" w:themeColor="accent5"/>
          <w:sz w:val="22"/>
          <w:szCs w:val="22"/>
        </w:rPr>
      </w:pPr>
      <w:r w:rsidRPr="00EF3896">
        <w:rPr>
          <w:i/>
          <w:color w:val="333E48" w:themeColor="accent5"/>
          <w:sz w:val="22"/>
          <w:szCs w:val="22"/>
        </w:rPr>
        <w:t xml:space="preserve">”Det finns ett stort intresse hos många småhusproducenter att verkligen satsa på att utveckla och förbättra kundnöjdheten. Det som saknats är ett verktyg som hjälper företagen att få en ordentlig genomlysning av sina verksamheter och hur deras kunder uppfattar husköpen och den service och det stöd som erbjuds. Med våra företagsanpassade NKI-mätningar får man ett sådant verktyg och kan mycket lättare sätta fokus på de faktorer som husköparna upplever som viktiga, och som kan bidra till att lyfta kundnöjdheten. Vi har sett de positiva effekterna av detta när det gäller projektbyggda hus och jag tror att vi om några år får se en motsvarande effekt i småhusbranschen”, </w:t>
      </w:r>
      <w:r w:rsidRPr="00EF3896">
        <w:rPr>
          <w:color w:val="333E48" w:themeColor="accent5"/>
          <w:sz w:val="22"/>
          <w:szCs w:val="22"/>
        </w:rPr>
        <w:t>säger Ellinor Lindström.</w:t>
      </w:r>
    </w:p>
    <w:p w:rsidR="004633B8" w:rsidRPr="00EF3896" w:rsidRDefault="004633B8" w:rsidP="004633B8">
      <w:pPr>
        <w:rPr>
          <w:color w:val="333E48" w:themeColor="accent5"/>
          <w:sz w:val="22"/>
          <w:szCs w:val="22"/>
        </w:rPr>
      </w:pPr>
    </w:p>
    <w:p w:rsidR="004633B8" w:rsidRPr="00EF3896" w:rsidRDefault="004633B8" w:rsidP="004633B8">
      <w:pPr>
        <w:rPr>
          <w:color w:val="333E48" w:themeColor="accent5"/>
          <w:sz w:val="22"/>
          <w:szCs w:val="22"/>
        </w:rPr>
      </w:pPr>
      <w:r w:rsidRPr="00EF3896">
        <w:rPr>
          <w:color w:val="333E48" w:themeColor="accent5"/>
          <w:sz w:val="22"/>
          <w:szCs w:val="22"/>
        </w:rPr>
        <w:t xml:space="preserve">På bransch- och arbetsgivarorganisationen TMF, Trä- och Möbelföretagen, är reaktionerna på Prognoscentrets initiativ till satsningen positiva. TMF företräder cirka 700 medlemsföretag och </w:t>
      </w:r>
      <w:r w:rsidRPr="00EF3896">
        <w:rPr>
          <w:b/>
          <w:color w:val="333E48" w:themeColor="accent5"/>
          <w:sz w:val="22"/>
          <w:szCs w:val="22"/>
        </w:rPr>
        <w:t>Gustaf Edgren</w:t>
      </w:r>
      <w:r w:rsidRPr="00EF3896">
        <w:rPr>
          <w:color w:val="333E48" w:themeColor="accent5"/>
          <w:sz w:val="22"/>
          <w:szCs w:val="22"/>
        </w:rPr>
        <w:t xml:space="preserve"> som är Projektledare Branschutveckling Trähus på TMF ser det som naturligt att stötta Prognoscentrets initiativ till företagsspecifika NKI-mätningar. </w:t>
      </w:r>
      <w:r w:rsidRPr="00EF3896">
        <w:rPr>
          <w:i/>
          <w:color w:val="333E48" w:themeColor="accent5"/>
          <w:sz w:val="22"/>
          <w:szCs w:val="22"/>
        </w:rPr>
        <w:t>”Våra medlemmar är väldigt duktiga på att producera hus med hög kvalitet. Samtidigt ligger det i hela branschens intresse att man också satsar på att utveckla och bli ännu bättre på kundnöjdhet. Att genomföra NKI-mätningar kan ge information företagen behöver för att arbeta långsiktigt med kundnöjdheten. Jag hoppas också att de mindre företagen utnyttjar den här möjligheten då ett högt NKI-värde i framtiden blir en värdefull konkurrensfaktor när kvaliteten på husen är likvärdig mellan många producenter”</w:t>
      </w:r>
      <w:r w:rsidRPr="00EF3896">
        <w:rPr>
          <w:color w:val="333E48" w:themeColor="accent5"/>
          <w:sz w:val="22"/>
          <w:szCs w:val="22"/>
        </w:rPr>
        <w:t xml:space="preserve">, säger Gustaf Edgren.    </w:t>
      </w:r>
    </w:p>
    <w:p w:rsidR="004633B8" w:rsidRPr="00EF3896" w:rsidRDefault="004633B8" w:rsidP="004633B8">
      <w:pPr>
        <w:rPr>
          <w:i/>
          <w:color w:val="333E48" w:themeColor="accent5"/>
          <w:sz w:val="22"/>
          <w:szCs w:val="22"/>
        </w:rPr>
      </w:pPr>
    </w:p>
    <w:p w:rsidR="004633B8" w:rsidRPr="00EF3896" w:rsidRDefault="004633B8" w:rsidP="004633B8">
      <w:pPr>
        <w:rPr>
          <w:i/>
          <w:color w:val="333E48" w:themeColor="accent5"/>
          <w:sz w:val="22"/>
          <w:szCs w:val="22"/>
        </w:rPr>
      </w:pPr>
    </w:p>
    <w:p w:rsidR="004633B8" w:rsidRPr="00EF3896" w:rsidRDefault="004633B8" w:rsidP="004633B8">
      <w:pPr>
        <w:rPr>
          <w:color w:val="333E48" w:themeColor="accent5"/>
        </w:rPr>
      </w:pPr>
    </w:p>
    <w:p w:rsidR="004633B8" w:rsidRPr="00EF3896" w:rsidRDefault="004633B8" w:rsidP="004633B8">
      <w:pPr>
        <w:pStyle w:val="Normalwebb"/>
        <w:spacing w:before="0" w:beforeAutospacing="0" w:after="270" w:afterAutospacing="0"/>
        <w:rPr>
          <w:rFonts w:asciiTheme="minorHAnsi" w:hAnsiTheme="minorHAnsi"/>
          <w:color w:val="333E48" w:themeColor="accent5"/>
          <w:sz w:val="22"/>
          <w:szCs w:val="22"/>
          <w:u w:val="single"/>
        </w:rPr>
      </w:pPr>
      <w:r w:rsidRPr="00EF3896">
        <w:rPr>
          <w:rStyle w:val="Stark"/>
          <w:rFonts w:asciiTheme="minorHAnsi" w:hAnsiTheme="minorHAnsi"/>
          <w:color w:val="333E48" w:themeColor="accent5"/>
          <w:sz w:val="22"/>
          <w:szCs w:val="22"/>
          <w:u w:val="single"/>
        </w:rPr>
        <w:t>För ytterligare information kontakta:</w:t>
      </w:r>
    </w:p>
    <w:p w:rsidR="004633B8" w:rsidRPr="00EF3896" w:rsidRDefault="004633B8" w:rsidP="004633B8">
      <w:pPr>
        <w:pStyle w:val="Normalwebb"/>
        <w:spacing w:before="0" w:beforeAutospacing="0" w:after="270" w:afterAutospacing="0"/>
        <w:rPr>
          <w:rFonts w:asciiTheme="minorHAnsi" w:hAnsiTheme="minorHAnsi"/>
          <w:b/>
          <w:bCs/>
          <w:color w:val="333E48" w:themeColor="accent5"/>
          <w:sz w:val="22"/>
          <w:szCs w:val="22"/>
        </w:rPr>
      </w:pPr>
      <w:r w:rsidRPr="00EF3896">
        <w:rPr>
          <w:rStyle w:val="Stark"/>
          <w:rFonts w:asciiTheme="minorHAnsi" w:hAnsiTheme="minorHAnsi"/>
          <w:color w:val="333E48" w:themeColor="accent5"/>
          <w:sz w:val="22"/>
          <w:szCs w:val="22"/>
        </w:rPr>
        <w:t>Ellinor Lindström, affärsområdeschef, Prognoscentret AB, tel. 08-440 93 65, el@prognoscentret.se </w:t>
      </w:r>
    </w:p>
    <w:p w:rsidR="004633B8" w:rsidRPr="00EF3896" w:rsidRDefault="004633B8" w:rsidP="004633B8">
      <w:pPr>
        <w:pStyle w:val="Normalwebb"/>
        <w:spacing w:before="0" w:beforeAutospacing="0" w:after="270" w:afterAutospacing="0"/>
        <w:rPr>
          <w:rFonts w:asciiTheme="minorHAnsi" w:hAnsiTheme="minorHAnsi"/>
          <w:color w:val="333E48" w:themeColor="accent5"/>
          <w:sz w:val="20"/>
          <w:szCs w:val="20"/>
        </w:rPr>
      </w:pPr>
      <w:r w:rsidRPr="00EF3896">
        <w:rPr>
          <w:rFonts w:asciiTheme="minorHAnsi" w:hAnsiTheme="minorHAnsi"/>
          <w:color w:val="333E48" w:themeColor="accent5"/>
          <w:sz w:val="20"/>
          <w:szCs w:val="20"/>
        </w:rPr>
        <w:t xml:space="preserve">Prognoscentret är ett oberoende analysföretag och har sedan starten 1978 utvecklats till att idag vara Nordens ledande leverantör av högkvalitativa marknadsanalyser inom bygg, bostads- och fastighetsmarknaderna. Vårt mål är att stärka våra kunders marknadsposition genom att tillgodose deras behov av högkvalitativa analyser om marknadens storlek, utveckling och struktur. Informationen är ett optimalt verktyg för beslutsfattande på en såväl strategisk som operativ nivå. Vidare är vi Norges och Sveriges representanter i Euroconstruct som består av 19 ekonomiska och tekniska undersökningsinstitut i väst och central Europa. </w:t>
      </w:r>
      <w:hyperlink r:id="rId8" w:history="1">
        <w:r w:rsidRPr="00EF3896">
          <w:rPr>
            <w:rStyle w:val="Hyperlnk"/>
            <w:rFonts w:asciiTheme="minorHAnsi" w:hAnsiTheme="minorHAnsi"/>
            <w:b/>
            <w:color w:val="333E48" w:themeColor="accent5"/>
            <w:szCs w:val="20"/>
            <w:u w:val="none"/>
          </w:rPr>
          <w:t>www.prognoscentret.se</w:t>
        </w:r>
      </w:hyperlink>
      <w:r w:rsidRPr="00EF3896">
        <w:rPr>
          <w:rFonts w:asciiTheme="minorHAnsi" w:hAnsiTheme="minorHAnsi"/>
          <w:color w:val="333E48" w:themeColor="accent5"/>
          <w:sz w:val="20"/>
          <w:szCs w:val="20"/>
        </w:rPr>
        <w:t xml:space="preserve"> </w:t>
      </w:r>
    </w:p>
    <w:p w:rsidR="004633B8" w:rsidRPr="00EF3896" w:rsidRDefault="004633B8" w:rsidP="004633B8">
      <w:pPr>
        <w:rPr>
          <w:b/>
          <w:color w:val="333E48" w:themeColor="accent5"/>
          <w:sz w:val="22"/>
          <w:szCs w:val="22"/>
        </w:rPr>
      </w:pPr>
      <w:r w:rsidRPr="00EF3896">
        <w:rPr>
          <w:b/>
          <w:color w:val="333E48" w:themeColor="accent5"/>
          <w:sz w:val="22"/>
          <w:szCs w:val="22"/>
        </w:rPr>
        <w:t xml:space="preserve">Gustaf Edgren, Projektledare Branschutveckling Trähus, TMF Trä- och Möbelföretagen, </w:t>
      </w:r>
    </w:p>
    <w:p w:rsidR="004633B8" w:rsidRPr="00EF3896" w:rsidRDefault="004633B8" w:rsidP="004633B8">
      <w:pPr>
        <w:rPr>
          <w:b/>
          <w:color w:val="333E48" w:themeColor="accent5"/>
          <w:sz w:val="22"/>
          <w:szCs w:val="22"/>
        </w:rPr>
      </w:pPr>
      <w:r w:rsidRPr="00EF3896">
        <w:rPr>
          <w:b/>
          <w:color w:val="333E48" w:themeColor="accent5"/>
          <w:sz w:val="22"/>
          <w:szCs w:val="22"/>
        </w:rPr>
        <w:t>tel 08-762 72 86</w:t>
      </w:r>
      <w:r w:rsidRPr="00EF3896">
        <w:rPr>
          <w:rFonts w:cstheme="minorHAnsi"/>
          <w:b/>
          <w:color w:val="333E48" w:themeColor="accent5"/>
          <w:sz w:val="22"/>
          <w:szCs w:val="22"/>
        </w:rPr>
        <w:t xml:space="preserve">, </w:t>
      </w:r>
      <w:hyperlink r:id="rId9" w:history="1">
        <w:r w:rsidRPr="00EF3896">
          <w:rPr>
            <w:rStyle w:val="Hyperlnk"/>
            <w:rFonts w:asciiTheme="minorHAnsi" w:hAnsiTheme="minorHAnsi" w:cstheme="minorHAnsi"/>
            <w:b/>
            <w:color w:val="333E48" w:themeColor="accent5"/>
            <w:sz w:val="22"/>
            <w:szCs w:val="22"/>
            <w:u w:val="none"/>
          </w:rPr>
          <w:t>gustaf.edgren@tmf.se</w:t>
        </w:r>
      </w:hyperlink>
    </w:p>
    <w:p w:rsidR="004633B8" w:rsidRPr="00EF3896" w:rsidRDefault="004633B8" w:rsidP="004633B8">
      <w:pPr>
        <w:rPr>
          <w:color w:val="333E48" w:themeColor="accent5"/>
          <w:sz w:val="22"/>
          <w:szCs w:val="22"/>
        </w:rPr>
      </w:pPr>
    </w:p>
    <w:p w:rsidR="004633B8" w:rsidRPr="00EF3896" w:rsidRDefault="004633B8" w:rsidP="004633B8">
      <w:pPr>
        <w:rPr>
          <w:rFonts w:eastAsia="Times New Roman"/>
          <w:color w:val="333E48" w:themeColor="accent5"/>
          <w:sz w:val="20"/>
          <w:szCs w:val="20"/>
          <w:lang w:eastAsia="sv-SE"/>
        </w:rPr>
      </w:pPr>
      <w:r w:rsidRPr="00EF3896">
        <w:rPr>
          <w:rStyle w:val="Betoning"/>
          <w:rFonts w:eastAsia="Times New Roman"/>
          <w:color w:val="333E48" w:themeColor="accent5"/>
          <w:sz w:val="20"/>
          <w:szCs w:val="20"/>
        </w:rPr>
        <w:t>Trä- och Möbelföretagen är bransch- och arbetsgivarorganisationen för företag som verkar i den träförädlande industrin. Bland de cirka 700 medlemmarna finns företag som producerar fönster, dörrar, golv, trähus, byggnadssnickerier, möbler, kök, inredningssnickerier samt trappor och träkomponenter. Industrin omsätter 70 miljarder kronor och har knappt 30 000 personer anställda.</w:t>
      </w:r>
      <w:r w:rsidRPr="00EF3896">
        <w:rPr>
          <w:rFonts w:eastAsia="Times New Roman"/>
          <w:color w:val="333E48" w:themeColor="accent5"/>
          <w:sz w:val="20"/>
          <w:szCs w:val="20"/>
          <w:shd w:val="clear" w:color="auto" w:fill="FFFFFF"/>
        </w:rPr>
        <w:t> </w:t>
      </w:r>
      <w:hyperlink r:id="rId10" w:history="1">
        <w:r w:rsidRPr="00EF3896">
          <w:rPr>
            <w:rStyle w:val="Hyperlnk"/>
            <w:rFonts w:eastAsia="Times New Roman"/>
            <w:b/>
            <w:bCs/>
            <w:iCs/>
            <w:color w:val="333E48" w:themeColor="accent5"/>
            <w:szCs w:val="20"/>
            <w:u w:val="none"/>
          </w:rPr>
          <w:t>www.tmf.se</w:t>
        </w:r>
      </w:hyperlink>
    </w:p>
    <w:p w:rsidR="00913D42" w:rsidRPr="004633B8" w:rsidRDefault="00913D42" w:rsidP="004633B8"/>
    <w:sectPr w:rsidR="00913D42" w:rsidRPr="004633B8" w:rsidSect="0082061D">
      <w:headerReference w:type="default" r:id="rId11"/>
      <w:footerReference w:type="default" r:id="rId12"/>
      <w:footerReference w:type="first" r:id="rId13"/>
      <w:pgSz w:w="11906" w:h="16838" w:code="9"/>
      <w:pgMar w:top="2041" w:right="1361" w:bottom="1758" w:left="2126" w:header="612"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B8" w:rsidRDefault="004633B8" w:rsidP="000D7E7E">
      <w:r>
        <w:separator/>
      </w:r>
    </w:p>
  </w:endnote>
  <w:endnote w:type="continuationSeparator" w:id="0">
    <w:p w:rsidR="004633B8" w:rsidRDefault="004633B8" w:rsidP="000D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heSansOffice">
    <w:altName w:val="Arial"/>
    <w:panose1 w:val="00000000000000000000"/>
    <w:charset w:val="00"/>
    <w:family w:val="swiss"/>
    <w:notTrueType/>
    <w:pitch w:val="variable"/>
    <w:sig w:usb0="A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05" w:type="dxa"/>
      <w:tblInd w:w="108" w:type="dxa"/>
      <w:tblBorders>
        <w:top w:val="none" w:sz="0" w:space="0" w:color="auto"/>
        <w:left w:val="single" w:sz="4" w:space="0" w:color="A4A9AD"/>
        <w:bottom w:val="none" w:sz="0" w:space="0" w:color="auto"/>
        <w:right w:val="single" w:sz="4" w:space="0" w:color="A4A9AD"/>
        <w:insideV w:val="single" w:sz="4" w:space="0" w:color="A4A9AD"/>
      </w:tblBorders>
      <w:tblLayout w:type="fixed"/>
      <w:tblCellMar>
        <w:top w:w="6" w:type="dxa"/>
        <w:bottom w:w="6" w:type="dxa"/>
      </w:tblCellMar>
      <w:tblLook w:val="04A0" w:firstRow="1" w:lastRow="0" w:firstColumn="1" w:lastColumn="0" w:noHBand="0" w:noVBand="1"/>
    </w:tblPr>
    <w:tblGrid>
      <w:gridCol w:w="2552"/>
      <w:gridCol w:w="2764"/>
      <w:gridCol w:w="808"/>
      <w:gridCol w:w="1956"/>
      <w:gridCol w:w="425"/>
    </w:tblGrid>
    <w:tr w:rsidR="00C65533" w:rsidTr="00C65533">
      <w:trPr>
        <w:trHeight w:val="417"/>
      </w:trPr>
      <w:tc>
        <w:tcPr>
          <w:tcW w:w="2552" w:type="dxa"/>
        </w:tcPr>
        <w:p w:rsidR="00C65533" w:rsidRPr="00C65533" w:rsidRDefault="00C65533" w:rsidP="00C65533">
          <w:pPr>
            <w:pStyle w:val="Sidfot"/>
            <w:spacing w:line="240" w:lineRule="auto"/>
            <w:jc w:val="left"/>
            <w:rPr>
              <w:color w:val="8D9EAE" w:themeColor="text1" w:themeTint="80"/>
            </w:rPr>
          </w:pPr>
          <w:r w:rsidRPr="00C65533">
            <w:rPr>
              <w:b/>
              <w:color w:val="D7045A" w:themeColor="accent1"/>
            </w:rPr>
            <w:t>Prognoscentret AB</w:t>
          </w:r>
          <w:r>
            <w:rPr>
              <w:b/>
              <w:color w:val="8D9EAE" w:themeColor="text1" w:themeTint="80"/>
            </w:rPr>
            <w:br/>
          </w:r>
          <w:r>
            <w:rPr>
              <w:color w:val="8D9EAE" w:themeColor="text1" w:themeTint="80"/>
            </w:rPr>
            <w:t>Tulegatan 11</w:t>
          </w:r>
          <w:r>
            <w:rPr>
              <w:color w:val="8D9EAE" w:themeColor="text1" w:themeTint="80"/>
            </w:rPr>
            <w:br/>
            <w:t>SE-113 53 Stockholm</w:t>
          </w:r>
          <w:r>
            <w:rPr>
              <w:color w:val="8D9EAE" w:themeColor="text1" w:themeTint="80"/>
            </w:rPr>
            <w:br/>
            <w:t>SWEDEN</w:t>
          </w:r>
        </w:p>
      </w:tc>
      <w:tc>
        <w:tcPr>
          <w:tcW w:w="2764" w:type="dxa"/>
        </w:tcPr>
        <w:p w:rsidR="00C65533" w:rsidRDefault="00C65533" w:rsidP="00C65533">
          <w:pPr>
            <w:pStyle w:val="Sidfot"/>
            <w:spacing w:line="240" w:lineRule="auto"/>
            <w:jc w:val="left"/>
            <w:rPr>
              <w:color w:val="8D9EAE" w:themeColor="text1" w:themeTint="80"/>
            </w:rPr>
          </w:pPr>
          <w:r>
            <w:rPr>
              <w:b/>
              <w:color w:val="8D9EAE" w:themeColor="text1" w:themeTint="80"/>
            </w:rPr>
            <w:t>Tel:</w:t>
          </w:r>
          <w:r>
            <w:rPr>
              <w:color w:val="8D9EAE" w:themeColor="text1" w:themeTint="80"/>
            </w:rPr>
            <w:t xml:space="preserve"> +46 8 440 93 60</w:t>
          </w:r>
          <w:r w:rsidR="00323F35">
            <w:rPr>
              <w:color w:val="8D9EAE" w:themeColor="text1" w:themeTint="80"/>
            </w:rPr>
            <w:br/>
          </w:r>
          <w:r w:rsidR="00323F35" w:rsidRPr="00323F35">
            <w:rPr>
              <w:b/>
              <w:color w:val="8D9EAE" w:themeColor="text1" w:themeTint="80"/>
            </w:rPr>
            <w:t>Fax:</w:t>
          </w:r>
          <w:r w:rsidR="00323F35">
            <w:rPr>
              <w:color w:val="8D9EAE" w:themeColor="text1" w:themeTint="80"/>
            </w:rPr>
            <w:t xml:space="preserve"> + 46 8 440 93 61</w:t>
          </w:r>
          <w:r>
            <w:rPr>
              <w:color w:val="8D9EAE" w:themeColor="text1" w:themeTint="80"/>
            </w:rPr>
            <w:br/>
          </w:r>
          <w:r w:rsidRPr="00C65533">
            <w:rPr>
              <w:color w:val="8D9EAE" w:themeColor="text1" w:themeTint="80"/>
            </w:rPr>
            <w:t>www.prognoscentret.se</w:t>
          </w:r>
          <w:r>
            <w:rPr>
              <w:color w:val="8D9EAE" w:themeColor="text1" w:themeTint="80"/>
            </w:rPr>
            <w:br/>
            <w:t>info@prognoscentret.se</w:t>
          </w:r>
        </w:p>
      </w:tc>
      <w:tc>
        <w:tcPr>
          <w:tcW w:w="808" w:type="dxa"/>
          <w:tcBorders>
            <w:right w:val="nil"/>
          </w:tcBorders>
        </w:tcPr>
        <w:p w:rsidR="00C65533" w:rsidRPr="00C65533" w:rsidRDefault="00C65533" w:rsidP="00C65533">
          <w:pPr>
            <w:pStyle w:val="Sidfot"/>
            <w:spacing w:line="240" w:lineRule="auto"/>
            <w:jc w:val="left"/>
            <w:rPr>
              <w:color w:val="8D9EAE" w:themeColor="text1" w:themeTint="80"/>
            </w:rPr>
          </w:pPr>
          <w:r>
            <w:rPr>
              <w:b/>
              <w:color w:val="8D9EAE" w:themeColor="text1" w:themeTint="80"/>
            </w:rPr>
            <w:t>BG</w:t>
          </w:r>
          <w:r>
            <w:rPr>
              <w:b/>
              <w:color w:val="8D9EAE" w:themeColor="text1" w:themeTint="80"/>
            </w:rPr>
            <w:br/>
            <w:t>VAT.nr</w:t>
          </w:r>
          <w:r>
            <w:rPr>
              <w:b/>
              <w:color w:val="8D9EAE" w:themeColor="text1" w:themeTint="80"/>
            </w:rPr>
            <w:br/>
            <w:t>Org.nr</w:t>
          </w:r>
        </w:p>
      </w:tc>
      <w:tc>
        <w:tcPr>
          <w:tcW w:w="1956" w:type="dxa"/>
          <w:tcBorders>
            <w:top w:val="nil"/>
            <w:left w:val="nil"/>
            <w:bottom w:val="nil"/>
            <w:right w:val="single" w:sz="4" w:space="0" w:color="A4A9AD"/>
          </w:tcBorders>
        </w:tcPr>
        <w:p w:rsidR="00C65533" w:rsidRPr="00C65533" w:rsidRDefault="00C65533" w:rsidP="00C65533">
          <w:pPr>
            <w:pStyle w:val="Sidfot"/>
            <w:spacing w:line="240" w:lineRule="auto"/>
            <w:jc w:val="left"/>
            <w:rPr>
              <w:color w:val="8D9EAE" w:themeColor="text1" w:themeTint="80"/>
            </w:rPr>
          </w:pPr>
          <w:r w:rsidRPr="00C65533">
            <w:rPr>
              <w:color w:val="8D9EAE" w:themeColor="text1" w:themeTint="80"/>
            </w:rPr>
            <w:t>5359-</w:t>
          </w:r>
          <w:r w:rsidR="00D50BFD">
            <w:rPr>
              <w:color w:val="8D9EAE" w:themeColor="text1" w:themeTint="80"/>
            </w:rPr>
            <w:t>8470</w:t>
          </w:r>
          <w:r w:rsidR="00D50BFD">
            <w:rPr>
              <w:color w:val="8D9EAE" w:themeColor="text1" w:themeTint="80"/>
            </w:rPr>
            <w:br/>
            <w:t>SE556433865401</w:t>
          </w:r>
          <w:r w:rsidR="00D50BFD">
            <w:rPr>
              <w:color w:val="8D9EAE" w:themeColor="text1" w:themeTint="80"/>
            </w:rPr>
            <w:br/>
            <w:t>556433-8654</w:t>
          </w:r>
        </w:p>
      </w:tc>
      <w:tc>
        <w:tcPr>
          <w:tcW w:w="425" w:type="dxa"/>
          <w:tcBorders>
            <w:top w:val="nil"/>
            <w:left w:val="single" w:sz="4" w:space="0" w:color="A4A9AD"/>
            <w:bottom w:val="nil"/>
            <w:right w:val="nil"/>
          </w:tcBorders>
        </w:tcPr>
        <w:sdt>
          <w:sdtPr>
            <w:rPr>
              <w:color w:val="8D9EAE" w:themeColor="text1" w:themeTint="80"/>
            </w:rPr>
            <w:id w:val="-1764762866"/>
            <w:docPartObj>
              <w:docPartGallery w:val="Page Numbers (Top of Page)"/>
              <w:docPartUnique/>
            </w:docPartObj>
          </w:sdtPr>
          <w:sdtEndPr/>
          <w:sdtContent>
            <w:p w:rsidR="00C65533" w:rsidRPr="00A900DF" w:rsidRDefault="00C65533" w:rsidP="00C65533">
              <w:pPr>
                <w:pStyle w:val="Sidfot"/>
                <w:spacing w:line="240" w:lineRule="auto"/>
                <w:jc w:val="left"/>
                <w:rPr>
                  <w:rFonts w:eastAsia="Times New Roman" w:cs="Times New Roman"/>
                  <w:bCs w:val="0"/>
                  <w:color w:val="8D9EAE" w:themeColor="text1" w:themeTint="80"/>
                  <w:sz w:val="20"/>
                </w:rPr>
              </w:pPr>
              <w:r w:rsidRPr="00EB4476">
                <w:rPr>
                  <w:color w:val="8D9EAE" w:themeColor="text1" w:themeTint="80"/>
                </w:rPr>
                <w:fldChar w:fldCharType="begin"/>
              </w:r>
              <w:r w:rsidRPr="00EB4476">
                <w:rPr>
                  <w:color w:val="8D9EAE" w:themeColor="text1" w:themeTint="80"/>
                </w:rPr>
                <w:instrText xml:space="preserve"> PAGE </w:instrText>
              </w:r>
              <w:r w:rsidRPr="00EB4476">
                <w:rPr>
                  <w:color w:val="8D9EAE" w:themeColor="text1" w:themeTint="80"/>
                </w:rPr>
                <w:fldChar w:fldCharType="separate"/>
              </w:r>
              <w:r w:rsidR="005D7777">
                <w:rPr>
                  <w:noProof/>
                  <w:color w:val="8D9EAE" w:themeColor="text1" w:themeTint="80"/>
                </w:rPr>
                <w:t>2</w:t>
              </w:r>
              <w:r w:rsidRPr="00EB4476">
                <w:rPr>
                  <w:color w:val="8D9EAE" w:themeColor="text1" w:themeTint="80"/>
                </w:rPr>
                <w:fldChar w:fldCharType="end"/>
              </w:r>
              <w:r w:rsidRPr="00EB4476">
                <w:rPr>
                  <w:color w:val="8D9EAE" w:themeColor="text1" w:themeTint="80"/>
                </w:rPr>
                <w:t>/</w:t>
              </w:r>
              <w:r w:rsidRPr="00EB4476">
                <w:rPr>
                  <w:color w:val="8D9EAE" w:themeColor="text1" w:themeTint="80"/>
                </w:rPr>
                <w:fldChar w:fldCharType="begin"/>
              </w:r>
              <w:r w:rsidRPr="00EB4476">
                <w:rPr>
                  <w:color w:val="8D9EAE" w:themeColor="text1" w:themeTint="80"/>
                </w:rPr>
                <w:instrText xml:space="preserve"> NUMPAGES  </w:instrText>
              </w:r>
              <w:r w:rsidRPr="00EB4476">
                <w:rPr>
                  <w:color w:val="8D9EAE" w:themeColor="text1" w:themeTint="80"/>
                </w:rPr>
                <w:fldChar w:fldCharType="separate"/>
              </w:r>
              <w:r w:rsidR="005D7777">
                <w:rPr>
                  <w:noProof/>
                  <w:color w:val="8D9EAE" w:themeColor="text1" w:themeTint="80"/>
                </w:rPr>
                <w:t>2</w:t>
              </w:r>
              <w:r w:rsidRPr="00EB4476">
                <w:rPr>
                  <w:noProof/>
                  <w:color w:val="8D9EAE" w:themeColor="text1" w:themeTint="80"/>
                </w:rPr>
                <w:fldChar w:fldCharType="end"/>
              </w:r>
            </w:p>
          </w:sdtContent>
        </w:sdt>
      </w:tc>
    </w:tr>
  </w:tbl>
  <w:p w:rsidR="005043FA" w:rsidRPr="00EB4476" w:rsidRDefault="005043FA" w:rsidP="003302C1">
    <w:pPr>
      <w:pStyle w:val="Sidfot"/>
      <w:jc w:val="left"/>
      <w:rPr>
        <w:color w:val="8D9EAE"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FA" w:rsidRDefault="005043FA" w:rsidP="00735800">
    <w:pPr>
      <w:pStyle w:val="Sidfot"/>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B8" w:rsidRDefault="004633B8" w:rsidP="000D7E7E">
      <w:r>
        <w:separator/>
      </w:r>
    </w:p>
  </w:footnote>
  <w:footnote w:type="continuationSeparator" w:id="0">
    <w:p w:rsidR="004633B8" w:rsidRDefault="004633B8" w:rsidP="000D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FA" w:rsidRDefault="005043FA" w:rsidP="00635578">
    <w:pPr>
      <w:pStyle w:val="Sidhuvud"/>
      <w:tabs>
        <w:tab w:val="left" w:pos="4080"/>
      </w:tabs>
      <w:ind w:left="-2268"/>
    </w:pPr>
    <w:r>
      <w:rPr>
        <w:noProof/>
      </w:rPr>
      <w:drawing>
        <wp:anchor distT="0" distB="0" distL="114300" distR="114300" simplePos="0" relativeHeight="251663360" behindDoc="0" locked="0" layoutInCell="1" allowOverlap="1" wp14:anchorId="2F44CC2E" wp14:editId="36987E42">
          <wp:simplePos x="0" y="0"/>
          <wp:positionH relativeFrom="column">
            <wp:posOffset>-755650</wp:posOffset>
          </wp:positionH>
          <wp:positionV relativeFrom="paragraph">
            <wp:posOffset>-78740</wp:posOffset>
          </wp:positionV>
          <wp:extent cx="2527935" cy="804545"/>
          <wp:effectExtent l="0" t="0" r="0" b="0"/>
          <wp:wrapThrough wrapText="bothSides">
            <wp:wrapPolygon edited="0">
              <wp:start x="2821" y="4092"/>
              <wp:lineTo x="1953" y="8183"/>
              <wp:lineTo x="1953" y="12275"/>
              <wp:lineTo x="2821" y="17048"/>
              <wp:lineTo x="4341" y="17048"/>
              <wp:lineTo x="19533" y="13639"/>
              <wp:lineTo x="19533" y="8865"/>
              <wp:lineTo x="4558" y="4092"/>
              <wp:lineTo x="2821" y="4092"/>
            </wp:wrapPolygon>
          </wp:wrapThrough>
          <wp:docPr id="8" name="Bildobjekt 8" descr="Macintosh HD:Users:Ivica:Desktop:Google Drive:Projects:Prognoscentret-webb:3-Leverans:Slutleverans:Profil:Prognoscentret-logo-Sverige:Prognoscentret-logo-color-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ica:Desktop:Google Drive:Projects:Prognoscentret-webb:3-Leverans:Slutleverans:Profil:Prognoscentret-logo-Sverige:Prognoscentret-logo-color-10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9B7F530" wp14:editId="2146205C">
              <wp:simplePos x="0" y="0"/>
              <wp:positionH relativeFrom="column">
                <wp:posOffset>-1346798</wp:posOffset>
              </wp:positionH>
              <wp:positionV relativeFrom="paragraph">
                <wp:posOffset>-389255</wp:posOffset>
              </wp:positionV>
              <wp:extent cx="7559675" cy="107950"/>
              <wp:effectExtent l="0" t="0" r="9525" b="0"/>
              <wp:wrapNone/>
              <wp:docPr id="19" name="Rektangel 19"/>
              <wp:cNvGraphicFramePr/>
              <a:graphic xmlns:a="http://schemas.openxmlformats.org/drawingml/2006/main">
                <a:graphicData uri="http://schemas.microsoft.com/office/word/2010/wordprocessingShape">
                  <wps:wsp>
                    <wps:cNvSpPr/>
                    <wps:spPr>
                      <a:xfrm>
                        <a:off x="0" y="0"/>
                        <a:ext cx="7559675" cy="107950"/>
                      </a:xfrm>
                      <a:prstGeom prst="rect">
                        <a:avLst/>
                      </a:prstGeom>
                      <a:solidFill>
                        <a:srgbClr val="D704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4DDE7" id="Rektangel 19" o:spid="_x0000_s1026" style="position:absolute;margin-left:-106.05pt;margin-top:-30.65pt;width:595.2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" fillcolor="#d7045a" stroked="f" strokeweight="2pt"/>
          </w:pict>
        </mc:Fallback>
      </mc:AlternateContent>
    </w:r>
    <w:r w:rsidR="0063557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DF34"/>
    <w:lvl w:ilvl="0">
      <w:start w:val="1"/>
      <w:numFmt w:val="decimal"/>
      <w:pStyle w:val="Numreradlista5"/>
      <w:lvlText w:val="%1."/>
      <w:lvlJc w:val="left"/>
      <w:pPr>
        <w:ind w:left="1492" w:hanging="360"/>
      </w:pPr>
      <w:rPr>
        <w:rFonts w:hint="default"/>
        <w:color w:val="6DDA00"/>
      </w:rPr>
    </w:lvl>
  </w:abstractNum>
  <w:abstractNum w:abstractNumId="1" w15:restartNumberingAfterBreak="0">
    <w:nsid w:val="FFFFFF7D"/>
    <w:multiLevelType w:val="singleLevel"/>
    <w:tmpl w:val="A60227E4"/>
    <w:lvl w:ilvl="0">
      <w:start w:val="1"/>
      <w:numFmt w:val="decimal"/>
      <w:pStyle w:val="Numreradlista4"/>
      <w:lvlText w:val="%1."/>
      <w:lvlJc w:val="left"/>
      <w:pPr>
        <w:ind w:left="1209" w:hanging="360"/>
      </w:pPr>
      <w:rPr>
        <w:rFonts w:hint="default"/>
        <w:color w:val="6DDA00"/>
      </w:rPr>
    </w:lvl>
  </w:abstractNum>
  <w:abstractNum w:abstractNumId="2" w15:restartNumberingAfterBreak="0">
    <w:nsid w:val="FFFFFF7E"/>
    <w:multiLevelType w:val="singleLevel"/>
    <w:tmpl w:val="B4DC040E"/>
    <w:lvl w:ilvl="0">
      <w:start w:val="1"/>
      <w:numFmt w:val="decimal"/>
      <w:pStyle w:val="Numreradlista3"/>
      <w:lvlText w:val="%1."/>
      <w:lvlJc w:val="left"/>
      <w:pPr>
        <w:ind w:left="926" w:hanging="360"/>
      </w:pPr>
      <w:rPr>
        <w:rFonts w:hint="default"/>
        <w:color w:val="6DDA00"/>
      </w:rPr>
    </w:lvl>
  </w:abstractNum>
  <w:abstractNum w:abstractNumId="3" w15:restartNumberingAfterBreak="0">
    <w:nsid w:val="FFFFFF7F"/>
    <w:multiLevelType w:val="singleLevel"/>
    <w:tmpl w:val="2E001684"/>
    <w:lvl w:ilvl="0">
      <w:start w:val="1"/>
      <w:numFmt w:val="decimal"/>
      <w:pStyle w:val="Numreradlista2"/>
      <w:lvlText w:val="%1."/>
      <w:lvlJc w:val="left"/>
      <w:pPr>
        <w:ind w:left="643" w:hanging="360"/>
      </w:pPr>
      <w:rPr>
        <w:rFonts w:hint="default"/>
        <w:color w:val="6DDA00"/>
      </w:rPr>
    </w:lvl>
  </w:abstractNum>
  <w:abstractNum w:abstractNumId="4" w15:restartNumberingAfterBreak="0">
    <w:nsid w:val="FFFFFF80"/>
    <w:multiLevelType w:val="singleLevel"/>
    <w:tmpl w:val="57B4208A"/>
    <w:lvl w:ilvl="0">
      <w:start w:val="1"/>
      <w:numFmt w:val="bullet"/>
      <w:pStyle w:val="Punktlista5"/>
      <w:lvlText w:val=""/>
      <w:lvlJc w:val="left"/>
      <w:pPr>
        <w:ind w:left="1492" w:hanging="360"/>
      </w:pPr>
      <w:rPr>
        <w:rFonts w:ascii="Symbol" w:hAnsi="Symbol" w:hint="default"/>
        <w:color w:val="6DDA00"/>
      </w:rPr>
    </w:lvl>
  </w:abstractNum>
  <w:abstractNum w:abstractNumId="5" w15:restartNumberingAfterBreak="0">
    <w:nsid w:val="FFFFFF81"/>
    <w:multiLevelType w:val="singleLevel"/>
    <w:tmpl w:val="E4460A16"/>
    <w:lvl w:ilvl="0">
      <w:start w:val="1"/>
      <w:numFmt w:val="bullet"/>
      <w:pStyle w:val="Punktlista4"/>
      <w:lvlText w:val=""/>
      <w:lvlJc w:val="left"/>
      <w:pPr>
        <w:ind w:left="1209" w:hanging="360"/>
      </w:pPr>
      <w:rPr>
        <w:rFonts w:ascii="Symbol" w:hAnsi="Symbol" w:hint="default"/>
        <w:color w:val="6DDA00"/>
      </w:rPr>
    </w:lvl>
  </w:abstractNum>
  <w:abstractNum w:abstractNumId="6" w15:restartNumberingAfterBreak="0">
    <w:nsid w:val="FFFFFF82"/>
    <w:multiLevelType w:val="singleLevel"/>
    <w:tmpl w:val="17905194"/>
    <w:lvl w:ilvl="0">
      <w:start w:val="1"/>
      <w:numFmt w:val="bullet"/>
      <w:pStyle w:val="Punktlista3"/>
      <w:lvlText w:val=""/>
      <w:lvlJc w:val="left"/>
      <w:pPr>
        <w:ind w:left="926" w:hanging="360"/>
      </w:pPr>
      <w:rPr>
        <w:rFonts w:ascii="Symbol" w:hAnsi="Symbol" w:hint="default"/>
        <w:color w:val="6DDA00"/>
      </w:rPr>
    </w:lvl>
  </w:abstractNum>
  <w:abstractNum w:abstractNumId="7" w15:restartNumberingAfterBreak="0">
    <w:nsid w:val="FFFFFF83"/>
    <w:multiLevelType w:val="singleLevel"/>
    <w:tmpl w:val="D0BE8992"/>
    <w:lvl w:ilvl="0">
      <w:start w:val="1"/>
      <w:numFmt w:val="bullet"/>
      <w:pStyle w:val="Punktlista2"/>
      <w:lvlText w:val=""/>
      <w:lvlJc w:val="left"/>
      <w:pPr>
        <w:ind w:left="643" w:hanging="360"/>
      </w:pPr>
      <w:rPr>
        <w:rFonts w:ascii="Symbol" w:hAnsi="Symbol" w:hint="default"/>
        <w:color w:val="6DDA00"/>
      </w:rPr>
    </w:lvl>
  </w:abstractNum>
  <w:abstractNum w:abstractNumId="8" w15:restartNumberingAfterBreak="0">
    <w:nsid w:val="FFFFFF88"/>
    <w:multiLevelType w:val="singleLevel"/>
    <w:tmpl w:val="AEECFF20"/>
    <w:lvl w:ilvl="0">
      <w:start w:val="1"/>
      <w:numFmt w:val="decimal"/>
      <w:pStyle w:val="Numreradlista"/>
      <w:lvlText w:val="%1."/>
      <w:lvlJc w:val="left"/>
      <w:pPr>
        <w:ind w:left="360" w:hanging="360"/>
      </w:pPr>
      <w:rPr>
        <w:rFonts w:hint="default"/>
        <w:color w:val="6DDA00"/>
      </w:rPr>
    </w:lvl>
  </w:abstractNum>
  <w:abstractNum w:abstractNumId="9" w15:restartNumberingAfterBreak="0">
    <w:nsid w:val="FFFFFF89"/>
    <w:multiLevelType w:val="singleLevel"/>
    <w:tmpl w:val="89FAC82C"/>
    <w:lvl w:ilvl="0">
      <w:start w:val="1"/>
      <w:numFmt w:val="bullet"/>
      <w:pStyle w:val="Punktlista"/>
      <w:lvlText w:val=""/>
      <w:lvlJc w:val="left"/>
      <w:pPr>
        <w:ind w:left="360" w:hanging="360"/>
      </w:pPr>
      <w:rPr>
        <w:rFonts w:ascii="Symbol" w:hAnsi="Symbol" w:hint="default"/>
        <w:color w:val="6DDA00"/>
      </w:rPr>
    </w:lvl>
  </w:abstractNum>
  <w:abstractNum w:abstractNumId="10" w15:restartNumberingAfterBreak="0">
    <w:nsid w:val="0C7357C4"/>
    <w:multiLevelType w:val="multilevel"/>
    <w:tmpl w:val="48788F7C"/>
    <w:lvl w:ilvl="0">
      <w:start w:val="1"/>
      <w:numFmt w:val="bullet"/>
      <w:lvlText w:val=""/>
      <w:lvlJc w:val="left"/>
      <w:pPr>
        <w:ind w:left="720" w:hanging="360"/>
      </w:pPr>
      <w:rPr>
        <w:rFonts w:ascii="Symbol" w:hAnsi="Symbol" w:hint="default"/>
        <w:color w:val="6DDA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20301"/>
    <w:multiLevelType w:val="hybridMultilevel"/>
    <w:tmpl w:val="7BBA20BC"/>
    <w:lvl w:ilvl="0" w:tplc="29006CC6">
      <w:start w:val="1"/>
      <w:numFmt w:val="bullet"/>
      <w:lvlText w:val=""/>
      <w:lvlJc w:val="left"/>
      <w:pPr>
        <w:ind w:left="720" w:hanging="360"/>
      </w:pPr>
      <w:rPr>
        <w:rFonts w:ascii="Symbol" w:hAnsi="Symbol" w:hint="default"/>
        <w:b/>
        <w:bCs/>
        <w:i w:val="0"/>
        <w:iCs w:val="0"/>
        <w:color w:val="D7045A"/>
        <w:sz w:val="24"/>
        <w:szCs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7D68A4"/>
    <w:multiLevelType w:val="hybridMultilevel"/>
    <w:tmpl w:val="712E7FF6"/>
    <w:lvl w:ilvl="0" w:tplc="B32ACE7E">
      <w:start w:val="1"/>
      <w:numFmt w:val="bullet"/>
      <w:lvlText w:val=""/>
      <w:lvlJc w:val="left"/>
      <w:pPr>
        <w:tabs>
          <w:tab w:val="num" w:pos="567"/>
        </w:tabs>
        <w:ind w:left="567" w:hanging="283"/>
      </w:pPr>
      <w:rPr>
        <w:rFonts w:ascii="Symbol" w:hAnsi="Symbol" w:hint="default"/>
        <w:b/>
        <w:bCs/>
        <w:i w:val="0"/>
        <w:iCs w:val="0"/>
        <w:color w:val="D7045A"/>
        <w:sz w:val="20"/>
        <w:szCs w:val="2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4E4DA4"/>
    <w:multiLevelType w:val="hybridMultilevel"/>
    <w:tmpl w:val="7FE2A9A8"/>
    <w:lvl w:ilvl="0" w:tplc="892CF020">
      <w:start w:val="1"/>
      <w:numFmt w:val="bullet"/>
      <w:lvlText w:val=""/>
      <w:lvlJc w:val="left"/>
      <w:pPr>
        <w:ind w:left="720" w:hanging="360"/>
      </w:pPr>
      <w:rPr>
        <w:rFonts w:ascii="Symbol" w:hAnsi="Symbol"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BA32D2"/>
    <w:multiLevelType w:val="hybridMultilevel"/>
    <w:tmpl w:val="BB702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F757951"/>
    <w:multiLevelType w:val="hybridMultilevel"/>
    <w:tmpl w:val="BB24D7EC"/>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31B01A3"/>
    <w:multiLevelType w:val="multilevel"/>
    <w:tmpl w:val="6BC25972"/>
    <w:lvl w:ilvl="0">
      <w:start w:val="1"/>
      <w:numFmt w:val="bullet"/>
      <w:lvlText w:val=""/>
      <w:lvlJc w:val="left"/>
      <w:pPr>
        <w:ind w:left="644" w:hanging="360"/>
      </w:pPr>
      <w:rPr>
        <w:rFonts w:ascii="Symbol" w:hAnsi="Symbol" w:hint="default"/>
        <w:color w:val="3C3C3C"/>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251F503D"/>
    <w:multiLevelType w:val="multilevel"/>
    <w:tmpl w:val="8D64AF24"/>
    <w:lvl w:ilvl="0">
      <w:start w:val="1"/>
      <w:numFmt w:val="decimal"/>
      <w:lvlText w:val="%1."/>
      <w:lvlJc w:val="left"/>
      <w:pPr>
        <w:ind w:left="720" w:hanging="360"/>
      </w:pPr>
      <w:rPr>
        <w:rFonts w:hint="default"/>
        <w:color w:val="6DDA00"/>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5D34E1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8D1859"/>
    <w:multiLevelType w:val="hybridMultilevel"/>
    <w:tmpl w:val="9E1E4D60"/>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2D9D2EDF"/>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4573E6"/>
    <w:multiLevelType w:val="hybridMultilevel"/>
    <w:tmpl w:val="4350CCB8"/>
    <w:lvl w:ilvl="0" w:tplc="041D000F">
      <w:start w:val="1"/>
      <w:numFmt w:val="decimal"/>
      <w:lvlText w:val="%1."/>
      <w:lvlJc w:val="left"/>
      <w:pPr>
        <w:ind w:left="644" w:hanging="360"/>
      </w:pPr>
      <w:rPr>
        <w:rFonts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3FAD7FF6"/>
    <w:multiLevelType w:val="multilevel"/>
    <w:tmpl w:val="37C04414"/>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3" w15:restartNumberingAfterBreak="0">
    <w:nsid w:val="40F65859"/>
    <w:multiLevelType w:val="hybridMultilevel"/>
    <w:tmpl w:val="3E743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854F2A"/>
    <w:multiLevelType w:val="multilevel"/>
    <w:tmpl w:val="041D001F"/>
    <w:styleLink w:val="111111"/>
    <w:lvl w:ilvl="0">
      <w:start w:val="1"/>
      <w:numFmt w:val="decimal"/>
      <w:lvlText w:val="%1"/>
      <w:lvlJc w:val="left"/>
      <w:pPr>
        <w:ind w:left="360" w:hanging="360"/>
      </w:pPr>
      <w:rPr>
        <w:rFonts w:ascii="Times New Roman" w:hAnsi="Times New Roman" w:hint="default"/>
        <w:color w:val="D7045A"/>
      </w:rPr>
    </w:lvl>
    <w:lvl w:ilvl="1">
      <w:start w:val="1"/>
      <w:numFmt w:val="decimal"/>
      <w:lvlText w:val="%1.%2."/>
      <w:lvlJc w:val="left"/>
      <w:pPr>
        <w:ind w:left="792" w:hanging="432"/>
      </w:pPr>
      <w:rPr>
        <w:color w:val="D7045A"/>
      </w:rPr>
    </w:lvl>
    <w:lvl w:ilvl="2">
      <w:start w:val="1"/>
      <w:numFmt w:val="decimal"/>
      <w:lvlText w:val="%1.%2.%3."/>
      <w:lvlJc w:val="left"/>
      <w:pPr>
        <w:ind w:left="1224" w:hanging="504"/>
      </w:pPr>
      <w:rPr>
        <w:color w:val="D7045A"/>
      </w:rPr>
    </w:lvl>
    <w:lvl w:ilvl="3">
      <w:start w:val="1"/>
      <w:numFmt w:val="decimal"/>
      <w:lvlText w:val="%1.%2.%3.%4."/>
      <w:lvlJc w:val="left"/>
      <w:pPr>
        <w:ind w:left="1728" w:hanging="648"/>
      </w:pPr>
      <w:rPr>
        <w:color w:val="D7045A"/>
      </w:rPr>
    </w:lvl>
    <w:lvl w:ilvl="4">
      <w:start w:val="1"/>
      <w:numFmt w:val="decimal"/>
      <w:lvlText w:val="%1.%2.%3.%4.%5."/>
      <w:lvlJc w:val="left"/>
      <w:pPr>
        <w:ind w:left="2232" w:hanging="792"/>
      </w:pPr>
      <w:rPr>
        <w:color w:val="D7045A"/>
      </w:rPr>
    </w:lvl>
    <w:lvl w:ilvl="5">
      <w:start w:val="1"/>
      <w:numFmt w:val="decimal"/>
      <w:lvlText w:val="%1.%2.%3.%4.%5.%6."/>
      <w:lvlJc w:val="left"/>
      <w:pPr>
        <w:ind w:left="2736" w:hanging="936"/>
      </w:pPr>
      <w:rPr>
        <w:color w:val="6DDA00"/>
      </w:rPr>
    </w:lvl>
    <w:lvl w:ilvl="6">
      <w:start w:val="1"/>
      <w:numFmt w:val="decimal"/>
      <w:lvlText w:val="%1.%2.%3.%4.%5.%6.%7."/>
      <w:lvlJc w:val="left"/>
      <w:pPr>
        <w:ind w:left="3240" w:hanging="1080"/>
      </w:pPr>
      <w:rPr>
        <w:color w:val="6DDA00"/>
      </w:rPr>
    </w:lvl>
    <w:lvl w:ilvl="7">
      <w:start w:val="1"/>
      <w:numFmt w:val="decimal"/>
      <w:lvlText w:val="%1.%2.%3.%4.%5.%6.%7.%8."/>
      <w:lvlJc w:val="left"/>
      <w:pPr>
        <w:ind w:left="3744" w:hanging="1224"/>
      </w:pPr>
      <w:rPr>
        <w:color w:val="6DDA00"/>
      </w:rPr>
    </w:lvl>
    <w:lvl w:ilvl="8">
      <w:start w:val="1"/>
      <w:numFmt w:val="decimal"/>
      <w:lvlText w:val="%1.%2.%3.%4.%5.%6.%7.%8.%9."/>
      <w:lvlJc w:val="left"/>
      <w:pPr>
        <w:ind w:left="4320" w:hanging="1440"/>
      </w:pPr>
      <w:rPr>
        <w:color w:val="6DDA00"/>
      </w:rPr>
    </w:lvl>
  </w:abstractNum>
  <w:abstractNum w:abstractNumId="25" w15:restartNumberingAfterBreak="0">
    <w:nsid w:val="4A0C6AE1"/>
    <w:multiLevelType w:val="multilevel"/>
    <w:tmpl w:val="FABC9EE6"/>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6" w15:restartNumberingAfterBreak="0">
    <w:nsid w:val="4FB33D5F"/>
    <w:multiLevelType w:val="hybridMultilevel"/>
    <w:tmpl w:val="85BE7488"/>
    <w:lvl w:ilvl="0" w:tplc="D0BE8F8C">
      <w:start w:val="1"/>
      <w:numFmt w:val="decimal"/>
      <w:lvlText w:val="%1."/>
      <w:lvlJc w:val="left"/>
      <w:pPr>
        <w:tabs>
          <w:tab w:val="num" w:pos="567"/>
        </w:tabs>
        <w:ind w:left="567" w:hanging="283"/>
      </w:pPr>
      <w:rPr>
        <w:rFonts w:ascii="Arial" w:hAnsi="Arial" w:hint="default"/>
        <w:b w:val="0"/>
        <w:bCs w:val="0"/>
        <w:i w:val="0"/>
        <w:iCs w:val="0"/>
        <w:color w:val="D7045A"/>
        <w:sz w:val="20"/>
        <w:szCs w:val="2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512F49C7"/>
    <w:multiLevelType w:val="multilevel"/>
    <w:tmpl w:val="BEF2B988"/>
    <w:lvl w:ilvl="0">
      <w:start w:val="1"/>
      <w:numFmt w:val="decimal"/>
      <w:pStyle w:val="Liststycke"/>
      <w:lvlText w:val="%1."/>
      <w:lvlJc w:val="left"/>
      <w:pPr>
        <w:ind w:left="717" w:hanging="360"/>
      </w:pPr>
      <w:rPr>
        <w:rFonts w:ascii="Arial" w:hAnsi="Arial" w:hint="default"/>
        <w:b/>
        <w:bCs/>
        <w:i w:val="0"/>
        <w:iCs w:val="0"/>
        <w:color w:val="D7045A"/>
        <w:sz w:val="20"/>
        <w:szCs w:val="20"/>
      </w:rPr>
    </w:lvl>
    <w:lvl w:ilvl="1">
      <w:start w:val="1"/>
      <w:numFmt w:val="decimal"/>
      <w:lvlText w:val="%1.%2."/>
      <w:lvlJc w:val="left"/>
      <w:pPr>
        <w:ind w:left="1149" w:hanging="432"/>
      </w:pPr>
      <w:rPr>
        <w:rFonts w:ascii="Arial" w:hAnsi="Arial" w:hint="default"/>
        <w:b w:val="0"/>
        <w:bCs w:val="0"/>
        <w:i w:val="0"/>
        <w:iCs w:val="0"/>
        <w:color w:val="D7045A"/>
        <w:sz w:val="20"/>
        <w:szCs w:val="20"/>
      </w:rPr>
    </w:lvl>
    <w:lvl w:ilvl="2">
      <w:start w:val="1"/>
      <w:numFmt w:val="decimal"/>
      <w:lvlText w:val="%1.%2.%3."/>
      <w:lvlJc w:val="left"/>
      <w:pPr>
        <w:ind w:left="1581" w:hanging="504"/>
      </w:pPr>
      <w:rPr>
        <w:rFonts w:ascii="Arial" w:hAnsi="Arial" w:hint="default"/>
        <w:b w:val="0"/>
        <w:bCs w:val="0"/>
        <w:i w:val="0"/>
        <w:iCs w:val="0"/>
        <w:color w:val="D7045A"/>
        <w:sz w:val="20"/>
        <w:szCs w:val="20"/>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8" w15:restartNumberingAfterBreak="0">
    <w:nsid w:val="5A1110DF"/>
    <w:multiLevelType w:val="hybridMultilevel"/>
    <w:tmpl w:val="9AD42F74"/>
    <w:lvl w:ilvl="0" w:tplc="BECC18A4">
      <w:start w:val="1"/>
      <w:numFmt w:val="bullet"/>
      <w:lvlText w:val=""/>
      <w:lvlJc w:val="left"/>
      <w:pPr>
        <w:ind w:left="720" w:hanging="360"/>
      </w:pPr>
      <w:rPr>
        <w:rFonts w:ascii="Symbol" w:hAnsi="Symbol" w:hint="default"/>
        <w:color w:val="3C3C3C"/>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A530BA"/>
    <w:multiLevelType w:val="hybridMultilevel"/>
    <w:tmpl w:val="16BA1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3DF290B"/>
    <w:multiLevelType w:val="hybridMultilevel"/>
    <w:tmpl w:val="ABC2C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3B16AE"/>
    <w:multiLevelType w:val="hybridMultilevel"/>
    <w:tmpl w:val="A64E8A2A"/>
    <w:lvl w:ilvl="0" w:tplc="BECC18A4">
      <w:start w:val="1"/>
      <w:numFmt w:val="bullet"/>
      <w:lvlText w:val=""/>
      <w:lvlJc w:val="left"/>
      <w:pPr>
        <w:ind w:left="1080" w:hanging="360"/>
      </w:pPr>
      <w:rPr>
        <w:rFonts w:ascii="Symbol" w:hAnsi="Symbol" w:hint="default"/>
        <w:color w:val="3C3C3C"/>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6EAD35EC"/>
    <w:multiLevelType w:val="hybridMultilevel"/>
    <w:tmpl w:val="93FA7678"/>
    <w:lvl w:ilvl="0" w:tplc="892CF020">
      <w:start w:val="1"/>
      <w:numFmt w:val="bullet"/>
      <w:lvlText w:val=""/>
      <w:lvlJc w:val="left"/>
      <w:pPr>
        <w:ind w:left="1080" w:hanging="360"/>
      </w:pPr>
      <w:rPr>
        <w:rFonts w:ascii="Symbol" w:hAnsi="Symbol" w:hint="default"/>
        <w:color w:val="6DDA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70937D83"/>
    <w:multiLevelType w:val="multilevel"/>
    <w:tmpl w:val="3C004CAA"/>
    <w:lvl w:ilvl="0">
      <w:start w:val="1"/>
      <w:numFmt w:val="bullet"/>
      <w:pStyle w:val="Punktlista1"/>
      <w:lvlText w:val=""/>
      <w:lvlJc w:val="left"/>
      <w:pPr>
        <w:tabs>
          <w:tab w:val="num" w:pos="-1"/>
        </w:tabs>
        <w:ind w:left="-1" w:hanging="283"/>
      </w:pPr>
      <w:rPr>
        <w:rFonts w:ascii="Symbol" w:hAnsi="Symbol" w:hint="default"/>
        <w:b/>
        <w:bCs/>
        <w:i w:val="0"/>
        <w:iCs w:val="0"/>
        <w:color w:val="D7045A"/>
        <w:sz w:val="20"/>
        <w:szCs w:val="20"/>
      </w:rPr>
    </w:lvl>
    <w:lvl w:ilvl="1">
      <w:start w:val="1"/>
      <w:numFmt w:val="bullet"/>
      <w:lvlText w:val=""/>
      <w:lvlJc w:val="left"/>
      <w:pPr>
        <w:ind w:left="1004" w:hanging="360"/>
      </w:pPr>
      <w:rPr>
        <w:rFonts w:ascii="Symbol" w:hAnsi="Symbol" w:hint="default"/>
        <w:color w:val="3C3C3C"/>
      </w:rPr>
    </w:lvl>
    <w:lvl w:ilvl="2">
      <w:start w:val="1"/>
      <w:numFmt w:val="bullet"/>
      <w:lvlText w:val=""/>
      <w:lvlJc w:val="left"/>
      <w:pPr>
        <w:ind w:left="1364" w:hanging="360"/>
      </w:pPr>
      <w:rPr>
        <w:rFonts w:ascii="Symbol" w:hAnsi="Symbol" w:hint="default"/>
        <w:color w:val="3C3C3C"/>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Symbol" w:hAnsi="Symbol"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4" w15:restartNumberingAfterBreak="0">
    <w:nsid w:val="73AD05F0"/>
    <w:multiLevelType w:val="hybridMultilevel"/>
    <w:tmpl w:val="E0887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EA7C7B"/>
    <w:multiLevelType w:val="hybridMultilevel"/>
    <w:tmpl w:val="AD6EE4E0"/>
    <w:lvl w:ilvl="0" w:tplc="3BBE4E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45658"/>
    <w:multiLevelType w:val="multilevel"/>
    <w:tmpl w:val="041D001D"/>
    <w:styleLink w:val="1ai"/>
    <w:lvl w:ilvl="0">
      <w:start w:val="1"/>
      <w:numFmt w:val="decimal"/>
      <w:lvlText w:val="%1)"/>
      <w:lvlJc w:val="left"/>
      <w:pPr>
        <w:ind w:left="360" w:hanging="360"/>
      </w:pPr>
      <w:rPr>
        <w:color w:val="D7045A"/>
      </w:rPr>
    </w:lvl>
    <w:lvl w:ilvl="1">
      <w:start w:val="1"/>
      <w:numFmt w:val="lowerLetter"/>
      <w:lvlText w:val="%2)"/>
      <w:lvlJc w:val="left"/>
      <w:pPr>
        <w:ind w:left="720" w:hanging="360"/>
      </w:pPr>
      <w:rPr>
        <w:color w:val="D7045A"/>
      </w:rPr>
    </w:lvl>
    <w:lvl w:ilvl="2">
      <w:start w:val="1"/>
      <w:numFmt w:val="lowerRoman"/>
      <w:lvlText w:val="%3)"/>
      <w:lvlJc w:val="left"/>
      <w:pPr>
        <w:ind w:left="1080" w:hanging="360"/>
      </w:pPr>
      <w:rPr>
        <w:color w:val="D7045A"/>
      </w:rPr>
    </w:lvl>
    <w:lvl w:ilvl="3">
      <w:start w:val="1"/>
      <w:numFmt w:val="decimal"/>
      <w:lvlText w:val="(%4)"/>
      <w:lvlJc w:val="left"/>
      <w:pPr>
        <w:ind w:left="1440" w:hanging="360"/>
      </w:pPr>
      <w:rPr>
        <w:color w:val="D7045A"/>
      </w:rPr>
    </w:lvl>
    <w:lvl w:ilvl="4">
      <w:start w:val="1"/>
      <w:numFmt w:val="lowerLetter"/>
      <w:lvlText w:val="(%5)"/>
      <w:lvlJc w:val="left"/>
      <w:pPr>
        <w:ind w:left="1800" w:hanging="360"/>
      </w:pPr>
      <w:rPr>
        <w:color w:val="6DDA00"/>
      </w:rPr>
    </w:lvl>
    <w:lvl w:ilvl="5">
      <w:start w:val="1"/>
      <w:numFmt w:val="lowerRoman"/>
      <w:lvlText w:val="(%6)"/>
      <w:lvlJc w:val="left"/>
      <w:pPr>
        <w:ind w:left="2160" w:hanging="360"/>
      </w:pPr>
      <w:rPr>
        <w:color w:val="6DDA00"/>
      </w:rPr>
    </w:lvl>
    <w:lvl w:ilvl="6">
      <w:start w:val="1"/>
      <w:numFmt w:val="decimal"/>
      <w:lvlText w:val="%7."/>
      <w:lvlJc w:val="left"/>
      <w:pPr>
        <w:ind w:left="2520" w:hanging="360"/>
      </w:pPr>
      <w:rPr>
        <w:color w:val="6DDA00"/>
      </w:rPr>
    </w:lvl>
    <w:lvl w:ilvl="7">
      <w:start w:val="1"/>
      <w:numFmt w:val="lowerLetter"/>
      <w:lvlText w:val="%8."/>
      <w:lvlJc w:val="left"/>
      <w:pPr>
        <w:ind w:left="2880" w:hanging="360"/>
      </w:pPr>
      <w:rPr>
        <w:color w:val="6DDA00"/>
      </w:rPr>
    </w:lvl>
    <w:lvl w:ilvl="8">
      <w:start w:val="1"/>
      <w:numFmt w:val="lowerRoman"/>
      <w:lvlText w:val="%9."/>
      <w:lvlJc w:val="left"/>
      <w:pPr>
        <w:ind w:left="3240" w:hanging="360"/>
      </w:pPr>
      <w:rPr>
        <w:color w:val="6DDA00"/>
      </w:rPr>
    </w:lvl>
  </w:abstractNum>
  <w:abstractNum w:abstractNumId="37" w15:restartNumberingAfterBreak="0">
    <w:nsid w:val="76EF0177"/>
    <w:multiLevelType w:val="hybridMultilevel"/>
    <w:tmpl w:val="D11A7B60"/>
    <w:lvl w:ilvl="0" w:tplc="041D000F">
      <w:start w:val="1"/>
      <w:numFmt w:val="decimal"/>
      <w:lvlText w:val="%1."/>
      <w:lvlJc w:val="left"/>
      <w:pPr>
        <w:ind w:left="720" w:hanging="360"/>
      </w:pPr>
      <w:rPr>
        <w:rFonts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491020"/>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1B636E"/>
    <w:multiLevelType w:val="hybridMultilevel"/>
    <w:tmpl w:val="5EA69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3"/>
  </w:num>
  <w:num w:numId="4">
    <w:abstractNumId w:val="24"/>
  </w:num>
  <w:num w:numId="5">
    <w:abstractNumId w:val="36"/>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37"/>
  </w:num>
  <w:num w:numId="16">
    <w:abstractNumId w:val="17"/>
  </w:num>
  <w:num w:numId="17">
    <w:abstractNumId w:val="30"/>
  </w:num>
  <w:num w:numId="18">
    <w:abstractNumId w:val="34"/>
  </w:num>
  <w:num w:numId="19">
    <w:abstractNumId w:val="23"/>
  </w:num>
  <w:num w:numId="20">
    <w:abstractNumId w:val="35"/>
  </w:num>
  <w:num w:numId="21">
    <w:abstractNumId w:val="39"/>
  </w:num>
  <w:num w:numId="22">
    <w:abstractNumId w:val="13"/>
  </w:num>
  <w:num w:numId="23">
    <w:abstractNumId w:val="32"/>
  </w:num>
  <w:num w:numId="24">
    <w:abstractNumId w:val="29"/>
  </w:num>
  <w:num w:numId="25">
    <w:abstractNumId w:val="14"/>
  </w:num>
  <w:num w:numId="26">
    <w:abstractNumId w:val="28"/>
  </w:num>
  <w:num w:numId="27">
    <w:abstractNumId w:val="31"/>
  </w:num>
  <w:num w:numId="28">
    <w:abstractNumId w:val="10"/>
  </w:num>
  <w:num w:numId="29">
    <w:abstractNumId w:val="15"/>
  </w:num>
  <w:num w:numId="30">
    <w:abstractNumId w:val="21"/>
  </w:num>
  <w:num w:numId="31">
    <w:abstractNumId w:val="19"/>
  </w:num>
  <w:num w:numId="32">
    <w:abstractNumId w:val="25"/>
  </w:num>
  <w:num w:numId="33">
    <w:abstractNumId w:val="22"/>
  </w:num>
  <w:num w:numId="34">
    <w:abstractNumId w:val="16"/>
  </w:num>
  <w:num w:numId="35">
    <w:abstractNumId w:val="11"/>
  </w:num>
  <w:num w:numId="36">
    <w:abstractNumId w:val="12"/>
  </w:num>
  <w:num w:numId="37">
    <w:abstractNumId w:val="38"/>
  </w:num>
  <w:num w:numId="38">
    <w:abstractNumId w:val="20"/>
  </w:num>
  <w:num w:numId="39">
    <w:abstractNumId w:val="26"/>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B8"/>
    <w:rsid w:val="0004242E"/>
    <w:rsid w:val="00060E96"/>
    <w:rsid w:val="00061937"/>
    <w:rsid w:val="00063254"/>
    <w:rsid w:val="00072AC4"/>
    <w:rsid w:val="00080A1D"/>
    <w:rsid w:val="000A083F"/>
    <w:rsid w:val="000A56CE"/>
    <w:rsid w:val="000A6E04"/>
    <w:rsid w:val="000B50C5"/>
    <w:rsid w:val="000B63E7"/>
    <w:rsid w:val="000D7E7E"/>
    <w:rsid w:val="000E2403"/>
    <w:rsid w:val="000E466B"/>
    <w:rsid w:val="000E762F"/>
    <w:rsid w:val="00116E93"/>
    <w:rsid w:val="00141FA4"/>
    <w:rsid w:val="00155D1C"/>
    <w:rsid w:val="001562D6"/>
    <w:rsid w:val="0016193F"/>
    <w:rsid w:val="001643EE"/>
    <w:rsid w:val="001B3E93"/>
    <w:rsid w:val="001C2D56"/>
    <w:rsid w:val="001D7981"/>
    <w:rsid w:val="001E36AD"/>
    <w:rsid w:val="001F21A6"/>
    <w:rsid w:val="00213306"/>
    <w:rsid w:val="00220173"/>
    <w:rsid w:val="00240850"/>
    <w:rsid w:val="00266881"/>
    <w:rsid w:val="0028329B"/>
    <w:rsid w:val="00283C67"/>
    <w:rsid w:val="00285615"/>
    <w:rsid w:val="00287856"/>
    <w:rsid w:val="002B0F26"/>
    <w:rsid w:val="002C1D91"/>
    <w:rsid w:val="002C5984"/>
    <w:rsid w:val="002D28C2"/>
    <w:rsid w:val="002F5264"/>
    <w:rsid w:val="00322BAD"/>
    <w:rsid w:val="00323F35"/>
    <w:rsid w:val="00325F05"/>
    <w:rsid w:val="003302C1"/>
    <w:rsid w:val="0034337C"/>
    <w:rsid w:val="003632B9"/>
    <w:rsid w:val="003675E0"/>
    <w:rsid w:val="00393021"/>
    <w:rsid w:val="00396179"/>
    <w:rsid w:val="003B38B8"/>
    <w:rsid w:val="003C3519"/>
    <w:rsid w:val="003C3EED"/>
    <w:rsid w:val="003D15B9"/>
    <w:rsid w:val="003D7EA5"/>
    <w:rsid w:val="003E2DA7"/>
    <w:rsid w:val="003F6338"/>
    <w:rsid w:val="00400E5E"/>
    <w:rsid w:val="00423C38"/>
    <w:rsid w:val="004262FB"/>
    <w:rsid w:val="00426958"/>
    <w:rsid w:val="004329BA"/>
    <w:rsid w:val="00433143"/>
    <w:rsid w:val="004437ED"/>
    <w:rsid w:val="00462095"/>
    <w:rsid w:val="004633B8"/>
    <w:rsid w:val="00475939"/>
    <w:rsid w:val="00475D12"/>
    <w:rsid w:val="00490BEB"/>
    <w:rsid w:val="00496664"/>
    <w:rsid w:val="004D5B45"/>
    <w:rsid w:val="004E6060"/>
    <w:rsid w:val="005043FA"/>
    <w:rsid w:val="00563AC4"/>
    <w:rsid w:val="0056593B"/>
    <w:rsid w:val="005A2903"/>
    <w:rsid w:val="005B1E25"/>
    <w:rsid w:val="005B48EE"/>
    <w:rsid w:val="005B4EA6"/>
    <w:rsid w:val="005B77EC"/>
    <w:rsid w:val="005C27DD"/>
    <w:rsid w:val="005D7777"/>
    <w:rsid w:val="005F1F4F"/>
    <w:rsid w:val="0060279A"/>
    <w:rsid w:val="00622FB8"/>
    <w:rsid w:val="00635578"/>
    <w:rsid w:val="006370FD"/>
    <w:rsid w:val="006454DE"/>
    <w:rsid w:val="00650047"/>
    <w:rsid w:val="00650C4D"/>
    <w:rsid w:val="00663048"/>
    <w:rsid w:val="00664F13"/>
    <w:rsid w:val="006A0D7E"/>
    <w:rsid w:val="006A1568"/>
    <w:rsid w:val="006A5A2A"/>
    <w:rsid w:val="006B59D1"/>
    <w:rsid w:val="0072178C"/>
    <w:rsid w:val="00726B0D"/>
    <w:rsid w:val="00732C58"/>
    <w:rsid w:val="00735197"/>
    <w:rsid w:val="00735800"/>
    <w:rsid w:val="0076505E"/>
    <w:rsid w:val="00770BC3"/>
    <w:rsid w:val="00784E75"/>
    <w:rsid w:val="00792E12"/>
    <w:rsid w:val="007A2452"/>
    <w:rsid w:val="007A2516"/>
    <w:rsid w:val="007B2F52"/>
    <w:rsid w:val="007B33E8"/>
    <w:rsid w:val="007B4718"/>
    <w:rsid w:val="007B5885"/>
    <w:rsid w:val="007C3908"/>
    <w:rsid w:val="007C4F25"/>
    <w:rsid w:val="007F4EF8"/>
    <w:rsid w:val="008055C5"/>
    <w:rsid w:val="008107D8"/>
    <w:rsid w:val="00813D79"/>
    <w:rsid w:val="0082061D"/>
    <w:rsid w:val="00834BAD"/>
    <w:rsid w:val="008416FA"/>
    <w:rsid w:val="008447E6"/>
    <w:rsid w:val="00846812"/>
    <w:rsid w:val="0085058D"/>
    <w:rsid w:val="0087523F"/>
    <w:rsid w:val="0088321C"/>
    <w:rsid w:val="00890838"/>
    <w:rsid w:val="008949B0"/>
    <w:rsid w:val="008A16E1"/>
    <w:rsid w:val="008A4089"/>
    <w:rsid w:val="008A7309"/>
    <w:rsid w:val="008D06E7"/>
    <w:rsid w:val="008E599A"/>
    <w:rsid w:val="00904D92"/>
    <w:rsid w:val="0090701E"/>
    <w:rsid w:val="00913D42"/>
    <w:rsid w:val="0092569F"/>
    <w:rsid w:val="00932CC4"/>
    <w:rsid w:val="00936904"/>
    <w:rsid w:val="00992B64"/>
    <w:rsid w:val="009A5119"/>
    <w:rsid w:val="009C750A"/>
    <w:rsid w:val="009D2981"/>
    <w:rsid w:val="00A215E6"/>
    <w:rsid w:val="00A22C23"/>
    <w:rsid w:val="00A40714"/>
    <w:rsid w:val="00A53A34"/>
    <w:rsid w:val="00A54714"/>
    <w:rsid w:val="00A67AFE"/>
    <w:rsid w:val="00A76F7D"/>
    <w:rsid w:val="00A83BAD"/>
    <w:rsid w:val="00A900DF"/>
    <w:rsid w:val="00AD24AE"/>
    <w:rsid w:val="00AE3639"/>
    <w:rsid w:val="00AF12D3"/>
    <w:rsid w:val="00AF5D1D"/>
    <w:rsid w:val="00B02781"/>
    <w:rsid w:val="00B1276C"/>
    <w:rsid w:val="00B372EC"/>
    <w:rsid w:val="00B56103"/>
    <w:rsid w:val="00B56679"/>
    <w:rsid w:val="00B80C4E"/>
    <w:rsid w:val="00BA4405"/>
    <w:rsid w:val="00BB6DFA"/>
    <w:rsid w:val="00BD2D32"/>
    <w:rsid w:val="00BD38DA"/>
    <w:rsid w:val="00BD5D3D"/>
    <w:rsid w:val="00BE2263"/>
    <w:rsid w:val="00C65533"/>
    <w:rsid w:val="00C80193"/>
    <w:rsid w:val="00C921E0"/>
    <w:rsid w:val="00CC4522"/>
    <w:rsid w:val="00CD003E"/>
    <w:rsid w:val="00CD2287"/>
    <w:rsid w:val="00CE7BE8"/>
    <w:rsid w:val="00D064A8"/>
    <w:rsid w:val="00D22F10"/>
    <w:rsid w:val="00D50BFD"/>
    <w:rsid w:val="00D600FE"/>
    <w:rsid w:val="00D767E0"/>
    <w:rsid w:val="00DC7244"/>
    <w:rsid w:val="00DD28F2"/>
    <w:rsid w:val="00DE4CA6"/>
    <w:rsid w:val="00DF7653"/>
    <w:rsid w:val="00E107A9"/>
    <w:rsid w:val="00E24ED5"/>
    <w:rsid w:val="00E41A87"/>
    <w:rsid w:val="00E63A09"/>
    <w:rsid w:val="00E814B0"/>
    <w:rsid w:val="00E82795"/>
    <w:rsid w:val="00EA18BE"/>
    <w:rsid w:val="00EB4476"/>
    <w:rsid w:val="00EC573D"/>
    <w:rsid w:val="00EE62A6"/>
    <w:rsid w:val="00EF581A"/>
    <w:rsid w:val="00F05C9D"/>
    <w:rsid w:val="00F06043"/>
    <w:rsid w:val="00F10954"/>
    <w:rsid w:val="00F1240B"/>
    <w:rsid w:val="00F3339D"/>
    <w:rsid w:val="00F363F6"/>
    <w:rsid w:val="00F43459"/>
    <w:rsid w:val="00F62A60"/>
    <w:rsid w:val="00F87BAF"/>
    <w:rsid w:val="00FA4EE2"/>
    <w:rsid w:val="00FA6579"/>
    <w:rsid w:val="00FB0434"/>
    <w:rsid w:val="00FB1D74"/>
    <w:rsid w:val="00FD5D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70830"/>
  <w15:docId w15:val="{1A721AC8-AA2B-46B7-99B7-17D43D76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3B8"/>
    <w:rPr>
      <w:rFonts w:asciiTheme="minorHAnsi" w:eastAsiaTheme="minorHAnsi" w:hAnsiTheme="minorHAnsi" w:cstheme="minorBidi"/>
      <w:sz w:val="24"/>
      <w:szCs w:val="24"/>
      <w:lang w:eastAsia="en-US"/>
    </w:rPr>
  </w:style>
  <w:style w:type="paragraph" w:styleId="Rubrik1">
    <w:name w:val="heading 1"/>
    <w:basedOn w:val="Normal"/>
    <w:link w:val="Rubrik1Char"/>
    <w:qFormat/>
    <w:rsid w:val="00650047"/>
    <w:pPr>
      <w:spacing w:before="520" w:after="240" w:line="560" w:lineRule="exact"/>
      <w:outlineLvl w:val="0"/>
    </w:pPr>
    <w:rPr>
      <w:rFonts w:ascii="Arial Black" w:eastAsia="Times New Roman" w:hAnsi="Arial Black" w:cs="Arial"/>
      <w:color w:val="333E48"/>
      <w:kern w:val="32"/>
      <w:sz w:val="48"/>
      <w:szCs w:val="64"/>
      <w:lang w:eastAsia="sv-SE"/>
    </w:rPr>
  </w:style>
  <w:style w:type="paragraph" w:styleId="Rubrik2">
    <w:name w:val="heading 2"/>
    <w:basedOn w:val="Normal"/>
    <w:next w:val="Normal"/>
    <w:link w:val="Rubrik2Char"/>
    <w:qFormat/>
    <w:rsid w:val="007C4F25"/>
    <w:pPr>
      <w:keepNext/>
      <w:spacing w:before="400" w:after="120"/>
      <w:outlineLvl w:val="1"/>
    </w:pPr>
    <w:rPr>
      <w:rFonts w:ascii="Arial Black" w:eastAsia="Times New Roman" w:hAnsi="Arial Black" w:cs="Arial"/>
      <w:color w:val="333E48"/>
      <w:sz w:val="32"/>
      <w:szCs w:val="32"/>
      <w:lang w:eastAsia="sv-SE"/>
    </w:rPr>
  </w:style>
  <w:style w:type="paragraph" w:styleId="Rubrik3">
    <w:name w:val="heading 3"/>
    <w:basedOn w:val="Normal"/>
    <w:next w:val="Normal"/>
    <w:link w:val="Rubrik3Char"/>
    <w:qFormat/>
    <w:rsid w:val="007C4F25"/>
    <w:pPr>
      <w:keepNext/>
      <w:spacing w:before="360" w:after="80"/>
      <w:outlineLvl w:val="2"/>
    </w:pPr>
    <w:rPr>
      <w:rFonts w:ascii="Arial Black" w:eastAsia="Times New Roman" w:hAnsi="Arial Black" w:cs="Arial"/>
      <w:color w:val="333E48"/>
      <w:sz w:val="26"/>
      <w:szCs w:val="26"/>
      <w:lang w:eastAsia="sv-SE"/>
    </w:rPr>
  </w:style>
  <w:style w:type="paragraph" w:styleId="Rubrik4">
    <w:name w:val="heading 4"/>
    <w:basedOn w:val="Normal"/>
    <w:next w:val="Normal"/>
    <w:link w:val="Rubrik4Char"/>
    <w:unhideWhenUsed/>
    <w:locked/>
    <w:rsid w:val="000B50C5"/>
    <w:pPr>
      <w:keepNext/>
      <w:keepLines/>
      <w:spacing w:before="280" w:after="60" w:line="240" w:lineRule="exact"/>
      <w:outlineLvl w:val="3"/>
    </w:pPr>
    <w:rPr>
      <w:rFonts w:ascii="Arial Black" w:eastAsiaTheme="majorEastAsia" w:hAnsi="Arial Black" w:cstheme="majorBidi"/>
      <w:bCs/>
      <w:iCs/>
      <w:color w:val="333E48"/>
      <w:sz w:val="20"/>
      <w:lang w:eastAsia="sv-SE"/>
    </w:rPr>
  </w:style>
  <w:style w:type="paragraph" w:styleId="Rubrik5">
    <w:name w:val="heading 5"/>
    <w:basedOn w:val="Normal"/>
    <w:next w:val="Normal"/>
    <w:link w:val="Rubrik5Char"/>
    <w:unhideWhenUsed/>
    <w:qFormat/>
    <w:locked/>
    <w:rsid w:val="007C4F25"/>
    <w:pPr>
      <w:keepNext/>
      <w:keepLines/>
      <w:spacing w:before="240" w:after="80"/>
      <w:outlineLvl w:val="4"/>
    </w:pPr>
    <w:rPr>
      <w:rFonts w:ascii="Arial Black" w:eastAsiaTheme="majorEastAsia" w:hAnsi="Arial Black" w:cstheme="majorBidi"/>
      <w:color w:val="333E48"/>
      <w:sz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0047"/>
    <w:rPr>
      <w:rFonts w:ascii="Arial Black" w:hAnsi="Arial Black" w:cs="Arial"/>
      <w:color w:val="3C3C3C"/>
      <w:kern w:val="32"/>
      <w:sz w:val="48"/>
      <w:szCs w:val="64"/>
    </w:rPr>
  </w:style>
  <w:style w:type="character" w:customStyle="1" w:styleId="Rubrik2Char">
    <w:name w:val="Rubrik 2 Char"/>
    <w:basedOn w:val="Standardstycketeckensnitt"/>
    <w:link w:val="Rubrik2"/>
    <w:rsid w:val="007C4F25"/>
    <w:rPr>
      <w:rFonts w:ascii="Arial Black" w:hAnsi="Arial Black" w:cs="Arial"/>
      <w:color w:val="333E48"/>
      <w:sz w:val="32"/>
      <w:szCs w:val="32"/>
    </w:rPr>
  </w:style>
  <w:style w:type="character" w:customStyle="1" w:styleId="Rubrik3Char">
    <w:name w:val="Rubrik 3 Char"/>
    <w:basedOn w:val="Standardstycketeckensnitt"/>
    <w:link w:val="Rubrik3"/>
    <w:rsid w:val="007C4F25"/>
    <w:rPr>
      <w:rFonts w:ascii="Arial Black" w:hAnsi="Arial Black" w:cs="Arial"/>
      <w:color w:val="333E48"/>
      <w:sz w:val="26"/>
      <w:szCs w:val="26"/>
    </w:rPr>
  </w:style>
  <w:style w:type="paragraph" w:styleId="Liststycke">
    <w:name w:val="List Paragraph"/>
    <w:basedOn w:val="Normal"/>
    <w:uiPriority w:val="34"/>
    <w:qFormat/>
    <w:rsid w:val="00650047"/>
    <w:pPr>
      <w:numPr>
        <w:numId w:val="2"/>
      </w:numPr>
      <w:spacing w:after="120" w:line="240" w:lineRule="exact"/>
      <w:contextualSpacing/>
    </w:pPr>
    <w:rPr>
      <w:rFonts w:ascii="Arial" w:eastAsia="Times New Roman" w:hAnsi="Arial" w:cs="Times New Roman"/>
      <w:color w:val="333E48"/>
      <w:sz w:val="20"/>
      <w:szCs w:val="16"/>
      <w:lang w:eastAsia="sv-SE"/>
    </w:rPr>
  </w:style>
  <w:style w:type="character" w:styleId="Diskretreferens">
    <w:name w:val="Subtle Reference"/>
    <w:basedOn w:val="Standardstycketeckensnitt"/>
    <w:uiPriority w:val="31"/>
    <w:rsid w:val="000B50C5"/>
    <w:rPr>
      <w:rFonts w:ascii="Arial" w:hAnsi="Arial"/>
      <w:smallCaps/>
      <w:color w:val="0193D7" w:themeColor="accent2"/>
      <w:u w:val="single"/>
    </w:rPr>
  </w:style>
  <w:style w:type="character" w:styleId="Starkreferens">
    <w:name w:val="Intense Reference"/>
    <w:basedOn w:val="Standardstycketeckensnitt"/>
    <w:uiPriority w:val="32"/>
    <w:rsid w:val="000B50C5"/>
    <w:rPr>
      <w:rFonts w:ascii="Arial" w:hAnsi="Arial"/>
      <w:b/>
      <w:bCs/>
      <w:smallCaps/>
      <w:color w:val="0193D7" w:themeColor="accent2"/>
      <w:spacing w:val="5"/>
      <w:u w:val="single"/>
    </w:rPr>
  </w:style>
  <w:style w:type="paragraph" w:customStyle="1" w:styleId="Huvudfot">
    <w:name w:val="Huvudfot"/>
    <w:basedOn w:val="Normal"/>
    <w:link w:val="HuvudfotChar"/>
    <w:rsid w:val="008055C5"/>
    <w:pPr>
      <w:spacing w:after="120" w:line="240" w:lineRule="exact"/>
    </w:pPr>
    <w:rPr>
      <w:rFonts w:ascii="Arial" w:eastAsia="Times New Roman" w:hAnsi="Arial" w:cs="Times New Roman"/>
      <w:sz w:val="20"/>
      <w:lang w:eastAsia="sv-SE"/>
    </w:rPr>
  </w:style>
  <w:style w:type="character" w:customStyle="1" w:styleId="HuvudfotChar">
    <w:name w:val="Huvudfot Char"/>
    <w:basedOn w:val="Standardstycketeckensnitt"/>
    <w:link w:val="Huvudfot"/>
    <w:rsid w:val="008055C5"/>
    <w:rPr>
      <w:rFonts w:ascii="Arial" w:hAnsi="Arial"/>
      <w:sz w:val="16"/>
      <w:szCs w:val="24"/>
    </w:rPr>
  </w:style>
  <w:style w:type="paragraph" w:styleId="Sidhuvud">
    <w:name w:val="header"/>
    <w:basedOn w:val="Normal"/>
    <w:link w:val="SidhuvudChar"/>
    <w:qFormat/>
    <w:rsid w:val="000E466B"/>
    <w:pPr>
      <w:spacing w:before="80" w:after="40" w:line="240" w:lineRule="exact"/>
    </w:pPr>
    <w:rPr>
      <w:rFonts w:ascii="Arial" w:eastAsia="Times New Roman" w:hAnsi="Arial" w:cs="Times New Roman"/>
      <w:color w:val="333E48"/>
      <w:sz w:val="14"/>
      <w:lang w:eastAsia="sv-SE"/>
    </w:rPr>
  </w:style>
  <w:style w:type="character" w:customStyle="1" w:styleId="SidhuvudChar">
    <w:name w:val="Sidhuvud Char"/>
    <w:basedOn w:val="Standardstycketeckensnitt"/>
    <w:link w:val="Sidhuvud"/>
    <w:rsid w:val="000E466B"/>
    <w:rPr>
      <w:rFonts w:ascii="TheSansOffice" w:hAnsi="TheSansOffice"/>
      <w:color w:val="4B5A69" w:themeColor="text1" w:themeTint="D9"/>
      <w:sz w:val="14"/>
      <w:szCs w:val="24"/>
    </w:rPr>
  </w:style>
  <w:style w:type="paragraph" w:styleId="Sidfot">
    <w:name w:val="footer"/>
    <w:basedOn w:val="Normal"/>
    <w:link w:val="SidfotChar"/>
    <w:uiPriority w:val="99"/>
    <w:qFormat/>
    <w:rsid w:val="00A900DF"/>
    <w:pPr>
      <w:spacing w:after="120" w:line="240" w:lineRule="exact"/>
      <w:jc w:val="right"/>
    </w:pPr>
    <w:rPr>
      <w:rFonts w:ascii="Arial" w:eastAsiaTheme="majorEastAsia" w:hAnsi="Arial" w:cstheme="majorBidi"/>
      <w:bCs/>
      <w:color w:val="333E48"/>
      <w:sz w:val="14"/>
      <w:lang w:eastAsia="sv-SE"/>
    </w:rPr>
  </w:style>
  <w:style w:type="character" w:customStyle="1" w:styleId="SidfotChar">
    <w:name w:val="Sidfot Char"/>
    <w:basedOn w:val="Standardstycketeckensnitt"/>
    <w:link w:val="Sidfot"/>
    <w:uiPriority w:val="99"/>
    <w:rsid w:val="00A900DF"/>
    <w:rPr>
      <w:rFonts w:ascii="Arial" w:eastAsiaTheme="majorEastAsia" w:hAnsi="Arial" w:cstheme="majorBidi"/>
      <w:bCs/>
      <w:color w:val="3C3C3C"/>
      <w:sz w:val="14"/>
      <w:szCs w:val="24"/>
    </w:rPr>
  </w:style>
  <w:style w:type="character" w:styleId="Hyperlnk">
    <w:name w:val="Hyperlink"/>
    <w:uiPriority w:val="99"/>
    <w:qFormat/>
    <w:rsid w:val="00285615"/>
    <w:rPr>
      <w:rFonts w:ascii="Arial" w:hAnsi="Arial" w:cs="Times New Roman"/>
      <w:color w:val="0193D7"/>
      <w:sz w:val="20"/>
      <w:u w:val="single"/>
    </w:rPr>
  </w:style>
  <w:style w:type="table" w:styleId="Ljusskuggning-dekorfrg3">
    <w:name w:val="Light Shading Accent 3"/>
    <w:basedOn w:val="Normaltabell"/>
    <w:uiPriority w:val="60"/>
    <w:rsid w:val="00060E96"/>
    <w:rPr>
      <w:color w:val="BF6200" w:themeColor="accent3" w:themeShade="BF"/>
    </w:rPr>
    <w:tblPr>
      <w:tblStyleRowBandSize w:val="1"/>
      <w:tblStyleColBandSize w:val="1"/>
      <w:tblBorders>
        <w:top w:val="single" w:sz="8" w:space="0" w:color="FF8300" w:themeColor="accent3"/>
        <w:bottom w:val="single" w:sz="8" w:space="0" w:color="FF8300" w:themeColor="accent3"/>
      </w:tblBorders>
    </w:tblPr>
    <w:tblStylePr w:type="fir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la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left w:val="nil"/>
          <w:right w:val="nil"/>
          <w:insideH w:val="nil"/>
          <w:insideV w:val="nil"/>
        </w:tcBorders>
        <w:shd w:val="clear" w:color="auto" w:fill="FFE0C0" w:themeFill="accent3" w:themeFillTint="3F"/>
      </w:tcPr>
    </w:tblStylePr>
  </w:style>
  <w:style w:type="table" w:styleId="Tabellrutnt">
    <w:name w:val="Table Grid"/>
    <w:basedOn w:val="Normaltabell"/>
    <w:uiPriority w:val="59"/>
    <w:rsid w:val="000D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trutnt-dekorfrg3">
    <w:name w:val="Light Grid Accent 3"/>
    <w:basedOn w:val="Normaltabell"/>
    <w:uiPriority w:val="62"/>
    <w:rsid w:val="00B02781"/>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insideH w:val="single" w:sz="8" w:space="0" w:color="FF8300" w:themeColor="accent3"/>
        <w:insideV w:val="single" w:sz="8" w:space="0" w:color="FF83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18" w:space="0" w:color="FF8300" w:themeColor="accent3"/>
          <w:right w:val="single" w:sz="8" w:space="0" w:color="FF8300" w:themeColor="accent3"/>
          <w:insideH w:val="nil"/>
          <w:insideV w:val="single" w:sz="8" w:space="0" w:color="FF83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insideH w:val="nil"/>
          <w:insideV w:val="single" w:sz="8" w:space="0" w:color="FF83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shd w:val="clear" w:color="auto" w:fill="FFE0C0" w:themeFill="accent3" w:themeFillTint="3F"/>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shd w:val="clear" w:color="auto" w:fill="FFE0C0" w:themeFill="accent3" w:themeFillTint="3F"/>
      </w:tcPr>
    </w:tblStylePr>
    <w:tblStylePr w:type="band2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tcPr>
    </w:tblStylePr>
  </w:style>
  <w:style w:type="table" w:styleId="Ljuslista-dekorfrg3">
    <w:name w:val="Light List Accent 3"/>
    <w:basedOn w:val="Normaltabell"/>
    <w:uiPriority w:val="61"/>
    <w:rsid w:val="00285615"/>
    <w:rPr>
      <w:rFonts w:ascii="Arial" w:hAnsi="Arial"/>
      <w:color w:val="333E48"/>
      <w:sz w:val="18"/>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Pr>
    <w:tblStylePr w:type="firstRow">
      <w:pPr>
        <w:spacing w:before="0" w:after="0" w:line="240" w:lineRule="auto"/>
      </w:pPr>
      <w:rPr>
        <w:rFonts w:ascii="Arial" w:hAnsi="Arial"/>
        <w:b/>
        <w:bCs/>
        <w:color w:val="FFFFFF" w:themeColor="background1"/>
        <w:sz w:val="20"/>
      </w:rPr>
      <w:tblPr/>
      <w:tcPr>
        <w:shd w:val="clear" w:color="auto" w:fill="FF8300" w:themeFill="accent3"/>
      </w:tcPr>
    </w:tblStylePr>
    <w:tblStylePr w:type="lastRow">
      <w:pPr>
        <w:spacing w:before="0" w:after="0" w:line="240" w:lineRule="auto"/>
      </w:pPr>
      <w:rPr>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tcBorders>
      </w:tcPr>
    </w:tblStylePr>
    <w:tblStylePr w:type="firstCol">
      <w:rPr>
        <w:b/>
        <w:bCs/>
      </w:rPr>
    </w:tblStylePr>
    <w:tblStylePr w:type="lastCol">
      <w:rPr>
        <w:b/>
        <w:bCs/>
      </w:r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style>
  <w:style w:type="paragraph" w:styleId="Punktlista">
    <w:name w:val="List Bullet"/>
    <w:basedOn w:val="Normal"/>
    <w:uiPriority w:val="99"/>
    <w:semiHidden/>
    <w:unhideWhenUsed/>
    <w:rsid w:val="002F5264"/>
    <w:pPr>
      <w:numPr>
        <w:numId w:val="1"/>
      </w:numPr>
      <w:spacing w:after="120" w:line="240" w:lineRule="exact"/>
      <w:ind w:left="357" w:hanging="357"/>
      <w:contextualSpacing/>
    </w:pPr>
    <w:rPr>
      <w:rFonts w:ascii="Arial" w:eastAsia="Times New Roman" w:hAnsi="Arial" w:cs="Times New Roman"/>
      <w:color w:val="333E48"/>
      <w:sz w:val="20"/>
      <w:lang w:eastAsia="sv-SE"/>
    </w:rPr>
  </w:style>
  <w:style w:type="table" w:styleId="Ljuslista-dekorfrg6">
    <w:name w:val="Light List Accent 6"/>
    <w:basedOn w:val="Normaltabell"/>
    <w:uiPriority w:val="61"/>
    <w:rsid w:val="003302C1"/>
    <w:tblPr>
      <w:tblStyleRowBandSize w:val="1"/>
      <w:tblStyleColBandSize w:val="1"/>
      <w:tblBorders>
        <w:top w:val="single" w:sz="8" w:space="0" w:color="AA4E9E" w:themeColor="accent6"/>
        <w:left w:val="single" w:sz="8" w:space="0" w:color="AA4E9E" w:themeColor="accent6"/>
        <w:bottom w:val="single" w:sz="8" w:space="0" w:color="AA4E9E" w:themeColor="accent6"/>
        <w:right w:val="single" w:sz="8" w:space="0" w:color="AA4E9E" w:themeColor="accent6"/>
      </w:tblBorders>
    </w:tblPr>
    <w:tblStylePr w:type="firstRow">
      <w:pPr>
        <w:spacing w:before="0" w:after="0" w:line="240" w:lineRule="auto"/>
      </w:pPr>
      <w:rPr>
        <w:b/>
        <w:bCs/>
        <w:color w:val="FFFFFF" w:themeColor="background1"/>
      </w:rPr>
      <w:tblPr/>
      <w:tcPr>
        <w:shd w:val="clear" w:color="auto" w:fill="AA4E9E" w:themeFill="accent6"/>
      </w:tcPr>
    </w:tblStylePr>
    <w:tblStylePr w:type="lastRow">
      <w:pPr>
        <w:spacing w:before="0" w:after="0" w:line="240" w:lineRule="auto"/>
      </w:pPr>
      <w:rPr>
        <w:b/>
        <w:bCs/>
      </w:rPr>
      <w:tblPr/>
      <w:tcPr>
        <w:tcBorders>
          <w:top w:val="double" w:sz="6" w:space="0" w:color="AA4E9E" w:themeColor="accent6"/>
          <w:left w:val="single" w:sz="8" w:space="0" w:color="AA4E9E" w:themeColor="accent6"/>
          <w:bottom w:val="single" w:sz="8" w:space="0" w:color="AA4E9E" w:themeColor="accent6"/>
          <w:right w:val="single" w:sz="8" w:space="0" w:color="AA4E9E" w:themeColor="accent6"/>
        </w:tcBorders>
      </w:tcPr>
    </w:tblStylePr>
    <w:tblStylePr w:type="firstCol">
      <w:rPr>
        <w:b/>
        <w:bCs/>
      </w:rPr>
    </w:tblStylePr>
    <w:tblStylePr w:type="lastCol">
      <w:rPr>
        <w:b/>
        <w:bCs/>
      </w:rPr>
    </w:tblStylePr>
    <w:tblStylePr w:type="band1Vert">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tblStylePr w:type="band1Horz">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style>
  <w:style w:type="paragraph" w:customStyle="1" w:styleId="Tabell">
    <w:name w:val="Tabell"/>
    <w:basedOn w:val="Normal"/>
    <w:link w:val="TabellChar"/>
    <w:qFormat/>
    <w:rsid w:val="00AF12D3"/>
    <w:pPr>
      <w:spacing w:before="20" w:after="20" w:line="240" w:lineRule="exact"/>
    </w:pPr>
    <w:rPr>
      <w:rFonts w:ascii="Arial" w:eastAsiaTheme="majorEastAsia" w:hAnsi="Arial" w:cstheme="majorBidi"/>
      <w:bCs/>
      <w:color w:val="333E48"/>
      <w:sz w:val="20"/>
      <w:lang w:eastAsia="sv-SE"/>
    </w:rPr>
  </w:style>
  <w:style w:type="character" w:customStyle="1" w:styleId="TabellChar">
    <w:name w:val="Tabell Char"/>
    <w:basedOn w:val="Standardstycketeckensnitt"/>
    <w:link w:val="Tabell"/>
    <w:rsid w:val="00AF12D3"/>
    <w:rPr>
      <w:rFonts w:ascii="TheSansOffice" w:eastAsiaTheme="majorEastAsia" w:hAnsi="TheSansOffice" w:cstheme="majorBidi"/>
      <w:bCs/>
      <w:color w:val="4B5A69" w:themeColor="text1" w:themeTint="D9"/>
      <w:sz w:val="22"/>
      <w:szCs w:val="24"/>
    </w:rPr>
  </w:style>
  <w:style w:type="table" w:styleId="Mellanmrklista2-dekorfrg3">
    <w:name w:val="Medium List 2 Accent 3"/>
    <w:basedOn w:val="Normaltabell"/>
    <w:uiPriority w:val="66"/>
    <w:rsid w:val="003302C1"/>
    <w:rPr>
      <w:rFonts w:asciiTheme="majorHAnsi" w:eastAsiaTheme="majorEastAsia" w:hAnsiTheme="majorHAnsi" w:cstheme="majorBidi"/>
      <w:color w:val="333E48" w:themeColor="text1"/>
    </w:rPr>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tblBorders>
    </w:tblPr>
    <w:tblStylePr w:type="firstRow">
      <w:rPr>
        <w:sz w:val="24"/>
        <w:szCs w:val="24"/>
      </w:rPr>
      <w:tblPr/>
      <w:tcPr>
        <w:tcBorders>
          <w:top w:val="nil"/>
          <w:left w:val="nil"/>
          <w:bottom w:val="single" w:sz="24" w:space="0" w:color="FF8300" w:themeColor="accent3"/>
          <w:right w:val="nil"/>
          <w:insideH w:val="nil"/>
          <w:insideV w:val="nil"/>
        </w:tcBorders>
        <w:shd w:val="clear" w:color="auto" w:fill="FFFFFF" w:themeFill="background1"/>
      </w:tcPr>
    </w:tblStylePr>
    <w:tblStylePr w:type="lastRow">
      <w:tblPr/>
      <w:tcPr>
        <w:tcBorders>
          <w:top w:val="single" w:sz="8" w:space="0" w:color="FF83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300" w:themeColor="accent3"/>
          <w:insideH w:val="nil"/>
          <w:insideV w:val="nil"/>
        </w:tcBorders>
        <w:shd w:val="clear" w:color="auto" w:fill="FFFFFF" w:themeFill="background1"/>
      </w:tcPr>
    </w:tblStylePr>
    <w:tblStylePr w:type="lastCol">
      <w:tblPr/>
      <w:tcPr>
        <w:tcBorders>
          <w:top w:val="nil"/>
          <w:left w:val="single" w:sz="8" w:space="0" w:color="FF83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top w:val="nil"/>
          <w:bottom w:val="nil"/>
          <w:insideH w:val="nil"/>
          <w:insideV w:val="nil"/>
        </w:tcBorders>
        <w:shd w:val="clear" w:color="auto" w:fill="FFE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gtext">
    <w:name w:val="Balloon Text"/>
    <w:basedOn w:val="Normal"/>
    <w:link w:val="BallongtextChar"/>
    <w:uiPriority w:val="99"/>
    <w:semiHidden/>
    <w:unhideWhenUsed/>
    <w:rsid w:val="00F3339D"/>
    <w:pPr>
      <w:spacing w:line="240" w:lineRule="exact"/>
    </w:pPr>
    <w:rPr>
      <w:rFonts w:ascii="Tahoma" w:eastAsia="Times New Roman" w:hAnsi="Tahoma" w:cs="Tahoma"/>
      <w:color w:val="333E48"/>
      <w:sz w:val="20"/>
      <w:szCs w:val="16"/>
      <w:lang w:eastAsia="sv-SE"/>
    </w:rPr>
  </w:style>
  <w:style w:type="character" w:customStyle="1" w:styleId="BallongtextChar">
    <w:name w:val="Ballongtext Char"/>
    <w:basedOn w:val="Standardstycketeckensnitt"/>
    <w:link w:val="Ballongtext"/>
    <w:uiPriority w:val="99"/>
    <w:semiHidden/>
    <w:rsid w:val="00F3339D"/>
    <w:rPr>
      <w:rFonts w:ascii="Tahoma" w:hAnsi="Tahoma" w:cs="Tahoma"/>
      <w:color w:val="4B5A69" w:themeColor="text1" w:themeTint="D9"/>
      <w:sz w:val="16"/>
      <w:szCs w:val="16"/>
    </w:rPr>
  </w:style>
  <w:style w:type="table" w:styleId="Mellanmrklista1-dekorfrg3">
    <w:name w:val="Medium List 1 Accent 3"/>
    <w:basedOn w:val="Normaltabell"/>
    <w:uiPriority w:val="65"/>
    <w:rsid w:val="00DE4CA6"/>
    <w:rPr>
      <w:color w:val="333E48" w:themeColor="text1"/>
    </w:rPr>
    <w:tblPr>
      <w:tblStyleRowBandSize w:val="1"/>
      <w:tblStyleColBandSize w:val="1"/>
      <w:tblBorders>
        <w:top w:val="single" w:sz="8" w:space="0" w:color="FF8300" w:themeColor="accent3"/>
        <w:bottom w:val="single" w:sz="8" w:space="0" w:color="FF8300" w:themeColor="accent3"/>
      </w:tblBorders>
    </w:tblPr>
    <w:tblStylePr w:type="firstRow">
      <w:rPr>
        <w:rFonts w:asciiTheme="majorHAnsi" w:eastAsiaTheme="majorEastAsia" w:hAnsiTheme="majorHAnsi" w:cstheme="majorBidi"/>
      </w:rPr>
      <w:tblPr/>
      <w:tcPr>
        <w:tcBorders>
          <w:top w:val="nil"/>
          <w:bottom w:val="single" w:sz="8" w:space="0" w:color="FF8300" w:themeColor="accent3"/>
        </w:tcBorders>
      </w:tcPr>
    </w:tblStylePr>
    <w:tblStylePr w:type="lastRow">
      <w:rPr>
        <w:b/>
        <w:bCs/>
        <w:color w:val="333E48" w:themeColor="text2"/>
      </w:rPr>
      <w:tblPr/>
      <w:tcPr>
        <w:tcBorders>
          <w:top w:val="single" w:sz="8" w:space="0" w:color="FF8300" w:themeColor="accent3"/>
          <w:bottom w:val="single" w:sz="8" w:space="0" w:color="FF8300" w:themeColor="accent3"/>
        </w:tcBorders>
      </w:tcPr>
    </w:tblStylePr>
    <w:tblStylePr w:type="firstCol">
      <w:rPr>
        <w:b/>
        <w:bCs/>
      </w:rPr>
    </w:tblStylePr>
    <w:tblStylePr w:type="lastCol">
      <w:rPr>
        <w:b/>
        <w:bCs/>
      </w:rPr>
      <w:tblPr/>
      <w:tcPr>
        <w:tcBorders>
          <w:top w:val="single" w:sz="8" w:space="0" w:color="FF8300" w:themeColor="accent3"/>
          <w:bottom w:val="single" w:sz="8" w:space="0" w:color="FF8300" w:themeColor="accent3"/>
        </w:tcBorders>
      </w:tcPr>
    </w:tblStylePr>
    <w:tblStylePr w:type="band1Vert">
      <w:tblPr/>
      <w:tcPr>
        <w:shd w:val="clear" w:color="auto" w:fill="FFE0C0" w:themeFill="accent3" w:themeFillTint="3F"/>
      </w:tcPr>
    </w:tblStylePr>
    <w:tblStylePr w:type="band1Horz">
      <w:tblPr/>
      <w:tcPr>
        <w:shd w:val="clear" w:color="auto" w:fill="FFE0C0" w:themeFill="accent3" w:themeFillTint="3F"/>
      </w:tcPr>
    </w:tblStylePr>
  </w:style>
  <w:style w:type="paragraph" w:customStyle="1" w:styleId="Punktlista1">
    <w:name w:val="Punktlista1"/>
    <w:basedOn w:val="Normal"/>
    <w:autoRedefine/>
    <w:qFormat/>
    <w:rsid w:val="000B50C5"/>
    <w:pPr>
      <w:numPr>
        <w:numId w:val="3"/>
      </w:numPr>
      <w:spacing w:after="120" w:line="240" w:lineRule="exact"/>
    </w:pPr>
    <w:rPr>
      <w:rFonts w:ascii="Arial" w:eastAsia="Times New Roman" w:hAnsi="Arial" w:cs="Times New Roman"/>
      <w:color w:val="333E48"/>
      <w:sz w:val="20"/>
      <w:szCs w:val="16"/>
      <w:lang w:eastAsia="sv-SE"/>
    </w:rPr>
  </w:style>
  <w:style w:type="paragraph" w:styleId="Innehll1">
    <w:name w:val="toc 1"/>
    <w:aliases w:val="Ingress"/>
    <w:basedOn w:val="Normal"/>
    <w:next w:val="Normal"/>
    <w:uiPriority w:val="39"/>
    <w:qFormat/>
    <w:rsid w:val="00650047"/>
    <w:pPr>
      <w:spacing w:after="480" w:line="300" w:lineRule="exact"/>
    </w:pPr>
    <w:rPr>
      <w:rFonts w:ascii="Arial" w:eastAsia="Times New Roman" w:hAnsi="Arial" w:cs="Times New Roman"/>
      <w:color w:val="333E48"/>
      <w:sz w:val="26"/>
      <w:szCs w:val="26"/>
      <w:lang w:eastAsia="sv-SE"/>
    </w:rPr>
  </w:style>
  <w:style w:type="paragraph" w:styleId="Innehll2">
    <w:name w:val="toc 2"/>
    <w:basedOn w:val="Normal"/>
    <w:next w:val="Normal"/>
    <w:autoRedefine/>
    <w:uiPriority w:val="39"/>
    <w:unhideWhenUsed/>
    <w:qFormat/>
    <w:rsid w:val="00E107A9"/>
    <w:pPr>
      <w:tabs>
        <w:tab w:val="right" w:leader="dot" w:pos="9174"/>
      </w:tabs>
      <w:spacing w:after="100" w:line="240" w:lineRule="exact"/>
      <w:ind w:left="220"/>
    </w:pPr>
    <w:rPr>
      <w:rFonts w:ascii="Arial" w:eastAsia="Times New Roman" w:hAnsi="Arial" w:cs="Times New Roman"/>
      <w:noProof/>
      <w:color w:val="333E48"/>
      <w:sz w:val="20"/>
      <w:lang w:eastAsia="sv-SE"/>
    </w:rPr>
  </w:style>
  <w:style w:type="paragraph" w:customStyle="1" w:styleId="Tableheader">
    <w:name w:val="Tableheader"/>
    <w:basedOn w:val="Normal"/>
    <w:qFormat/>
    <w:rsid w:val="00E107A9"/>
    <w:pPr>
      <w:spacing w:before="60" w:after="60" w:line="240" w:lineRule="exact"/>
    </w:pPr>
    <w:rPr>
      <w:rFonts w:ascii="Arial" w:eastAsia="Times New Roman" w:hAnsi="Arial" w:cs="Times New Roman"/>
      <w:b/>
      <w:sz w:val="20"/>
      <w:lang w:eastAsia="sv-SE"/>
    </w:rPr>
  </w:style>
  <w:style w:type="paragraph" w:styleId="Innehllsfrteckningsrubrik">
    <w:name w:val="TOC Heading"/>
    <w:basedOn w:val="Rubrik1"/>
    <w:next w:val="Normal"/>
    <w:uiPriority w:val="39"/>
    <w:semiHidden/>
    <w:unhideWhenUsed/>
    <w:qFormat/>
    <w:rsid w:val="00E107A9"/>
    <w:pPr>
      <w:keepLines/>
      <w:spacing w:after="0"/>
      <w:outlineLvl w:val="9"/>
    </w:pPr>
    <w:rPr>
      <w:rFonts w:asciiTheme="majorHAnsi" w:eastAsiaTheme="majorEastAsia" w:hAnsiTheme="majorHAnsi" w:cstheme="majorBidi"/>
      <w:b/>
      <w:color w:val="A00342" w:themeColor="accent1" w:themeShade="BF"/>
      <w:kern w:val="0"/>
      <w:sz w:val="28"/>
      <w:szCs w:val="28"/>
    </w:rPr>
  </w:style>
  <w:style w:type="table" w:styleId="Mellanmrkskuggning1-dekorfrg3">
    <w:name w:val="Medium Shading 1 Accent 3"/>
    <w:basedOn w:val="Normaltabell"/>
    <w:uiPriority w:val="63"/>
    <w:rsid w:val="00AF12D3"/>
    <w:tblPr>
      <w:tblStyleRowBandSize w:val="1"/>
      <w:tblStyleColBandSize w:val="1"/>
      <w:tbl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single" w:sz="8" w:space="0" w:color="FFA240" w:themeColor="accent3" w:themeTint="BF"/>
      </w:tblBorders>
    </w:tblPr>
    <w:tblStylePr w:type="firstRow">
      <w:pPr>
        <w:spacing w:before="0" w:after="0" w:line="240" w:lineRule="auto"/>
      </w:pPr>
      <w:rPr>
        <w:b/>
        <w:bCs/>
        <w:color w:val="FFFFFF" w:themeColor="background1"/>
      </w:rPr>
      <w:tblPr/>
      <w:tcPr>
        <w:tc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shd w:val="clear" w:color="auto" w:fill="FF8300" w:themeFill="accent3"/>
      </w:tcPr>
    </w:tblStylePr>
    <w:tblStylePr w:type="lastRow">
      <w:pPr>
        <w:spacing w:before="0" w:after="0" w:line="240" w:lineRule="auto"/>
      </w:pPr>
      <w:rPr>
        <w:b/>
        <w:bCs/>
      </w:rPr>
      <w:tblPr/>
      <w:tcPr>
        <w:tcBorders>
          <w:top w:val="double" w:sz="6"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0C0" w:themeFill="accent3" w:themeFillTint="3F"/>
      </w:tcPr>
    </w:tblStylePr>
    <w:tblStylePr w:type="band1Horz">
      <w:tblPr/>
      <w:tcPr>
        <w:tcBorders>
          <w:insideH w:val="nil"/>
          <w:insideV w:val="nil"/>
        </w:tcBorders>
        <w:shd w:val="clear" w:color="auto" w:fill="FFE0C0" w:themeFill="accent3" w:themeFillTint="3F"/>
      </w:tcPr>
    </w:tblStylePr>
    <w:tblStylePr w:type="band2Horz">
      <w:tblPr/>
      <w:tcPr>
        <w:tcBorders>
          <w:insideH w:val="nil"/>
          <w:insideV w:val="nil"/>
        </w:tcBorders>
      </w:tcPr>
    </w:tblStylePr>
  </w:style>
  <w:style w:type="table" w:styleId="Mellanmrktrutnt3-dekorfrg3">
    <w:name w:val="Medium Grid 3 Accent 3"/>
    <w:basedOn w:val="Normaltabell"/>
    <w:uiPriority w:val="69"/>
    <w:rsid w:val="00475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3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3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80" w:themeFill="accent3" w:themeFillTint="7F"/>
      </w:tcPr>
    </w:tblStylePr>
  </w:style>
  <w:style w:type="numbering" w:styleId="111111">
    <w:name w:val="Outline List 2"/>
    <w:basedOn w:val="Ingenlista"/>
    <w:uiPriority w:val="99"/>
    <w:semiHidden/>
    <w:unhideWhenUsed/>
    <w:rsid w:val="00D767E0"/>
    <w:pPr>
      <w:numPr>
        <w:numId w:val="4"/>
      </w:numPr>
    </w:pPr>
  </w:style>
  <w:style w:type="numbering" w:styleId="1ai">
    <w:name w:val="Outline List 1"/>
    <w:basedOn w:val="Ingenlista"/>
    <w:uiPriority w:val="99"/>
    <w:semiHidden/>
    <w:unhideWhenUsed/>
    <w:rsid w:val="00D767E0"/>
    <w:pPr>
      <w:numPr>
        <w:numId w:val="5"/>
      </w:numPr>
    </w:pPr>
  </w:style>
  <w:style w:type="paragraph" w:styleId="Numreradlista">
    <w:name w:val="List Number"/>
    <w:basedOn w:val="Normal"/>
    <w:uiPriority w:val="99"/>
    <w:semiHidden/>
    <w:unhideWhenUsed/>
    <w:rsid w:val="00285615"/>
    <w:pPr>
      <w:numPr>
        <w:numId w:val="6"/>
      </w:numPr>
      <w:spacing w:after="120" w:line="240" w:lineRule="exact"/>
      <w:contextualSpacing/>
    </w:pPr>
    <w:rPr>
      <w:rFonts w:ascii="Arial" w:eastAsia="Times New Roman" w:hAnsi="Arial" w:cs="Times New Roman"/>
      <w:color w:val="333E48"/>
      <w:sz w:val="20"/>
      <w:lang w:eastAsia="sv-SE"/>
    </w:rPr>
  </w:style>
  <w:style w:type="paragraph" w:styleId="Numreradlista2">
    <w:name w:val="List Number 2"/>
    <w:basedOn w:val="Normal"/>
    <w:uiPriority w:val="99"/>
    <w:semiHidden/>
    <w:unhideWhenUsed/>
    <w:rsid w:val="00D767E0"/>
    <w:pPr>
      <w:numPr>
        <w:numId w:val="7"/>
      </w:numPr>
      <w:spacing w:after="120" w:line="240" w:lineRule="exact"/>
      <w:contextualSpacing/>
    </w:pPr>
    <w:rPr>
      <w:rFonts w:ascii="Arial" w:eastAsia="Times New Roman" w:hAnsi="Arial" w:cs="Times New Roman"/>
      <w:color w:val="333E48"/>
      <w:sz w:val="20"/>
      <w:lang w:eastAsia="sv-SE"/>
    </w:rPr>
  </w:style>
  <w:style w:type="paragraph" w:styleId="Numreradlista3">
    <w:name w:val="List Number 3"/>
    <w:basedOn w:val="Normal"/>
    <w:uiPriority w:val="99"/>
    <w:semiHidden/>
    <w:unhideWhenUsed/>
    <w:rsid w:val="00D767E0"/>
    <w:pPr>
      <w:numPr>
        <w:numId w:val="8"/>
      </w:numPr>
      <w:spacing w:after="120" w:line="240" w:lineRule="exact"/>
      <w:contextualSpacing/>
    </w:pPr>
    <w:rPr>
      <w:rFonts w:ascii="Arial" w:eastAsia="Times New Roman" w:hAnsi="Arial" w:cs="Times New Roman"/>
      <w:color w:val="333E48"/>
      <w:sz w:val="20"/>
      <w:lang w:eastAsia="sv-SE"/>
    </w:rPr>
  </w:style>
  <w:style w:type="paragraph" w:styleId="Numreradlista4">
    <w:name w:val="List Number 4"/>
    <w:basedOn w:val="Normal"/>
    <w:uiPriority w:val="99"/>
    <w:semiHidden/>
    <w:unhideWhenUsed/>
    <w:rsid w:val="00D767E0"/>
    <w:pPr>
      <w:numPr>
        <w:numId w:val="9"/>
      </w:numPr>
      <w:spacing w:after="120" w:line="240" w:lineRule="exact"/>
      <w:contextualSpacing/>
    </w:pPr>
    <w:rPr>
      <w:rFonts w:ascii="Arial" w:eastAsia="Times New Roman" w:hAnsi="Arial" w:cs="Times New Roman"/>
      <w:color w:val="333E48"/>
      <w:sz w:val="20"/>
      <w:lang w:eastAsia="sv-SE"/>
    </w:rPr>
  </w:style>
  <w:style w:type="paragraph" w:styleId="Numreradlista5">
    <w:name w:val="List Number 5"/>
    <w:basedOn w:val="Normal"/>
    <w:uiPriority w:val="99"/>
    <w:semiHidden/>
    <w:unhideWhenUsed/>
    <w:rsid w:val="00D767E0"/>
    <w:pPr>
      <w:numPr>
        <w:numId w:val="10"/>
      </w:numPr>
      <w:spacing w:after="120" w:line="240" w:lineRule="exact"/>
      <w:contextualSpacing/>
    </w:pPr>
    <w:rPr>
      <w:rFonts w:ascii="Arial" w:eastAsia="Times New Roman" w:hAnsi="Arial" w:cs="Times New Roman"/>
      <w:color w:val="333E48"/>
      <w:sz w:val="20"/>
      <w:lang w:eastAsia="sv-SE"/>
    </w:rPr>
  </w:style>
  <w:style w:type="paragraph" w:styleId="Punktlista2">
    <w:name w:val="List Bullet 2"/>
    <w:basedOn w:val="Normal"/>
    <w:uiPriority w:val="99"/>
    <w:semiHidden/>
    <w:unhideWhenUsed/>
    <w:rsid w:val="00D767E0"/>
    <w:pPr>
      <w:numPr>
        <w:numId w:val="11"/>
      </w:numPr>
      <w:spacing w:after="120" w:line="240" w:lineRule="exact"/>
      <w:contextualSpacing/>
    </w:pPr>
    <w:rPr>
      <w:rFonts w:ascii="Arial" w:eastAsia="Times New Roman" w:hAnsi="Arial" w:cs="Times New Roman"/>
      <w:color w:val="333E48"/>
      <w:sz w:val="20"/>
      <w:lang w:eastAsia="sv-SE"/>
    </w:rPr>
  </w:style>
  <w:style w:type="paragraph" w:styleId="Punktlista3">
    <w:name w:val="List Bullet 3"/>
    <w:basedOn w:val="Normal"/>
    <w:uiPriority w:val="99"/>
    <w:semiHidden/>
    <w:unhideWhenUsed/>
    <w:rsid w:val="00D767E0"/>
    <w:pPr>
      <w:numPr>
        <w:numId w:val="12"/>
      </w:numPr>
      <w:spacing w:after="120" w:line="240" w:lineRule="exact"/>
      <w:contextualSpacing/>
    </w:pPr>
    <w:rPr>
      <w:rFonts w:ascii="Arial" w:eastAsia="Times New Roman" w:hAnsi="Arial" w:cs="Times New Roman"/>
      <w:color w:val="333E48"/>
      <w:sz w:val="20"/>
      <w:lang w:eastAsia="sv-SE"/>
    </w:rPr>
  </w:style>
  <w:style w:type="paragraph" w:styleId="Punktlista4">
    <w:name w:val="List Bullet 4"/>
    <w:basedOn w:val="Normal"/>
    <w:uiPriority w:val="99"/>
    <w:semiHidden/>
    <w:unhideWhenUsed/>
    <w:rsid w:val="00D767E0"/>
    <w:pPr>
      <w:numPr>
        <w:numId w:val="13"/>
      </w:numPr>
      <w:spacing w:after="120" w:line="240" w:lineRule="exact"/>
      <w:contextualSpacing/>
    </w:pPr>
    <w:rPr>
      <w:rFonts w:ascii="Arial" w:eastAsia="Times New Roman" w:hAnsi="Arial" w:cs="Times New Roman"/>
      <w:color w:val="333E48"/>
      <w:sz w:val="20"/>
      <w:lang w:eastAsia="sv-SE"/>
    </w:rPr>
  </w:style>
  <w:style w:type="paragraph" w:styleId="Punktlista5">
    <w:name w:val="List Bullet 5"/>
    <w:basedOn w:val="Normal"/>
    <w:uiPriority w:val="99"/>
    <w:semiHidden/>
    <w:unhideWhenUsed/>
    <w:rsid w:val="00D767E0"/>
    <w:pPr>
      <w:numPr>
        <w:numId w:val="14"/>
      </w:numPr>
      <w:spacing w:after="120" w:line="240" w:lineRule="exact"/>
      <w:contextualSpacing/>
    </w:pPr>
    <w:rPr>
      <w:rFonts w:ascii="Arial" w:eastAsia="Times New Roman" w:hAnsi="Arial" w:cs="Times New Roman"/>
      <w:color w:val="333E48"/>
      <w:sz w:val="20"/>
      <w:lang w:eastAsia="sv-SE"/>
    </w:rPr>
  </w:style>
  <w:style w:type="character" w:styleId="AnvndHyperlnk">
    <w:name w:val="FollowedHyperlink"/>
    <w:basedOn w:val="Standardstycketeckensnitt"/>
    <w:uiPriority w:val="99"/>
    <w:semiHidden/>
    <w:unhideWhenUsed/>
    <w:rsid w:val="00285615"/>
    <w:rPr>
      <w:rFonts w:ascii="Arial" w:hAnsi="Arial"/>
      <w:color w:val="8DCFF1"/>
      <w:u w:val="single"/>
    </w:rPr>
  </w:style>
  <w:style w:type="character" w:customStyle="1" w:styleId="Rubrik4Char">
    <w:name w:val="Rubrik 4 Char"/>
    <w:basedOn w:val="Standardstycketeckensnitt"/>
    <w:link w:val="Rubrik4"/>
    <w:rsid w:val="000B50C5"/>
    <w:rPr>
      <w:rFonts w:ascii="Arial Black" w:eastAsiaTheme="majorEastAsia" w:hAnsi="Arial Black" w:cstheme="majorBidi"/>
      <w:bCs/>
      <w:iCs/>
      <w:color w:val="333E48"/>
      <w:szCs w:val="24"/>
    </w:rPr>
  </w:style>
  <w:style w:type="character" w:customStyle="1" w:styleId="Rubrik5Char">
    <w:name w:val="Rubrik 5 Char"/>
    <w:basedOn w:val="Standardstycketeckensnitt"/>
    <w:link w:val="Rubrik5"/>
    <w:rsid w:val="007C4F25"/>
    <w:rPr>
      <w:rFonts w:ascii="Arial Black" w:eastAsiaTheme="majorEastAsia" w:hAnsi="Arial Black" w:cstheme="majorBidi"/>
      <w:color w:val="333E48"/>
      <w:szCs w:val="24"/>
    </w:rPr>
  </w:style>
  <w:style w:type="paragraph" w:styleId="Rubrik">
    <w:name w:val="Title"/>
    <w:basedOn w:val="Normal"/>
    <w:next w:val="Normal"/>
    <w:link w:val="RubrikChar"/>
    <w:locked/>
    <w:rsid w:val="00285615"/>
    <w:pPr>
      <w:pBdr>
        <w:bottom w:val="single" w:sz="8" w:space="4" w:color="D7045A" w:themeColor="accent1"/>
      </w:pBdr>
      <w:spacing w:after="300" w:line="240" w:lineRule="exact"/>
      <w:contextualSpacing/>
    </w:pPr>
    <w:rPr>
      <w:rFonts w:ascii="Arial Black" w:eastAsiaTheme="majorEastAsia" w:hAnsi="Arial Black" w:cstheme="majorBidi"/>
      <w:color w:val="262E35" w:themeColor="text2" w:themeShade="BF"/>
      <w:spacing w:val="5"/>
      <w:kern w:val="28"/>
      <w:sz w:val="52"/>
      <w:szCs w:val="52"/>
      <w:lang w:eastAsia="sv-SE"/>
    </w:rPr>
  </w:style>
  <w:style w:type="character" w:customStyle="1" w:styleId="RubrikChar">
    <w:name w:val="Rubrik Char"/>
    <w:basedOn w:val="Standardstycketeckensnitt"/>
    <w:link w:val="Rubrik"/>
    <w:rsid w:val="00285615"/>
    <w:rPr>
      <w:rFonts w:ascii="Arial Black" w:eastAsiaTheme="majorEastAsia" w:hAnsi="Arial Black" w:cstheme="majorBidi"/>
      <w:color w:val="262E35" w:themeColor="text2" w:themeShade="BF"/>
      <w:spacing w:val="5"/>
      <w:kern w:val="28"/>
      <w:sz w:val="52"/>
      <w:szCs w:val="52"/>
    </w:rPr>
  </w:style>
  <w:style w:type="paragraph" w:styleId="Underrubrik">
    <w:name w:val="Subtitle"/>
    <w:basedOn w:val="Normal"/>
    <w:next w:val="Normal"/>
    <w:link w:val="UnderrubrikChar"/>
    <w:locked/>
    <w:rsid w:val="000B50C5"/>
    <w:pPr>
      <w:numPr>
        <w:ilvl w:val="1"/>
      </w:numPr>
      <w:spacing w:after="120" w:line="240" w:lineRule="exact"/>
    </w:pPr>
    <w:rPr>
      <w:rFonts w:ascii="Arial" w:eastAsiaTheme="majorEastAsia" w:hAnsi="Arial" w:cstheme="majorBidi"/>
      <w:iCs/>
      <w:color w:val="333E48"/>
      <w:spacing w:val="15"/>
      <w:lang w:eastAsia="sv-SE"/>
    </w:rPr>
  </w:style>
  <w:style w:type="character" w:customStyle="1" w:styleId="UnderrubrikChar">
    <w:name w:val="Underrubrik Char"/>
    <w:basedOn w:val="Standardstycketeckensnitt"/>
    <w:link w:val="Underrubrik"/>
    <w:rsid w:val="000B50C5"/>
    <w:rPr>
      <w:rFonts w:ascii="Arial" w:eastAsiaTheme="majorEastAsia" w:hAnsi="Arial" w:cstheme="majorBidi"/>
      <w:iCs/>
      <w:color w:val="333E48"/>
      <w:spacing w:val="15"/>
      <w:sz w:val="24"/>
      <w:szCs w:val="24"/>
    </w:rPr>
  </w:style>
  <w:style w:type="character" w:styleId="Starkbetoning">
    <w:name w:val="Intense Emphasis"/>
    <w:basedOn w:val="Standardstycketeckensnitt"/>
    <w:uiPriority w:val="21"/>
    <w:rsid w:val="000B50C5"/>
    <w:rPr>
      <w:rFonts w:ascii="Arial" w:hAnsi="Arial"/>
      <w:b/>
      <w:bCs/>
      <w:i w:val="0"/>
      <w:iCs/>
      <w:color w:val="D7045A"/>
    </w:rPr>
  </w:style>
  <w:style w:type="paragraph" w:styleId="Starktcitat">
    <w:name w:val="Intense Quote"/>
    <w:basedOn w:val="Normal"/>
    <w:next w:val="Normal"/>
    <w:link w:val="StarktcitatChar"/>
    <w:uiPriority w:val="30"/>
    <w:rsid w:val="000B50C5"/>
    <w:pPr>
      <w:pBdr>
        <w:bottom w:val="single" w:sz="4" w:space="4" w:color="D7045A" w:themeColor="accent1"/>
      </w:pBdr>
      <w:spacing w:before="200" w:after="280" w:line="240" w:lineRule="exact"/>
      <w:ind w:left="936" w:right="936"/>
    </w:pPr>
    <w:rPr>
      <w:rFonts w:ascii="Arial" w:eastAsia="Times New Roman" w:hAnsi="Arial" w:cs="Times New Roman"/>
      <w:bCs/>
      <w:i/>
      <w:iCs/>
      <w:color w:val="D7045A" w:themeColor="accent1"/>
      <w:lang w:eastAsia="sv-SE"/>
    </w:rPr>
  </w:style>
  <w:style w:type="character" w:customStyle="1" w:styleId="StarktcitatChar">
    <w:name w:val="Starkt citat Char"/>
    <w:basedOn w:val="Standardstycketeckensnitt"/>
    <w:link w:val="Starktcitat"/>
    <w:uiPriority w:val="30"/>
    <w:rsid w:val="000B50C5"/>
    <w:rPr>
      <w:rFonts w:ascii="Arial" w:hAnsi="Arial"/>
      <w:bCs/>
      <w:i/>
      <w:iCs/>
      <w:color w:val="D7045A" w:themeColor="accent1"/>
      <w:sz w:val="24"/>
      <w:szCs w:val="24"/>
    </w:rPr>
  </w:style>
  <w:style w:type="character" w:styleId="Bokenstitel">
    <w:name w:val="Book Title"/>
    <w:basedOn w:val="Standardstycketeckensnitt"/>
    <w:uiPriority w:val="33"/>
    <w:rsid w:val="000B50C5"/>
    <w:rPr>
      <w:rFonts w:ascii="Arial" w:hAnsi="Arial"/>
      <w:b/>
      <w:bCs/>
      <w:smallCaps/>
      <w:color w:val="D7045A"/>
      <w:spacing w:val="5"/>
    </w:rPr>
  </w:style>
  <w:style w:type="paragraph" w:styleId="Dokumentversikt">
    <w:name w:val="Document Map"/>
    <w:basedOn w:val="Normal"/>
    <w:link w:val="DokumentversiktChar"/>
    <w:uiPriority w:val="99"/>
    <w:semiHidden/>
    <w:unhideWhenUsed/>
    <w:rsid w:val="000B50C5"/>
    <w:rPr>
      <w:rFonts w:ascii="Lucida Grande" w:eastAsia="Times New Roman" w:hAnsi="Lucida Grande" w:cs="Lucida Grande"/>
      <w:color w:val="333E48"/>
      <w:lang w:eastAsia="sv-SE"/>
    </w:rPr>
  </w:style>
  <w:style w:type="character" w:customStyle="1" w:styleId="DokumentversiktChar">
    <w:name w:val="Dokumentöversikt Char"/>
    <w:basedOn w:val="Standardstycketeckensnitt"/>
    <w:link w:val="Dokumentversikt"/>
    <w:uiPriority w:val="99"/>
    <w:semiHidden/>
    <w:rsid w:val="000B50C5"/>
    <w:rPr>
      <w:rFonts w:ascii="Lucida Grande" w:hAnsi="Lucida Grande" w:cs="Lucida Grande"/>
      <w:color w:val="333E48"/>
      <w:sz w:val="24"/>
      <w:szCs w:val="24"/>
    </w:rPr>
  </w:style>
  <w:style w:type="paragraph" w:styleId="Normalwebb">
    <w:name w:val="Normal (Web)"/>
    <w:basedOn w:val="Normal"/>
    <w:uiPriority w:val="99"/>
    <w:semiHidden/>
    <w:unhideWhenUsed/>
    <w:rsid w:val="004633B8"/>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locked/>
    <w:rsid w:val="004633B8"/>
    <w:rPr>
      <w:b/>
      <w:bCs/>
    </w:rPr>
  </w:style>
  <w:style w:type="character" w:styleId="Betoning">
    <w:name w:val="Emphasis"/>
    <w:basedOn w:val="Standardstycketeckensnitt"/>
    <w:uiPriority w:val="20"/>
    <w:qFormat/>
    <w:locked/>
    <w:rsid w:val="004633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noscentret.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f.se/" TargetMode="External"/><Relationship Id="rId4" Type="http://schemas.openxmlformats.org/officeDocument/2006/relationships/settings" Target="settings.xml"/><Relationship Id="rId9" Type="http://schemas.openxmlformats.org/officeDocument/2006/relationships/hyperlink" Target="mailto:gustaf.edgren@tmf.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pdc\gpo\Microsoft\Templates\PC-Word_Brevpapper.dotx" TargetMode="External"/></Relationships>
</file>

<file path=word/theme/theme1.xml><?xml version="1.0" encoding="utf-8"?>
<a:theme xmlns:a="http://schemas.openxmlformats.org/drawingml/2006/main" name="PC-färger">
  <a:themeElements>
    <a:clrScheme name="Prognoscentret">
      <a:dk1>
        <a:srgbClr val="333E48"/>
      </a:dk1>
      <a:lt1>
        <a:sysClr val="window" lastClr="FFFFFF"/>
      </a:lt1>
      <a:dk2>
        <a:srgbClr val="333E48"/>
      </a:dk2>
      <a:lt2>
        <a:srgbClr val="FFFFFF"/>
      </a:lt2>
      <a:accent1>
        <a:srgbClr val="D7045A"/>
      </a:accent1>
      <a:accent2>
        <a:srgbClr val="0193D7"/>
      </a:accent2>
      <a:accent3>
        <a:srgbClr val="FF8300"/>
      </a:accent3>
      <a:accent4>
        <a:srgbClr val="00C4B3"/>
      </a:accent4>
      <a:accent5>
        <a:srgbClr val="333E48"/>
      </a:accent5>
      <a:accent6>
        <a:srgbClr val="AA4E9E"/>
      </a:accent6>
      <a:hlink>
        <a:srgbClr val="0193D7"/>
      </a:hlink>
      <a:folHlink>
        <a:srgbClr val="8DCFF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C-färger" id="{19971F0E-A406-4C9F-BEFA-7F3DDD4A440E}" vid="{064C3F1A-81BE-468A-8A88-840CFE4128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76E2-88A2-4E8F-A379-F5DF0B54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PC-Word_Brevpapper</Template>
  <TotalTime>16</TotalTime>
  <Pages>2</Pages>
  <Words>860</Words>
  <Characters>4559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Knutsson</dc:creator>
  <cp:lastModifiedBy>Erika Knutsson</cp:lastModifiedBy>
  <cp:revision>3</cp:revision>
  <cp:lastPrinted>2017-06-09T12:35:00Z</cp:lastPrinted>
  <dcterms:created xsi:type="dcterms:W3CDTF">2017-06-09T12:30:00Z</dcterms:created>
  <dcterms:modified xsi:type="dcterms:W3CDTF">2017-06-09T12:46:00Z</dcterms:modified>
</cp:coreProperties>
</file>