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1689" w14:textId="303A8EB0" w:rsidR="007A3A2F" w:rsidRDefault="007A3A2F" w:rsidP="007A3A2F">
      <w:pPr>
        <w:pStyle w:val="titel"/>
        <w:rPr>
          <w:sz w:val="22"/>
          <w:szCs w:val="22"/>
        </w:rPr>
      </w:pPr>
      <w:r>
        <w:rPr>
          <w:sz w:val="22"/>
          <w:szCs w:val="22"/>
        </w:rPr>
        <w:t>GOETHEANUM</w:t>
      </w:r>
      <w:r>
        <w:rPr>
          <w:sz w:val="22"/>
          <w:szCs w:val="22"/>
        </w:rPr>
        <w:tab/>
      </w:r>
      <w:r w:rsidR="00B90BB3">
        <w:rPr>
          <w:sz w:val="22"/>
          <w:szCs w:val="22"/>
        </w:rPr>
        <w:t xml:space="preserve"> </w:t>
      </w:r>
      <w:r w:rsidR="00CF0D6D">
        <w:rPr>
          <w:sz w:val="22"/>
          <w:szCs w:val="22"/>
        </w:rPr>
        <w:t>C</w:t>
      </w:r>
      <w:r w:rsidR="00B90BB3">
        <w:rPr>
          <w:sz w:val="22"/>
          <w:szCs w:val="22"/>
        </w:rPr>
        <w:t>OMMUNI</w:t>
      </w:r>
      <w:r w:rsidR="00DD74B3">
        <w:rPr>
          <w:sz w:val="22"/>
          <w:szCs w:val="22"/>
        </w:rPr>
        <w:t>C</w:t>
      </w:r>
      <w:r w:rsidR="00B90BB3">
        <w:rPr>
          <w:sz w:val="22"/>
          <w:szCs w:val="22"/>
        </w:rPr>
        <w:t>ATION</w:t>
      </w:r>
    </w:p>
    <w:p w14:paraId="3B005831" w14:textId="77777777" w:rsidR="007A3A2F" w:rsidRDefault="007A3A2F" w:rsidP="007A3A2F">
      <w:pPr>
        <w:pStyle w:val="titel"/>
        <w:jc w:val="right"/>
        <w:rPr>
          <w:sz w:val="22"/>
          <w:szCs w:val="22"/>
        </w:rPr>
      </w:pPr>
    </w:p>
    <w:p w14:paraId="5379E1D9" w14:textId="77777777" w:rsidR="001D1571" w:rsidRDefault="001D1571" w:rsidP="001D1571">
      <w:pPr>
        <w:pStyle w:val="titel"/>
        <w:jc w:val="right"/>
        <w:rPr>
          <w:sz w:val="22"/>
          <w:szCs w:val="22"/>
        </w:rPr>
      </w:pPr>
      <w:r>
        <w:rPr>
          <w:sz w:val="22"/>
          <w:szCs w:val="22"/>
        </w:rPr>
        <w:tab/>
        <w:t>Goetheanum, Dornach, Suisse, le 29 octobre 2025</w:t>
      </w:r>
    </w:p>
    <w:p w14:paraId="05DA360D" w14:textId="77777777" w:rsidR="001D1571" w:rsidRDefault="001D1571" w:rsidP="001D1571">
      <w:pPr>
        <w:pStyle w:val="body"/>
      </w:pPr>
    </w:p>
    <w:p w14:paraId="1F5839A3" w14:textId="77777777" w:rsidR="001D1571" w:rsidRPr="001D1571" w:rsidRDefault="001D1571" w:rsidP="001D1571">
      <w:pPr>
        <w:pStyle w:val="titel"/>
        <w:spacing w:before="57"/>
        <w:rPr>
          <w:b/>
          <w:bCs/>
          <w:sz w:val="28"/>
          <w:szCs w:val="28"/>
        </w:rPr>
      </w:pPr>
      <w:r w:rsidRPr="001D1571">
        <w:rPr>
          <w:b/>
          <w:bCs/>
          <w:sz w:val="28"/>
          <w:szCs w:val="28"/>
        </w:rPr>
        <w:t>Action formatrice du moi pensant</w:t>
      </w:r>
    </w:p>
    <w:p w14:paraId="16A7DC70" w14:textId="77777777" w:rsidR="001D1571" w:rsidRPr="001D1571" w:rsidRDefault="001D1571" w:rsidP="001D1571">
      <w:pPr>
        <w:pStyle w:val="titel"/>
        <w:spacing w:before="57"/>
        <w:rPr>
          <w:b/>
          <w:bCs/>
          <w:sz w:val="24"/>
          <w:szCs w:val="24"/>
        </w:rPr>
      </w:pPr>
      <w:r w:rsidRPr="001D1571">
        <w:rPr>
          <w:b/>
          <w:bCs/>
          <w:sz w:val="24"/>
          <w:szCs w:val="24"/>
        </w:rPr>
        <w:t xml:space="preserve">Un livre présente des contributions originales de Rudolf Steiner à la philosophie </w:t>
      </w:r>
    </w:p>
    <w:p w14:paraId="40C06D55" w14:textId="77777777" w:rsidR="001D1571" w:rsidRPr="001D1571" w:rsidRDefault="001D1571" w:rsidP="001D1571">
      <w:pPr>
        <w:pStyle w:val="body"/>
        <w:rPr>
          <w:b/>
          <w:bCs/>
        </w:rPr>
      </w:pPr>
    </w:p>
    <w:p w14:paraId="312F3C02" w14:textId="77777777" w:rsidR="001D1571" w:rsidRPr="001D1571" w:rsidRDefault="001D1571" w:rsidP="001D1571">
      <w:pPr>
        <w:pStyle w:val="body"/>
        <w:rPr>
          <w:rFonts w:ascii="Titillium" w:hAnsi="Titillium" w:cs="Titillium"/>
          <w:b/>
          <w:bCs/>
          <w:sz w:val="18"/>
          <w:szCs w:val="18"/>
        </w:rPr>
      </w:pPr>
      <w:r w:rsidRPr="001D1571">
        <w:rPr>
          <w:rFonts w:ascii="Titillium" w:hAnsi="Titillium" w:cs="Titillium"/>
          <w:b/>
          <w:bCs/>
          <w:sz w:val="18"/>
          <w:szCs w:val="18"/>
        </w:rPr>
        <w:t>Connu pour avoir inspiré la pédagogie Steiner-Waldorf, la biodynamie et la médecine anthroposophique, Rudolf Steiner a développé, dans sa thèse et d‘autres ouvrages, une philosophie fondée sur la réalité et l‘activité spirituelle du moi.</w:t>
      </w:r>
    </w:p>
    <w:p w14:paraId="7C1DE24E" w14:textId="77777777" w:rsidR="001D1571" w:rsidRDefault="001D1571" w:rsidP="001D1571">
      <w:pPr>
        <w:pStyle w:val="body"/>
        <w:spacing w:before="170"/>
        <w:rPr>
          <w:rFonts w:ascii="Titillium" w:hAnsi="Titillium" w:cs="Titillium"/>
          <w:sz w:val="18"/>
          <w:szCs w:val="18"/>
        </w:rPr>
      </w:pPr>
      <w:r>
        <w:rPr>
          <w:rFonts w:ascii="Titillium" w:hAnsi="Titillium" w:cs="Titillium"/>
          <w:sz w:val="18"/>
          <w:szCs w:val="18"/>
        </w:rPr>
        <w:t>« Il semble que l‘on parte du principe que [Rudolf] Steiner n‘ait rien à dire sur la philosophie », écrit Eckart Förster, coéditeur de ‹ Rudolf Steiner als Philosoph ›, qui montre, dans son ouvrage, comment la compréhension de la philosophie a évolué depuis l‘époque de Rudolf Steiner. Six philosophes y présentent ses apports à la philosophie, qui méritent aujourd‘hui encore quelques débats.</w:t>
      </w:r>
    </w:p>
    <w:p w14:paraId="217FB26A" w14:textId="77777777" w:rsidR="001D1571" w:rsidRDefault="001D1571" w:rsidP="001D1571">
      <w:pPr>
        <w:pStyle w:val="body"/>
        <w:spacing w:before="57"/>
        <w:rPr>
          <w:rFonts w:ascii="Titillium" w:hAnsi="Titillium" w:cs="Titillium"/>
          <w:sz w:val="18"/>
          <w:szCs w:val="18"/>
        </w:rPr>
      </w:pPr>
      <w:r>
        <w:rPr>
          <w:rFonts w:ascii="Titillium" w:hAnsi="Titillium" w:cs="Titillium"/>
          <w:sz w:val="18"/>
          <w:szCs w:val="18"/>
        </w:rPr>
        <w:t>Renatus Ziegler voit, dans la réception par Rudolf Steiner de la doctrine médiévale des universaux, un élargissement vers une « science de l‘expérience de la pensée », menant de la pensée pure « à une perception et une connaissance conscientes, accompagnées par cette pensée d‘entités, d‘événements et de processus concrets spirituellement actifs ». S‘y ajoute la perspective de l‘être humain qui, « en tant qu‘individualité, est apte à déployer son potentiel dans l‘avenir ». Contrairement à Immanuel Kant et Johann Gottlieb Fichte, Rudolf Steiner a mis en avant le côté productif de la pensée humaine, en partant du postulat que « le moi détermine la connaissance », explique Klaus Fergesheimer. La vérité, dit-il, naît de l‘esprit humain : « Ce résultat est libre, car ce qui nous est donné ne peut nous contraindre (nous déterminer) à le reconnaître ». Johanna Hueck développe également le cheminement de Rudolf Steiner « d‘une forme de con-naissance contemplative (représentative) à une connaissance expérientielle (imaginative) », par lequel il changea le cours de l‘histoire de la philosophie. La pensée est « vécue dans l‘âme de façon imaginative, comme une activité essentielle » et cela « ne peut plus être qualifié de philosophie au sens strict » : il s‘agit désormais d‘une « science empirique et expérimentale de la conscience » avec des « instructions pour mener à bien cette expérience ».</w:t>
      </w:r>
    </w:p>
    <w:p w14:paraId="3AEC4B86" w14:textId="77777777" w:rsidR="001D1571" w:rsidRDefault="001D1571" w:rsidP="001D1571">
      <w:pPr>
        <w:pStyle w:val="body"/>
        <w:spacing w:before="57"/>
        <w:rPr>
          <w:rFonts w:ascii="Titillium" w:hAnsi="Titillium" w:cs="Titillium"/>
          <w:sz w:val="18"/>
          <w:szCs w:val="18"/>
        </w:rPr>
      </w:pPr>
      <w:r>
        <w:rPr>
          <w:rFonts w:ascii="Titillium" w:hAnsi="Titillium" w:cs="Titillium"/>
          <w:sz w:val="18"/>
          <w:szCs w:val="18"/>
        </w:rPr>
        <w:t>À partir de ‹ Vérité et science ›, ‹ Une théorie de la connaissance chez Goethe › et ‹ Philosophie de la liberté ›, Christian Tewes relie la « recherche sur la pensée » de Rudolf Steiner et les approches de la phénoménologie cognitive actuelle : « En distinguant l‘état d‘exception (observation de la pensée) et la pensée intuitive », il aurait « apporté une contribution philosophique importante pour la phénoménologie cognitive », tant sur le plan « purement systématique que très concrètement ».</w:t>
      </w:r>
    </w:p>
    <w:p w14:paraId="161A244E" w14:textId="77777777" w:rsidR="001D1571" w:rsidRDefault="001D1571" w:rsidP="001D1571">
      <w:pPr>
        <w:pStyle w:val="body"/>
        <w:spacing w:before="57"/>
        <w:rPr>
          <w:rFonts w:ascii="Titillium" w:hAnsi="Titillium" w:cs="Titillium"/>
          <w:sz w:val="18"/>
          <w:szCs w:val="18"/>
        </w:rPr>
      </w:pPr>
      <w:r>
        <w:rPr>
          <w:rFonts w:ascii="Titillium" w:hAnsi="Titillium" w:cs="Titillium"/>
          <w:sz w:val="18"/>
          <w:szCs w:val="18"/>
        </w:rPr>
        <w:t>L‘individualisme éthique peut être interprété comme une continuation de l‘éthique de la vertu dans le contexte de l‘individu moderne aspirant à l‘autonomie, comme une éthique originale de l‘authenticité, explique Andreas Luckner. Dans un autre article, il développe la façon dont Rudolf Steiner, avant la philosophie technique de Martin Heidegger, a décrit le danger de la perte de l‘humanité (par la sous-nature) et suggéré de relever ce défi en développant des capacités spirituelles supérieures (sur-nature) à travers l‘art et les sciences humaines.</w:t>
      </w:r>
    </w:p>
    <w:p w14:paraId="03EF88E6" w14:textId="77777777" w:rsidR="001D1571" w:rsidRDefault="001D1571" w:rsidP="001D1571">
      <w:pPr>
        <w:pStyle w:val="body"/>
        <w:spacing w:before="57"/>
        <w:rPr>
          <w:rFonts w:ascii="Titillium" w:hAnsi="Titillium" w:cs="Titillium"/>
          <w:sz w:val="18"/>
          <w:szCs w:val="18"/>
        </w:rPr>
      </w:pPr>
      <w:r>
        <w:rPr>
          <w:rFonts w:ascii="Titillium" w:hAnsi="Titillium" w:cs="Titillium"/>
          <w:sz w:val="18"/>
          <w:szCs w:val="18"/>
        </w:rPr>
        <w:t>Contrairement à Wilhelm Dilthey, Rudolf Steiner, comme le montre Jaap Sijmons, a présenté, dans sa systématique des visions philosophiques du monde, douze regards différents et égaux sur la réalité, qui forment un tout.</w:t>
      </w:r>
    </w:p>
    <w:p w14:paraId="17639AC0" w14:textId="77777777" w:rsidR="001D1571" w:rsidRDefault="001D1571" w:rsidP="001D1571">
      <w:pPr>
        <w:pStyle w:val="body"/>
        <w:spacing w:before="57"/>
        <w:rPr>
          <w:rFonts w:ascii="Titillium" w:hAnsi="Titillium" w:cs="Titillium"/>
          <w:sz w:val="18"/>
          <w:szCs w:val="18"/>
        </w:rPr>
      </w:pPr>
      <w:r>
        <w:rPr>
          <w:rFonts w:ascii="Titillium" w:hAnsi="Titillium" w:cs="Titillium"/>
          <w:sz w:val="18"/>
          <w:szCs w:val="18"/>
        </w:rPr>
        <w:t xml:space="preserve">Selon Eckart Förster, l‘objectif de ce livre n‘est pas de faire l‘apologie de Rudolf Steiner, mais de susciter la réflexion, « motivée par l‘hypothèse qu‘il pourrait être intéressant, d‘un point de vue purement philosophique, de voir comment, selon Steiner, la philosophie peut permettre d‘aller au-delà de la philosophie ».         </w:t>
      </w:r>
    </w:p>
    <w:p w14:paraId="63347E41" w14:textId="77777777" w:rsidR="001D1571" w:rsidRDefault="001D1571" w:rsidP="001D1571">
      <w:pPr>
        <w:pStyle w:val="body"/>
        <w:jc w:val="right"/>
        <w:rPr>
          <w:rFonts w:ascii="Titillium" w:hAnsi="Titillium" w:cs="Titillium"/>
          <w:sz w:val="18"/>
          <w:szCs w:val="18"/>
        </w:rPr>
      </w:pPr>
      <w:r>
        <w:rPr>
          <w:rFonts w:ascii="Titillium" w:hAnsi="Titillium" w:cs="Titillium"/>
          <w:sz w:val="18"/>
          <w:szCs w:val="18"/>
        </w:rPr>
        <w:t>(3626 caractères/SJ; traduction :  Jean Pierre Ablard)</w:t>
      </w:r>
    </w:p>
    <w:p w14:paraId="6FDC80E4" w14:textId="77777777" w:rsidR="001D1571" w:rsidRDefault="001D1571" w:rsidP="001D1571">
      <w:pPr>
        <w:pStyle w:val="body"/>
        <w:spacing w:before="57"/>
        <w:rPr>
          <w:rFonts w:ascii="Titillium" w:hAnsi="Titillium" w:cs="Titillium"/>
          <w:sz w:val="18"/>
          <w:szCs w:val="18"/>
        </w:rPr>
      </w:pPr>
      <w:r>
        <w:rPr>
          <w:rFonts w:ascii="Titillium Bd" w:hAnsi="Titillium Bd" w:cs="Titillium Bd"/>
          <w:b/>
          <w:bCs/>
          <w:sz w:val="18"/>
          <w:szCs w:val="18"/>
        </w:rPr>
        <w:t>Livre (en allemand)</w:t>
      </w:r>
      <w:r>
        <w:rPr>
          <w:rFonts w:ascii="Titillium" w:hAnsi="Titillium" w:cs="Titillium"/>
          <w:sz w:val="18"/>
          <w:szCs w:val="18"/>
        </w:rPr>
        <w:t xml:space="preserve"> Eckart Förster, Christiane Haid (éditeurs), Rudolf Steiner als Philosoph. Eine Standortbestimmung, Verlag am Goetheanum, 352 p., 54,90 CHF </w:t>
      </w:r>
      <w:r>
        <w:rPr>
          <w:rFonts w:ascii="Titillium Bd" w:hAnsi="Titillium Bd" w:cs="Titillium Bd"/>
          <w:b/>
          <w:bCs/>
          <w:sz w:val="18"/>
          <w:szCs w:val="18"/>
        </w:rPr>
        <w:t xml:space="preserve">Web (en allemand) </w:t>
      </w:r>
      <w:r>
        <w:rPr>
          <w:rFonts w:ascii="Titillium" w:hAnsi="Titillium" w:cs="Titillium"/>
          <w:sz w:val="18"/>
          <w:szCs w:val="18"/>
        </w:rPr>
        <w:t>goetheanum-verlag.ch/produkt/rudolf-steiner-als-philosoph</w:t>
      </w:r>
    </w:p>
    <w:p w14:paraId="17442226" w14:textId="79499FA3" w:rsidR="006E7E7B" w:rsidRDefault="001D1571" w:rsidP="001D1571">
      <w:r>
        <w:rPr>
          <w:rFonts w:ascii="Titillium Bd" w:hAnsi="Titillium Bd" w:cs="Titillium Bd"/>
          <w:b/>
          <w:bCs/>
          <w:sz w:val="18"/>
          <w:szCs w:val="18"/>
        </w:rPr>
        <w:t xml:space="preserve">Personne contact </w:t>
      </w:r>
      <w:r>
        <w:rPr>
          <w:rFonts w:ascii="Titillium" w:hAnsi="Titillium" w:cs="Titillium"/>
          <w:sz w:val="18"/>
          <w:szCs w:val="18"/>
        </w:rPr>
        <w:t>Johannes Onneken, johannes.onneken@steinerverlag.com</w:t>
      </w:r>
    </w:p>
    <w:sectPr w:rsidR="006E7E7B" w:rsidSect="006F57DB">
      <w:pgSz w:w="11906" w:h="16838"/>
      <w:pgMar w:top="1134" w:right="1985" w:bottom="1134" w:left="19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tillium Lt">
    <w:panose1 w:val="000004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tillium Bd">
    <w:panose1 w:val="000008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2F"/>
    <w:rsid w:val="001D1571"/>
    <w:rsid w:val="00230BBF"/>
    <w:rsid w:val="006E7E7B"/>
    <w:rsid w:val="006F57DB"/>
    <w:rsid w:val="007A3A2F"/>
    <w:rsid w:val="007D6547"/>
    <w:rsid w:val="00B90BB3"/>
    <w:rsid w:val="00CF0D6D"/>
    <w:rsid w:val="00DD74B3"/>
    <w:rsid w:val="00EC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EF1F593"/>
  <w15:chartTrackingRefBased/>
  <w15:docId w15:val="{249D7A72-AC79-2941-BAC1-C279283F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">
    <w:name w:val="titel"/>
    <w:basedOn w:val="Standard"/>
    <w:next w:val="body"/>
    <w:uiPriority w:val="99"/>
    <w:rsid w:val="007A3A2F"/>
    <w:pPr>
      <w:autoSpaceDE w:val="0"/>
      <w:autoSpaceDN w:val="0"/>
      <w:adjustRightInd w:val="0"/>
      <w:spacing w:line="300" w:lineRule="atLeast"/>
      <w:textAlignment w:val="center"/>
    </w:pPr>
    <w:rPr>
      <w:rFonts w:ascii="Titillium" w:hAnsi="Titillium" w:cs="Titillium"/>
      <w:color w:val="000000"/>
      <w:sz w:val="26"/>
      <w:szCs w:val="26"/>
      <w:lang w:val="de-DE"/>
    </w:rPr>
  </w:style>
  <w:style w:type="paragraph" w:customStyle="1" w:styleId="body">
    <w:name w:val="body"/>
    <w:basedOn w:val="Standard"/>
    <w:uiPriority w:val="99"/>
    <w:rsid w:val="007A3A2F"/>
    <w:pPr>
      <w:autoSpaceDE w:val="0"/>
      <w:autoSpaceDN w:val="0"/>
      <w:adjustRightInd w:val="0"/>
      <w:spacing w:line="288" w:lineRule="auto"/>
      <w:textAlignment w:val="center"/>
    </w:pPr>
    <w:rPr>
      <w:rFonts w:ascii="Titillium Lt" w:hAnsi="Titillium Lt" w:cs="Titillium Lt"/>
      <w:color w:val="000000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3561</Characters>
  <Application>Microsoft Office Word</Application>
  <DocSecurity>0</DocSecurity>
  <Lines>58</Lines>
  <Paragraphs>13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Jüngel</dc:creator>
  <cp:keywords/>
  <dc:description/>
  <cp:lastModifiedBy>Sebastian Jüngel</cp:lastModifiedBy>
  <cp:revision>21</cp:revision>
  <dcterms:created xsi:type="dcterms:W3CDTF">2020-10-31T17:28:00Z</dcterms:created>
  <dcterms:modified xsi:type="dcterms:W3CDTF">2025-10-28T15:38:00Z</dcterms:modified>
</cp:coreProperties>
</file>