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0445" w:rsidRPr="000C5A35" w:rsidRDefault="002167CE" w:rsidP="00EA7942">
      <w:pPr>
        <w:wordWrap w:val="0"/>
        <w:jc w:val="right"/>
        <w:rPr>
          <w:rFonts w:cs="Arial"/>
          <w:b/>
          <w:sz w:val="24"/>
          <w:szCs w:val="24"/>
        </w:rPr>
      </w:pPr>
      <w:r>
        <w:rPr>
          <w:rFonts w:cs="Arial"/>
          <w:b/>
          <w:noProof/>
          <w:spacing w:val="-3"/>
          <w:sz w:val="24"/>
          <w:szCs w:val="24"/>
          <w:lang w:val="en-GB" w:eastAsia="en-GB"/>
        </w:rPr>
        <w:drawing>
          <wp:anchor distT="0" distB="0" distL="114300" distR="114300" simplePos="0" relativeHeight="251657728" behindDoc="0" locked="0" layoutInCell="1" allowOverlap="1">
            <wp:simplePos x="0" y="0"/>
            <wp:positionH relativeFrom="column">
              <wp:align>center</wp:align>
            </wp:positionH>
            <wp:positionV relativeFrom="page">
              <wp:posOffset>360045</wp:posOffset>
            </wp:positionV>
            <wp:extent cx="5962650" cy="695325"/>
            <wp:effectExtent l="0" t="0" r="0" b="9525"/>
            <wp:wrapNone/>
            <wp:docPr id="8" name="Picture 8" descr="ロゴ1659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ロゴ1659版"/>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62650" cy="695325"/>
                    </a:xfrm>
                    <a:prstGeom prst="rect">
                      <a:avLst/>
                    </a:prstGeom>
                    <a:noFill/>
                  </pic:spPr>
                </pic:pic>
              </a:graphicData>
            </a:graphic>
            <wp14:sizeRelH relativeFrom="page">
              <wp14:pctWidth>0</wp14:pctWidth>
            </wp14:sizeRelH>
            <wp14:sizeRelV relativeFrom="page">
              <wp14:pctHeight>0</wp14:pctHeight>
            </wp14:sizeRelV>
          </wp:anchor>
        </w:drawing>
      </w:r>
      <w:r w:rsidR="00693F21" w:rsidRPr="00693F21">
        <w:rPr>
          <w:rFonts w:cs="Arial"/>
          <w:b/>
          <w:noProof/>
          <w:spacing w:val="-3"/>
          <w:sz w:val="24"/>
          <w:szCs w:val="24"/>
        </w:rPr>
        <w:t>FINAL</w:t>
      </w:r>
      <w:r w:rsidR="00693F21">
        <w:rPr>
          <w:rFonts w:cs="Arial"/>
          <w:b/>
          <w:sz w:val="24"/>
          <w:szCs w:val="24"/>
        </w:rPr>
        <w:t xml:space="preserve"> </w:t>
      </w:r>
      <w:r w:rsidR="00BA5A0C">
        <w:rPr>
          <w:rFonts w:cs="Arial"/>
          <w:b/>
          <w:sz w:val="24"/>
          <w:szCs w:val="24"/>
        </w:rPr>
        <w:t xml:space="preserve">VERSION </w:t>
      </w:r>
    </w:p>
    <w:p w:rsidR="00964A2A" w:rsidRPr="00964A2A" w:rsidRDefault="000C5A35" w:rsidP="00964A2A">
      <w:pPr>
        <w:tabs>
          <w:tab w:val="left" w:pos="-1440"/>
          <w:tab w:val="left" w:pos="-720"/>
          <w:tab w:val="left" w:pos="0"/>
          <w:tab w:val="left" w:pos="720"/>
          <w:tab w:val="left" w:pos="960"/>
          <w:tab w:val="left" w:pos="5610"/>
        </w:tabs>
        <w:suppressAutoHyphens/>
        <w:ind w:left="2160" w:right="-408" w:hanging="2160"/>
        <w:rPr>
          <w:rFonts w:cs="Arial"/>
          <w:spacing w:val="-3"/>
          <w:sz w:val="24"/>
          <w:szCs w:val="24"/>
        </w:rPr>
      </w:pPr>
      <w:r>
        <w:rPr>
          <w:rFonts w:cs="Arial"/>
          <w:spacing w:val="-3"/>
          <w:sz w:val="24"/>
          <w:szCs w:val="24"/>
        </w:rPr>
        <w:t xml:space="preserve"> </w:t>
      </w:r>
      <w:r w:rsidR="00D272B3">
        <w:rPr>
          <w:rFonts w:cs="Arial"/>
          <w:spacing w:val="-3"/>
          <w:sz w:val="24"/>
          <w:szCs w:val="24"/>
        </w:rPr>
        <w:t>Contacts:</w:t>
      </w:r>
    </w:p>
    <w:tbl>
      <w:tblPr>
        <w:tblW w:w="8387" w:type="dxa"/>
        <w:tblInd w:w="99" w:type="dxa"/>
        <w:tblCellMar>
          <w:left w:w="99" w:type="dxa"/>
          <w:right w:w="99" w:type="dxa"/>
        </w:tblCellMar>
        <w:tblLook w:val="04A0" w:firstRow="1" w:lastRow="0" w:firstColumn="1" w:lastColumn="0" w:noHBand="0" w:noVBand="1"/>
      </w:tblPr>
      <w:tblGrid>
        <w:gridCol w:w="4079"/>
        <w:gridCol w:w="218"/>
        <w:gridCol w:w="4090"/>
      </w:tblGrid>
      <w:tr w:rsidR="009A1023" w:rsidRPr="00964A2A" w:rsidTr="009A1023">
        <w:tc>
          <w:tcPr>
            <w:tcW w:w="4079" w:type="dxa"/>
            <w:hideMark/>
          </w:tcPr>
          <w:p w:rsidR="009A1023" w:rsidRPr="00964A2A" w:rsidRDefault="00B35AB9" w:rsidP="00A9032E">
            <w:pPr>
              <w:tabs>
                <w:tab w:val="left" w:pos="-1440"/>
                <w:tab w:val="left" w:pos="-720"/>
                <w:tab w:val="left" w:pos="0"/>
                <w:tab w:val="left" w:pos="720"/>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line="300" w:lineRule="atLeast"/>
              <w:ind w:right="-408"/>
              <w:rPr>
                <w:rFonts w:cs="Arial"/>
                <w:spacing w:val="-3"/>
                <w:sz w:val="24"/>
                <w:szCs w:val="24"/>
              </w:rPr>
            </w:pPr>
            <w:r>
              <w:rPr>
                <w:rFonts w:cs="Arial"/>
                <w:spacing w:val="-3"/>
                <w:sz w:val="24"/>
                <w:szCs w:val="24"/>
              </w:rPr>
              <w:t>Susan Lawson</w:t>
            </w:r>
          </w:p>
        </w:tc>
        <w:tc>
          <w:tcPr>
            <w:tcW w:w="218" w:type="dxa"/>
            <w:hideMark/>
          </w:tcPr>
          <w:p w:rsidR="009A1023" w:rsidRPr="00964A2A" w:rsidRDefault="009A1023" w:rsidP="00A9032E">
            <w:pPr>
              <w:tabs>
                <w:tab w:val="left" w:pos="-1440"/>
                <w:tab w:val="left" w:pos="-720"/>
                <w:tab w:val="left" w:pos="0"/>
                <w:tab w:val="left" w:pos="720"/>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line="240" w:lineRule="atLeast"/>
              <w:ind w:right="-408"/>
              <w:rPr>
                <w:rFonts w:cs="Arial"/>
                <w:spacing w:val="-3"/>
                <w:sz w:val="24"/>
                <w:szCs w:val="24"/>
              </w:rPr>
            </w:pPr>
          </w:p>
        </w:tc>
        <w:tc>
          <w:tcPr>
            <w:tcW w:w="4090" w:type="dxa"/>
          </w:tcPr>
          <w:p w:rsidR="009A1023" w:rsidRPr="00964A2A" w:rsidRDefault="00B35AB9" w:rsidP="00A9032E">
            <w:pPr>
              <w:tabs>
                <w:tab w:val="left" w:pos="-1440"/>
                <w:tab w:val="left" w:pos="-720"/>
                <w:tab w:val="left" w:pos="0"/>
                <w:tab w:val="left" w:pos="720"/>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line="300" w:lineRule="atLeast"/>
              <w:ind w:right="-408"/>
              <w:rPr>
                <w:rFonts w:cs="Arial"/>
                <w:spacing w:val="-3"/>
                <w:sz w:val="24"/>
                <w:szCs w:val="24"/>
              </w:rPr>
            </w:pPr>
            <w:r>
              <w:rPr>
                <w:rFonts w:cs="Arial"/>
                <w:spacing w:val="-3"/>
                <w:sz w:val="24"/>
                <w:szCs w:val="24"/>
              </w:rPr>
              <w:t>Francesca Buckley</w:t>
            </w:r>
          </w:p>
        </w:tc>
      </w:tr>
      <w:tr w:rsidR="009A1023" w:rsidRPr="00964A2A" w:rsidTr="009A1023">
        <w:tc>
          <w:tcPr>
            <w:tcW w:w="4079" w:type="dxa"/>
            <w:hideMark/>
          </w:tcPr>
          <w:p w:rsidR="009A1023" w:rsidRPr="00964A2A" w:rsidRDefault="009A1023" w:rsidP="00A9032E">
            <w:pPr>
              <w:tabs>
                <w:tab w:val="left" w:pos="-1440"/>
                <w:tab w:val="left" w:pos="-720"/>
                <w:tab w:val="left" w:pos="0"/>
                <w:tab w:val="left" w:pos="720"/>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line="300" w:lineRule="atLeast"/>
              <w:ind w:right="-408"/>
              <w:rPr>
                <w:rFonts w:cs="Arial"/>
                <w:spacing w:val="-3"/>
                <w:sz w:val="24"/>
                <w:szCs w:val="24"/>
              </w:rPr>
            </w:pPr>
            <w:r>
              <w:rPr>
                <w:rFonts w:cs="Arial"/>
                <w:spacing w:val="-3"/>
                <w:sz w:val="24"/>
                <w:szCs w:val="24"/>
              </w:rPr>
              <w:t>Hitachi Rail Europe</w:t>
            </w:r>
          </w:p>
        </w:tc>
        <w:tc>
          <w:tcPr>
            <w:tcW w:w="218" w:type="dxa"/>
          </w:tcPr>
          <w:p w:rsidR="009A1023" w:rsidRPr="00964A2A" w:rsidRDefault="009A1023" w:rsidP="00A9032E">
            <w:pPr>
              <w:tabs>
                <w:tab w:val="left" w:pos="-1440"/>
                <w:tab w:val="left" w:pos="-720"/>
                <w:tab w:val="left" w:pos="0"/>
                <w:tab w:val="left" w:pos="720"/>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line="240" w:lineRule="atLeast"/>
              <w:ind w:right="-408"/>
              <w:rPr>
                <w:rFonts w:cs="Arial"/>
                <w:spacing w:val="-3"/>
                <w:sz w:val="24"/>
                <w:szCs w:val="24"/>
              </w:rPr>
            </w:pPr>
          </w:p>
        </w:tc>
        <w:tc>
          <w:tcPr>
            <w:tcW w:w="4090" w:type="dxa"/>
          </w:tcPr>
          <w:p w:rsidR="00B35AB9" w:rsidRPr="00964A2A" w:rsidRDefault="00B35AB9" w:rsidP="00A9032E">
            <w:pPr>
              <w:tabs>
                <w:tab w:val="left" w:pos="-1440"/>
                <w:tab w:val="left" w:pos="-720"/>
                <w:tab w:val="left" w:pos="0"/>
                <w:tab w:val="left" w:pos="720"/>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line="300" w:lineRule="atLeast"/>
              <w:ind w:right="-408"/>
              <w:rPr>
                <w:rFonts w:cs="Arial"/>
                <w:spacing w:val="-3"/>
                <w:sz w:val="24"/>
                <w:szCs w:val="24"/>
              </w:rPr>
            </w:pPr>
            <w:r>
              <w:rPr>
                <w:rFonts w:cs="Arial"/>
                <w:spacing w:val="-3"/>
                <w:sz w:val="24"/>
                <w:szCs w:val="24"/>
              </w:rPr>
              <w:t>Hitachi Rail Europe</w:t>
            </w:r>
          </w:p>
        </w:tc>
      </w:tr>
      <w:tr w:rsidR="009A1023" w:rsidRPr="00964A2A" w:rsidTr="009A1023">
        <w:tc>
          <w:tcPr>
            <w:tcW w:w="4079" w:type="dxa"/>
            <w:hideMark/>
          </w:tcPr>
          <w:p w:rsidR="009A1023" w:rsidRPr="00964A2A" w:rsidRDefault="009A1023" w:rsidP="00145CD9">
            <w:pPr>
              <w:tabs>
                <w:tab w:val="left" w:pos="-1440"/>
                <w:tab w:val="left" w:pos="-720"/>
                <w:tab w:val="left" w:pos="0"/>
                <w:tab w:val="left" w:pos="720"/>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line="300" w:lineRule="atLeast"/>
              <w:ind w:right="-408"/>
              <w:rPr>
                <w:rFonts w:cs="Arial"/>
                <w:spacing w:val="-3"/>
                <w:sz w:val="24"/>
                <w:szCs w:val="24"/>
              </w:rPr>
            </w:pPr>
            <w:r>
              <w:rPr>
                <w:rFonts w:cs="Arial"/>
                <w:spacing w:val="-3"/>
                <w:sz w:val="24"/>
                <w:szCs w:val="24"/>
              </w:rPr>
              <w:t>+44 (0)</w:t>
            </w:r>
            <w:r w:rsidR="00145CD9">
              <w:rPr>
                <w:rFonts w:cs="Arial"/>
                <w:spacing w:val="-3"/>
                <w:sz w:val="24"/>
                <w:szCs w:val="24"/>
              </w:rPr>
              <w:t>7860273317</w:t>
            </w:r>
          </w:p>
        </w:tc>
        <w:tc>
          <w:tcPr>
            <w:tcW w:w="218" w:type="dxa"/>
          </w:tcPr>
          <w:p w:rsidR="009A1023" w:rsidRPr="00964A2A" w:rsidRDefault="009A1023" w:rsidP="00A9032E">
            <w:pPr>
              <w:tabs>
                <w:tab w:val="left" w:pos="-1440"/>
                <w:tab w:val="left" w:pos="-720"/>
                <w:tab w:val="left" w:pos="0"/>
                <w:tab w:val="left" w:pos="720"/>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line="240" w:lineRule="atLeast"/>
              <w:ind w:right="-408"/>
              <w:rPr>
                <w:rFonts w:cs="Arial"/>
                <w:spacing w:val="-3"/>
                <w:sz w:val="24"/>
                <w:szCs w:val="24"/>
              </w:rPr>
            </w:pPr>
          </w:p>
        </w:tc>
        <w:tc>
          <w:tcPr>
            <w:tcW w:w="4090" w:type="dxa"/>
          </w:tcPr>
          <w:p w:rsidR="009A1023" w:rsidRPr="00964A2A" w:rsidRDefault="00EE386B" w:rsidP="00A9032E">
            <w:pPr>
              <w:tabs>
                <w:tab w:val="left" w:pos="-1440"/>
                <w:tab w:val="left" w:pos="-720"/>
                <w:tab w:val="left" w:pos="0"/>
                <w:tab w:val="left" w:pos="720"/>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line="300" w:lineRule="atLeast"/>
              <w:ind w:right="-408"/>
              <w:rPr>
                <w:rFonts w:cs="Arial"/>
                <w:spacing w:val="-3"/>
                <w:sz w:val="24"/>
                <w:szCs w:val="24"/>
              </w:rPr>
            </w:pPr>
            <w:r>
              <w:rPr>
                <w:rFonts w:cs="Arial"/>
                <w:spacing w:val="-3"/>
                <w:sz w:val="24"/>
                <w:szCs w:val="24"/>
              </w:rPr>
              <w:t>+44 (0)7710 9154</w:t>
            </w:r>
            <w:r w:rsidR="00B35AB9">
              <w:rPr>
                <w:rFonts w:cs="Arial"/>
                <w:spacing w:val="-3"/>
                <w:sz w:val="24"/>
                <w:szCs w:val="24"/>
              </w:rPr>
              <w:t>12</w:t>
            </w:r>
          </w:p>
        </w:tc>
      </w:tr>
      <w:tr w:rsidR="009A1023" w:rsidRPr="00964A2A" w:rsidTr="009A1023">
        <w:tc>
          <w:tcPr>
            <w:tcW w:w="4079" w:type="dxa"/>
            <w:hideMark/>
          </w:tcPr>
          <w:p w:rsidR="009A1023" w:rsidRPr="00964A2A" w:rsidRDefault="00B35AB9" w:rsidP="00A9032E">
            <w:pPr>
              <w:tabs>
                <w:tab w:val="left" w:pos="-1440"/>
                <w:tab w:val="left" w:pos="-720"/>
                <w:tab w:val="left" w:pos="0"/>
                <w:tab w:val="left" w:pos="720"/>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line="300" w:lineRule="atLeast"/>
              <w:ind w:right="-408"/>
              <w:rPr>
                <w:rFonts w:cs="Arial"/>
                <w:spacing w:val="-3"/>
                <w:sz w:val="24"/>
                <w:szCs w:val="24"/>
              </w:rPr>
            </w:pPr>
            <w:r>
              <w:rPr>
                <w:rFonts w:cs="Arial"/>
                <w:spacing w:val="-3"/>
                <w:sz w:val="24"/>
                <w:szCs w:val="24"/>
              </w:rPr>
              <w:t>Susan.lawson</w:t>
            </w:r>
            <w:r w:rsidR="009A1023">
              <w:rPr>
                <w:rFonts w:cs="Arial"/>
                <w:spacing w:val="-3"/>
                <w:sz w:val="24"/>
                <w:szCs w:val="24"/>
              </w:rPr>
              <w:t>@hitachirail-eu.com</w:t>
            </w:r>
          </w:p>
        </w:tc>
        <w:tc>
          <w:tcPr>
            <w:tcW w:w="218" w:type="dxa"/>
          </w:tcPr>
          <w:p w:rsidR="009A1023" w:rsidRPr="00964A2A" w:rsidRDefault="009A1023" w:rsidP="00A9032E">
            <w:pPr>
              <w:tabs>
                <w:tab w:val="left" w:pos="-1440"/>
                <w:tab w:val="left" w:pos="-720"/>
                <w:tab w:val="left" w:pos="0"/>
                <w:tab w:val="left" w:pos="720"/>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line="240" w:lineRule="atLeast"/>
              <w:ind w:right="-408"/>
              <w:rPr>
                <w:rFonts w:cs="Arial"/>
                <w:spacing w:val="-3"/>
                <w:sz w:val="24"/>
                <w:szCs w:val="24"/>
              </w:rPr>
            </w:pPr>
          </w:p>
        </w:tc>
        <w:tc>
          <w:tcPr>
            <w:tcW w:w="4090" w:type="dxa"/>
          </w:tcPr>
          <w:p w:rsidR="009A1023" w:rsidRPr="00964A2A" w:rsidRDefault="00B35AB9" w:rsidP="00A9032E">
            <w:pPr>
              <w:tabs>
                <w:tab w:val="left" w:pos="-1440"/>
                <w:tab w:val="left" w:pos="-720"/>
                <w:tab w:val="left" w:pos="0"/>
                <w:tab w:val="left" w:pos="720"/>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line="300" w:lineRule="atLeast"/>
              <w:ind w:right="-408"/>
              <w:rPr>
                <w:rFonts w:cs="Arial"/>
                <w:spacing w:val="-3"/>
                <w:sz w:val="24"/>
                <w:szCs w:val="24"/>
              </w:rPr>
            </w:pPr>
            <w:r>
              <w:rPr>
                <w:rFonts w:cs="Arial"/>
                <w:spacing w:val="-3"/>
                <w:sz w:val="24"/>
                <w:szCs w:val="24"/>
              </w:rPr>
              <w:t>Francesca.buckley@hitachirail-eu.com</w:t>
            </w:r>
          </w:p>
        </w:tc>
      </w:tr>
    </w:tbl>
    <w:p w:rsidR="009C0445" w:rsidRPr="00964A2A" w:rsidRDefault="009C0445" w:rsidP="00D6619D">
      <w:pPr>
        <w:rPr>
          <w:rFonts w:cs="Arial"/>
          <w:sz w:val="24"/>
          <w:szCs w:val="24"/>
        </w:rPr>
      </w:pPr>
    </w:p>
    <w:p w:rsidR="00B1385C" w:rsidRDefault="00EE329D" w:rsidP="00EE329D">
      <w:pPr>
        <w:widowControl/>
        <w:spacing w:after="200" w:line="276" w:lineRule="auto"/>
        <w:rPr>
          <w:rFonts w:eastAsia="Calibri" w:cs="Arial"/>
          <w:b/>
          <w:color w:val="000000"/>
          <w:kern w:val="0"/>
          <w:sz w:val="24"/>
          <w:szCs w:val="24"/>
          <w:lang w:val="en-GB" w:eastAsia="en-US"/>
        </w:rPr>
      </w:pPr>
      <w:r>
        <w:rPr>
          <w:rFonts w:eastAsia="Calibri" w:cs="Arial"/>
          <w:b/>
          <w:color w:val="000000"/>
          <w:kern w:val="0"/>
          <w:sz w:val="24"/>
          <w:szCs w:val="24"/>
          <w:lang w:val="en-GB" w:eastAsia="en-US"/>
        </w:rPr>
        <w:t>New high speed trains confirmed for the South West</w:t>
      </w:r>
    </w:p>
    <w:p w:rsidR="00EE329D" w:rsidRDefault="00EE329D" w:rsidP="00EE329D">
      <w:pPr>
        <w:widowControl/>
        <w:spacing w:after="200" w:line="276" w:lineRule="auto"/>
        <w:rPr>
          <w:rFonts w:eastAsia="Calibri" w:cs="Arial"/>
          <w:b/>
          <w:color w:val="000000"/>
          <w:kern w:val="0"/>
          <w:sz w:val="24"/>
          <w:szCs w:val="24"/>
          <w:lang w:val="en-GB" w:eastAsia="en-US"/>
        </w:rPr>
      </w:pPr>
      <w:r w:rsidRPr="00EE329D">
        <w:rPr>
          <w:rFonts w:eastAsia="Calibri" w:cs="Arial"/>
          <w:i/>
          <w:color w:val="000000"/>
          <w:kern w:val="0"/>
          <w:sz w:val="24"/>
          <w:szCs w:val="24"/>
          <w:lang w:val="en-GB" w:eastAsia="en-US"/>
        </w:rPr>
        <w:t xml:space="preserve">UK rail customers are set to enjoy faster and more comfortable journeys between London and Cornwall from 2018 following </w:t>
      </w:r>
      <w:r w:rsidR="00B1385C">
        <w:rPr>
          <w:rFonts w:eastAsia="Calibri" w:cs="Arial"/>
          <w:i/>
          <w:color w:val="000000"/>
          <w:kern w:val="0"/>
          <w:sz w:val="24"/>
          <w:szCs w:val="24"/>
          <w:lang w:val="en-GB" w:eastAsia="en-US"/>
        </w:rPr>
        <w:t>Government approval</w:t>
      </w:r>
      <w:r w:rsidRPr="00EE329D">
        <w:rPr>
          <w:rFonts w:eastAsia="Calibri" w:cs="Arial"/>
          <w:i/>
          <w:color w:val="000000"/>
          <w:kern w:val="0"/>
          <w:sz w:val="24"/>
          <w:szCs w:val="24"/>
          <w:lang w:val="en-GB" w:eastAsia="en-US"/>
        </w:rPr>
        <w:t xml:space="preserve"> </w:t>
      </w:r>
      <w:r w:rsidR="00B1385C">
        <w:rPr>
          <w:rFonts w:eastAsia="Calibri" w:cs="Arial"/>
          <w:i/>
          <w:color w:val="000000"/>
          <w:kern w:val="0"/>
          <w:sz w:val="24"/>
          <w:szCs w:val="24"/>
          <w:lang w:val="en-GB" w:eastAsia="en-US"/>
        </w:rPr>
        <w:t xml:space="preserve">for a </w:t>
      </w:r>
      <w:r w:rsidRPr="00EE329D">
        <w:rPr>
          <w:rFonts w:eastAsia="Calibri" w:cs="Arial"/>
          <w:i/>
          <w:color w:val="000000"/>
          <w:kern w:val="0"/>
          <w:sz w:val="24"/>
          <w:szCs w:val="24"/>
          <w:lang w:val="en-GB" w:eastAsia="en-US"/>
        </w:rPr>
        <w:t>deal between Hitachi Rail Europe and FirstGroup</w:t>
      </w:r>
      <w:r w:rsidR="00B1385C">
        <w:rPr>
          <w:rFonts w:eastAsia="Calibri" w:cs="Arial"/>
          <w:i/>
          <w:color w:val="000000"/>
          <w:kern w:val="0"/>
          <w:sz w:val="24"/>
          <w:szCs w:val="24"/>
          <w:lang w:val="en-GB" w:eastAsia="en-US"/>
        </w:rPr>
        <w:t>.</w:t>
      </w:r>
    </w:p>
    <w:p w:rsidR="00BA684C" w:rsidRPr="00FE2464" w:rsidRDefault="00FB6AE6" w:rsidP="007B41D9">
      <w:pPr>
        <w:widowControl/>
        <w:spacing w:after="200" w:line="276" w:lineRule="auto"/>
        <w:rPr>
          <w:rFonts w:eastAsia="Calibri" w:cs="Arial"/>
          <w:color w:val="000000"/>
          <w:kern w:val="0"/>
          <w:sz w:val="24"/>
          <w:szCs w:val="24"/>
          <w:lang w:val="en-GB" w:eastAsia="en-US"/>
        </w:rPr>
      </w:pPr>
      <w:r w:rsidRPr="00FE2464">
        <w:rPr>
          <w:rFonts w:eastAsia="Calibri" w:cs="Arial"/>
          <w:b/>
          <w:color w:val="000000"/>
          <w:kern w:val="0"/>
          <w:sz w:val="24"/>
          <w:szCs w:val="24"/>
          <w:lang w:val="en-GB" w:eastAsia="en-US"/>
        </w:rPr>
        <w:t>London</w:t>
      </w:r>
      <w:r w:rsidR="00103E11" w:rsidRPr="00FE2464">
        <w:rPr>
          <w:rFonts w:eastAsia="Calibri" w:cs="Arial"/>
          <w:b/>
          <w:color w:val="000000"/>
          <w:kern w:val="0"/>
          <w:sz w:val="24"/>
          <w:szCs w:val="24"/>
          <w:lang w:val="en-GB" w:eastAsia="en-US"/>
        </w:rPr>
        <w:t xml:space="preserve">; </w:t>
      </w:r>
      <w:r w:rsidR="00B1385C">
        <w:rPr>
          <w:rFonts w:eastAsia="Calibri" w:cs="Arial"/>
          <w:b/>
          <w:color w:val="000000"/>
          <w:kern w:val="0"/>
          <w:sz w:val="24"/>
          <w:szCs w:val="24"/>
          <w:lang w:val="en-GB" w:eastAsia="en-US"/>
        </w:rPr>
        <w:t>30 July</w:t>
      </w:r>
      <w:r w:rsidR="00D45F4D" w:rsidRPr="00FE2464">
        <w:rPr>
          <w:rFonts w:eastAsia="Calibri" w:cs="Arial"/>
          <w:b/>
          <w:color w:val="000000"/>
          <w:kern w:val="0"/>
          <w:sz w:val="24"/>
          <w:szCs w:val="24"/>
          <w:lang w:val="en-GB" w:eastAsia="en-US"/>
        </w:rPr>
        <w:t>, 2015</w:t>
      </w:r>
      <w:r w:rsidR="00103E11" w:rsidRPr="00FE2464">
        <w:rPr>
          <w:rFonts w:eastAsia="Calibri" w:cs="Arial"/>
          <w:color w:val="000000"/>
          <w:kern w:val="0"/>
          <w:sz w:val="24"/>
          <w:szCs w:val="24"/>
          <w:lang w:val="en-GB" w:eastAsia="en-US"/>
        </w:rPr>
        <w:t xml:space="preserve"> </w:t>
      </w:r>
      <w:r w:rsidR="00EE329D">
        <w:rPr>
          <w:rFonts w:eastAsia="Calibri" w:cs="Arial"/>
          <w:color w:val="000000"/>
          <w:kern w:val="0"/>
          <w:sz w:val="24"/>
          <w:szCs w:val="24"/>
          <w:lang w:val="en-GB" w:eastAsia="en-US"/>
        </w:rPr>
        <w:t>–</w:t>
      </w:r>
      <w:r w:rsidR="00103E11" w:rsidRPr="00FE2464">
        <w:rPr>
          <w:rFonts w:eastAsia="Calibri" w:cs="Arial"/>
          <w:color w:val="000000"/>
          <w:kern w:val="0"/>
          <w:sz w:val="24"/>
          <w:szCs w:val="24"/>
          <w:lang w:val="en-GB" w:eastAsia="en-US"/>
        </w:rPr>
        <w:t xml:space="preserve"> </w:t>
      </w:r>
      <w:r w:rsidR="00B1385C">
        <w:rPr>
          <w:rFonts w:eastAsia="Calibri" w:cs="Arial"/>
          <w:color w:val="000000"/>
          <w:kern w:val="0"/>
          <w:sz w:val="24"/>
          <w:szCs w:val="24"/>
          <w:lang w:val="en-GB" w:eastAsia="en-US"/>
        </w:rPr>
        <w:t xml:space="preserve">The Government has today given the go-ahead for the deal that First Great Western put forward in March, which will see </w:t>
      </w:r>
      <w:r w:rsidR="00EE329D">
        <w:rPr>
          <w:rFonts w:eastAsia="Calibri" w:cs="Arial"/>
          <w:color w:val="000000"/>
          <w:kern w:val="0"/>
          <w:sz w:val="24"/>
          <w:szCs w:val="24"/>
          <w:lang w:val="en-GB" w:eastAsia="en-US"/>
        </w:rPr>
        <w:t>Hitachi deliver and maintain 29 high speed trains f</w:t>
      </w:r>
      <w:r w:rsidR="00BA684C" w:rsidRPr="00FE2464">
        <w:rPr>
          <w:rFonts w:eastAsia="Calibri" w:cs="Arial"/>
          <w:color w:val="000000"/>
          <w:kern w:val="0"/>
          <w:sz w:val="24"/>
          <w:szCs w:val="24"/>
          <w:lang w:val="en-GB" w:eastAsia="en-US"/>
        </w:rPr>
        <w:t>or the new franchise</w:t>
      </w:r>
      <w:r w:rsidR="00BB7096" w:rsidRPr="00FE2464">
        <w:rPr>
          <w:rFonts w:eastAsia="Calibri" w:cs="Arial"/>
          <w:color w:val="000000"/>
          <w:kern w:val="0"/>
          <w:sz w:val="24"/>
          <w:szCs w:val="24"/>
          <w:lang w:val="en-GB" w:eastAsia="en-US"/>
        </w:rPr>
        <w:t xml:space="preserve">. </w:t>
      </w:r>
    </w:p>
    <w:p w:rsidR="00FE2464" w:rsidRDefault="00BA684C" w:rsidP="00FE2464">
      <w:pPr>
        <w:widowControl/>
        <w:spacing w:after="200" w:line="276" w:lineRule="auto"/>
        <w:rPr>
          <w:rFonts w:eastAsia="Calibri" w:cs="Arial"/>
          <w:color w:val="000000"/>
          <w:kern w:val="0"/>
          <w:sz w:val="24"/>
          <w:szCs w:val="24"/>
          <w:lang w:val="en-GB" w:eastAsia="en-US"/>
        </w:rPr>
      </w:pPr>
      <w:r w:rsidRPr="00FE2464">
        <w:rPr>
          <w:rFonts w:eastAsia="Calibri" w:cs="Arial"/>
          <w:color w:val="000000"/>
          <w:kern w:val="0"/>
          <w:sz w:val="24"/>
          <w:szCs w:val="24"/>
          <w:lang w:val="en-GB" w:eastAsia="en-US"/>
        </w:rPr>
        <w:t xml:space="preserve">The fleet of AT300 trains will run primarily from London Paddington to Plymouth and Penzance, replacing </w:t>
      </w:r>
      <w:r w:rsidR="00BB7096" w:rsidRPr="00FE2464">
        <w:rPr>
          <w:rFonts w:eastAsia="Calibri" w:cs="Arial"/>
          <w:color w:val="000000"/>
          <w:kern w:val="0"/>
          <w:sz w:val="24"/>
          <w:szCs w:val="24"/>
          <w:lang w:val="en-GB" w:eastAsia="en-US"/>
        </w:rPr>
        <w:t xml:space="preserve">the </w:t>
      </w:r>
      <w:r w:rsidRPr="00FE2464">
        <w:rPr>
          <w:rFonts w:eastAsia="Calibri" w:cs="Arial"/>
          <w:color w:val="000000"/>
          <w:kern w:val="0"/>
          <w:sz w:val="24"/>
          <w:szCs w:val="24"/>
          <w:lang w:val="en-GB" w:eastAsia="en-US"/>
        </w:rPr>
        <w:t xml:space="preserve">40-year-old </w:t>
      </w:r>
      <w:r w:rsidR="00BB7096" w:rsidRPr="00FE2464">
        <w:rPr>
          <w:rFonts w:eastAsia="Calibri" w:cs="Arial"/>
          <w:color w:val="000000"/>
          <w:kern w:val="0"/>
          <w:sz w:val="24"/>
          <w:szCs w:val="24"/>
          <w:lang w:val="en-GB" w:eastAsia="en-US"/>
        </w:rPr>
        <w:t>trains currently serving this</w:t>
      </w:r>
      <w:r w:rsidR="005B5B4C" w:rsidRPr="00FE2464">
        <w:rPr>
          <w:rFonts w:eastAsia="Calibri" w:cs="Arial"/>
          <w:color w:val="000000"/>
          <w:kern w:val="0"/>
          <w:sz w:val="24"/>
          <w:szCs w:val="24"/>
          <w:lang w:val="en-GB" w:eastAsia="en-US"/>
        </w:rPr>
        <w:t xml:space="preserve"> key intercity route</w:t>
      </w:r>
      <w:r w:rsidRPr="00FE2464">
        <w:rPr>
          <w:rFonts w:eastAsia="Calibri" w:cs="Arial"/>
          <w:color w:val="000000"/>
          <w:kern w:val="0"/>
          <w:sz w:val="24"/>
          <w:szCs w:val="24"/>
          <w:lang w:val="en-GB" w:eastAsia="en-US"/>
        </w:rPr>
        <w:t xml:space="preserve">. </w:t>
      </w:r>
    </w:p>
    <w:p w:rsidR="00BA684C" w:rsidRPr="00FE2464" w:rsidRDefault="00BA684C" w:rsidP="00FE2464">
      <w:pPr>
        <w:widowControl/>
        <w:spacing w:after="200" w:line="276" w:lineRule="auto"/>
        <w:rPr>
          <w:rFonts w:eastAsia="Calibri" w:cs="Arial"/>
          <w:color w:val="000000"/>
          <w:kern w:val="0"/>
          <w:sz w:val="24"/>
          <w:szCs w:val="24"/>
          <w:lang w:val="en-GB" w:eastAsia="en-US"/>
        </w:rPr>
      </w:pPr>
      <w:r w:rsidRPr="00FE2464">
        <w:rPr>
          <w:rFonts w:eastAsia="Calibri" w:cs="Arial"/>
          <w:color w:val="000000"/>
          <w:kern w:val="0"/>
          <w:sz w:val="24"/>
          <w:szCs w:val="24"/>
          <w:lang w:val="en-GB" w:eastAsia="en-US"/>
        </w:rPr>
        <w:t xml:space="preserve">Made up of </w:t>
      </w:r>
      <w:r w:rsidR="00B1385C">
        <w:rPr>
          <w:rFonts w:eastAsia="Calibri" w:cs="Arial"/>
          <w:color w:val="000000"/>
          <w:kern w:val="0"/>
          <w:sz w:val="24"/>
          <w:szCs w:val="24"/>
          <w:lang w:val="en-GB" w:eastAsia="en-US"/>
        </w:rPr>
        <w:t>7</w:t>
      </w:r>
      <w:r w:rsidR="00B1385C" w:rsidRPr="00FE2464">
        <w:rPr>
          <w:rFonts w:eastAsia="Calibri" w:cs="Arial"/>
          <w:color w:val="000000"/>
          <w:kern w:val="0"/>
          <w:sz w:val="24"/>
          <w:szCs w:val="24"/>
          <w:lang w:val="en-GB" w:eastAsia="en-US"/>
        </w:rPr>
        <w:t xml:space="preserve"> </w:t>
      </w:r>
      <w:r w:rsidRPr="00FE2464">
        <w:rPr>
          <w:rFonts w:eastAsia="Calibri" w:cs="Arial"/>
          <w:color w:val="000000"/>
          <w:kern w:val="0"/>
          <w:sz w:val="24"/>
          <w:szCs w:val="24"/>
          <w:lang w:val="en-GB" w:eastAsia="en-US"/>
        </w:rPr>
        <w:t>n</w:t>
      </w:r>
      <w:bookmarkStart w:id="0" w:name="_GoBack"/>
      <w:bookmarkEnd w:id="0"/>
      <w:r w:rsidRPr="00FE2464">
        <w:rPr>
          <w:rFonts w:eastAsia="Calibri" w:cs="Arial"/>
          <w:color w:val="000000"/>
          <w:kern w:val="0"/>
          <w:sz w:val="24"/>
          <w:szCs w:val="24"/>
          <w:lang w:val="en-GB" w:eastAsia="en-US"/>
        </w:rPr>
        <w:t>ine-car and 22 five-c</w:t>
      </w:r>
      <w:r w:rsidR="00BB7096" w:rsidRPr="00FE2464">
        <w:rPr>
          <w:rFonts w:eastAsia="Calibri" w:cs="Arial"/>
          <w:color w:val="000000"/>
          <w:kern w:val="0"/>
          <w:sz w:val="24"/>
          <w:szCs w:val="24"/>
          <w:lang w:val="en-GB" w:eastAsia="en-US"/>
        </w:rPr>
        <w:t xml:space="preserve">ar </w:t>
      </w:r>
      <w:r w:rsidR="00EE329D">
        <w:rPr>
          <w:rFonts w:eastAsia="Calibri" w:cs="Arial"/>
          <w:color w:val="000000"/>
          <w:kern w:val="0"/>
          <w:sz w:val="24"/>
          <w:szCs w:val="24"/>
          <w:lang w:val="en-GB" w:eastAsia="en-US"/>
        </w:rPr>
        <w:t xml:space="preserve">bi-mode </w:t>
      </w:r>
      <w:r w:rsidR="00BB7096" w:rsidRPr="00FE2464">
        <w:rPr>
          <w:rFonts w:eastAsia="Calibri" w:cs="Arial"/>
          <w:color w:val="000000"/>
          <w:kern w:val="0"/>
          <w:sz w:val="24"/>
          <w:szCs w:val="24"/>
          <w:lang w:val="en-GB" w:eastAsia="en-US"/>
        </w:rPr>
        <w:t>trains, the mixed fleet will</w:t>
      </w:r>
      <w:r w:rsidRPr="00FE2464">
        <w:rPr>
          <w:rFonts w:eastAsia="Calibri" w:cs="Arial"/>
          <w:color w:val="000000"/>
          <w:kern w:val="0"/>
          <w:sz w:val="24"/>
          <w:szCs w:val="24"/>
          <w:lang w:val="en-GB" w:eastAsia="en-US"/>
        </w:rPr>
        <w:t xml:space="preserve"> allow for flexible use, including 10-car formations (two five-cars coupled together) for throug</w:t>
      </w:r>
      <w:r w:rsidR="00BB7096" w:rsidRPr="00FE2464">
        <w:rPr>
          <w:rFonts w:eastAsia="Calibri" w:cs="Arial"/>
          <w:color w:val="000000"/>
          <w:kern w:val="0"/>
          <w:sz w:val="24"/>
          <w:szCs w:val="24"/>
          <w:lang w:val="en-GB" w:eastAsia="en-US"/>
        </w:rPr>
        <w:t xml:space="preserve">h-services to and </w:t>
      </w:r>
      <w:r w:rsidRPr="00FE2464">
        <w:rPr>
          <w:rFonts w:eastAsia="Calibri" w:cs="Arial"/>
          <w:color w:val="000000"/>
          <w:kern w:val="0"/>
          <w:sz w:val="24"/>
          <w:szCs w:val="24"/>
          <w:lang w:val="en-GB" w:eastAsia="en-US"/>
        </w:rPr>
        <w:t xml:space="preserve">from the </w:t>
      </w:r>
      <w:r w:rsidR="00BA5A0C" w:rsidRPr="00FE2464">
        <w:rPr>
          <w:rFonts w:eastAsia="Calibri" w:cs="Arial"/>
          <w:color w:val="000000"/>
          <w:kern w:val="0"/>
          <w:sz w:val="24"/>
          <w:szCs w:val="24"/>
          <w:lang w:val="en-GB" w:eastAsia="en-US"/>
        </w:rPr>
        <w:t>c</w:t>
      </w:r>
      <w:r w:rsidRPr="00FE2464">
        <w:rPr>
          <w:rFonts w:eastAsia="Calibri" w:cs="Arial"/>
          <w:color w:val="000000"/>
          <w:kern w:val="0"/>
          <w:sz w:val="24"/>
          <w:szCs w:val="24"/>
          <w:lang w:val="en-GB" w:eastAsia="en-US"/>
        </w:rPr>
        <w:t>apital.</w:t>
      </w:r>
    </w:p>
    <w:p w:rsidR="001B7572" w:rsidRPr="00FE2464" w:rsidRDefault="001B7572" w:rsidP="00FE2464">
      <w:pPr>
        <w:spacing w:after="200" w:line="360" w:lineRule="auto"/>
        <w:rPr>
          <w:rFonts w:eastAsia="Calibri" w:cs="Arial"/>
          <w:color w:val="000000"/>
          <w:sz w:val="24"/>
          <w:szCs w:val="24"/>
          <w:lang w:val="en-GB"/>
        </w:rPr>
      </w:pPr>
      <w:r w:rsidRPr="00FE2464">
        <w:rPr>
          <w:rFonts w:eastAsia="Calibri" w:cs="Arial"/>
          <w:color w:val="000000"/>
          <w:sz w:val="24"/>
          <w:szCs w:val="24"/>
          <w:lang w:val="en-GB"/>
        </w:rPr>
        <w:t>Karen Boswell, Managing Director for Hitachi Rail Europe said:</w:t>
      </w:r>
    </w:p>
    <w:p w:rsidR="001B7572" w:rsidRPr="00FE2464" w:rsidRDefault="008B467C" w:rsidP="00FE2464">
      <w:pPr>
        <w:spacing w:after="200" w:line="360" w:lineRule="auto"/>
        <w:rPr>
          <w:rFonts w:eastAsia="Calibri" w:cs="Arial"/>
          <w:color w:val="000000"/>
          <w:sz w:val="24"/>
          <w:szCs w:val="24"/>
          <w:lang w:val="en-GB"/>
        </w:rPr>
      </w:pPr>
      <w:r w:rsidRPr="008B467C">
        <w:rPr>
          <w:rFonts w:eastAsia="Calibri" w:cs="Arial"/>
          <w:color w:val="000000"/>
          <w:sz w:val="24"/>
          <w:szCs w:val="24"/>
          <w:lang w:val="en-GB"/>
        </w:rPr>
        <w:t xml:space="preserve">“Today’s announcement builds on our significant and sustained investment in the British rail sector. This contract with First Great Western recognises the quality of Hitachi’s high-speed trains and our world class engineering capability. Hitachi Rail Europe is committed to delivering trains for the UK’s fare-paying customers that are genuinely transformative in terms of speed, capacity and comfort. This new fleet will be a revolution in customer experience for those travelling to and from the south west, and we look </w:t>
      </w:r>
      <w:r w:rsidRPr="008B467C">
        <w:rPr>
          <w:rFonts w:eastAsia="Calibri" w:cs="Arial"/>
          <w:color w:val="000000"/>
          <w:sz w:val="24"/>
          <w:szCs w:val="24"/>
          <w:lang w:val="en-GB"/>
        </w:rPr>
        <w:lastRenderedPageBreak/>
        <w:t>forward to delivering these Hitachi trains for use from 2018 onwards.”</w:t>
      </w:r>
      <w:r w:rsidRPr="008B467C" w:rsidDel="008B467C">
        <w:rPr>
          <w:rFonts w:eastAsia="Calibri" w:cs="Arial"/>
          <w:color w:val="000000"/>
          <w:sz w:val="24"/>
          <w:szCs w:val="24"/>
          <w:lang w:val="en-GB"/>
        </w:rPr>
        <w:t xml:space="preserve"> </w:t>
      </w:r>
      <w:r w:rsidR="008C6ED4" w:rsidRPr="008C6ED4" w:rsidDel="00EE329D">
        <w:rPr>
          <w:rFonts w:eastAsia="Calibri" w:cs="Arial"/>
          <w:color w:val="000000"/>
          <w:sz w:val="24"/>
          <w:szCs w:val="24"/>
          <w:lang w:val="en-GB"/>
        </w:rPr>
        <w:t xml:space="preserve"> </w:t>
      </w:r>
    </w:p>
    <w:p w:rsidR="00BA684C" w:rsidRPr="00FE2464" w:rsidRDefault="00BA684C" w:rsidP="00FE2464">
      <w:pPr>
        <w:widowControl/>
        <w:spacing w:after="200" w:line="276" w:lineRule="auto"/>
        <w:rPr>
          <w:rFonts w:eastAsia="Calibri" w:cs="Arial"/>
          <w:color w:val="000000"/>
          <w:kern w:val="0"/>
          <w:sz w:val="24"/>
          <w:szCs w:val="24"/>
          <w:lang w:val="en-GB" w:eastAsia="en-US"/>
        </w:rPr>
      </w:pPr>
      <w:r w:rsidRPr="00FE2464">
        <w:rPr>
          <w:rFonts w:eastAsia="Calibri" w:cs="Arial"/>
          <w:color w:val="000000"/>
          <w:kern w:val="0"/>
          <w:sz w:val="24"/>
          <w:szCs w:val="24"/>
          <w:lang w:val="en-GB" w:eastAsia="en-US"/>
        </w:rPr>
        <w:t xml:space="preserve">Mark Hopwood, Managing Director of First Great Western said: </w:t>
      </w:r>
    </w:p>
    <w:p w:rsidR="00FE2464" w:rsidRPr="00FE2464" w:rsidRDefault="00FE2464" w:rsidP="00FE2464">
      <w:pPr>
        <w:pStyle w:val="Body"/>
        <w:spacing w:line="360" w:lineRule="auto"/>
        <w:jc w:val="both"/>
        <w:rPr>
          <w:rFonts w:ascii="Arial" w:hAnsi="Arial" w:cs="Arial"/>
          <w:sz w:val="24"/>
          <w:szCs w:val="24"/>
        </w:rPr>
      </w:pPr>
      <w:r w:rsidRPr="00FE2464">
        <w:rPr>
          <w:rFonts w:ascii="Arial" w:hAnsi="Arial" w:cs="Arial"/>
          <w:sz w:val="24"/>
          <w:szCs w:val="24"/>
          <w:lang w:val="en-US"/>
        </w:rPr>
        <w:t xml:space="preserve">"We warmly welcome the announcement today that </w:t>
      </w:r>
      <w:r w:rsidRPr="00FE2464">
        <w:rPr>
          <w:rFonts w:ascii="Arial" w:hAnsi="Arial" w:cs="Arial"/>
          <w:sz w:val="24"/>
          <w:szCs w:val="24"/>
        </w:rPr>
        <w:t>our recommendations to introduce a</w:t>
      </w:r>
      <w:r w:rsidRPr="00FE2464">
        <w:rPr>
          <w:rFonts w:ascii="Arial" w:hAnsi="Arial" w:cs="Arial"/>
          <w:sz w:val="24"/>
          <w:szCs w:val="24"/>
          <w:lang w:val="en-US"/>
        </w:rPr>
        <w:t xml:space="preserve"> new fleet of trains to serve customers between Devon and Cornwall and London</w:t>
      </w:r>
      <w:r w:rsidRPr="00FE2464">
        <w:rPr>
          <w:rFonts w:ascii="Arial" w:hAnsi="Arial" w:cs="Arial"/>
          <w:sz w:val="24"/>
          <w:szCs w:val="24"/>
        </w:rPr>
        <w:t xml:space="preserve"> have been approved by the Department for Transport. </w:t>
      </w:r>
    </w:p>
    <w:p w:rsidR="00FE2464" w:rsidRPr="00FE2464" w:rsidRDefault="00FE2464" w:rsidP="00FE2464">
      <w:pPr>
        <w:pStyle w:val="Body"/>
        <w:spacing w:line="360" w:lineRule="auto"/>
        <w:jc w:val="both"/>
        <w:rPr>
          <w:rFonts w:ascii="Arial" w:hAnsi="Arial" w:cs="Arial"/>
          <w:sz w:val="24"/>
          <w:szCs w:val="24"/>
        </w:rPr>
      </w:pPr>
    </w:p>
    <w:p w:rsidR="00FE2464" w:rsidRPr="00FE2464" w:rsidRDefault="00FE2464" w:rsidP="00FE2464">
      <w:pPr>
        <w:pStyle w:val="Body"/>
        <w:spacing w:line="360" w:lineRule="auto"/>
        <w:jc w:val="both"/>
        <w:rPr>
          <w:rFonts w:ascii="Arial" w:hAnsi="Arial" w:cs="Arial"/>
          <w:sz w:val="24"/>
          <w:szCs w:val="24"/>
        </w:rPr>
      </w:pPr>
      <w:r w:rsidRPr="00FE2464">
        <w:rPr>
          <w:rFonts w:ascii="Arial" w:hAnsi="Arial" w:cs="Arial"/>
          <w:sz w:val="24"/>
          <w:szCs w:val="24"/>
        </w:rPr>
        <w:t xml:space="preserve">"We know how important the railway is to the economies and communities of the South West, and today's agreement is fantastic news for the region and the rail industry as a whole. </w:t>
      </w:r>
      <w:r w:rsidRPr="00FE2464">
        <w:rPr>
          <w:rFonts w:ascii="Arial" w:hAnsi="Arial" w:cs="Arial"/>
          <w:sz w:val="24"/>
          <w:szCs w:val="24"/>
          <w:lang w:val="en-US"/>
        </w:rPr>
        <w:t>These trains will help us deliver faster, more frequent services into the South West,</w:t>
      </w:r>
      <w:r w:rsidRPr="00FE2464">
        <w:rPr>
          <w:rFonts w:ascii="Arial" w:hAnsi="Arial" w:cs="Arial"/>
          <w:sz w:val="24"/>
          <w:szCs w:val="24"/>
        </w:rPr>
        <w:t xml:space="preserve"> each providing a 14% increase in seats across the routes once they are all in service. </w:t>
      </w:r>
    </w:p>
    <w:p w:rsidR="00FE2464" w:rsidRPr="00FE2464" w:rsidRDefault="00FE2464" w:rsidP="00FE2464">
      <w:pPr>
        <w:pStyle w:val="Body"/>
        <w:spacing w:line="360" w:lineRule="auto"/>
        <w:jc w:val="both"/>
        <w:rPr>
          <w:rFonts w:ascii="Arial" w:hAnsi="Arial" w:cs="Arial"/>
          <w:sz w:val="24"/>
          <w:szCs w:val="24"/>
        </w:rPr>
      </w:pPr>
    </w:p>
    <w:p w:rsidR="00FE2464" w:rsidRPr="00FE2464" w:rsidRDefault="00FE2464" w:rsidP="00FE2464">
      <w:pPr>
        <w:widowControl/>
        <w:spacing w:after="200" w:line="276" w:lineRule="auto"/>
        <w:rPr>
          <w:rFonts w:eastAsia="Calibri" w:cs="Arial"/>
          <w:color w:val="000000"/>
          <w:kern w:val="0"/>
          <w:sz w:val="24"/>
          <w:szCs w:val="24"/>
          <w:lang w:val="en-GB" w:eastAsia="en-US"/>
        </w:rPr>
      </w:pPr>
      <w:r w:rsidRPr="00FE2464">
        <w:rPr>
          <w:rFonts w:cs="Arial"/>
          <w:sz w:val="24"/>
          <w:szCs w:val="24"/>
        </w:rPr>
        <w:t xml:space="preserve">"Following this we have now formally </w:t>
      </w:r>
      <w:proofErr w:type="spellStart"/>
      <w:r w:rsidRPr="00FE2464">
        <w:rPr>
          <w:rFonts w:cs="Arial"/>
          <w:sz w:val="24"/>
          <w:szCs w:val="24"/>
        </w:rPr>
        <w:t>finalised</w:t>
      </w:r>
      <w:proofErr w:type="spellEnd"/>
      <w:r w:rsidRPr="00FE2464">
        <w:rPr>
          <w:rFonts w:cs="Arial"/>
          <w:sz w:val="24"/>
          <w:szCs w:val="24"/>
        </w:rPr>
        <w:t xml:space="preserve"> the agreement with Hitachi Rail Europe and </w:t>
      </w:r>
      <w:proofErr w:type="spellStart"/>
      <w:r w:rsidRPr="00FE2464">
        <w:rPr>
          <w:rFonts w:cs="Arial"/>
          <w:sz w:val="24"/>
          <w:szCs w:val="24"/>
        </w:rPr>
        <w:t>Eversholt</w:t>
      </w:r>
      <w:proofErr w:type="spellEnd"/>
      <w:r w:rsidRPr="00FE2464">
        <w:rPr>
          <w:rFonts w:cs="Arial"/>
          <w:sz w:val="24"/>
          <w:szCs w:val="24"/>
        </w:rPr>
        <w:t xml:space="preserve"> Rail, which will see the first trains in service in the summer of 2018.”</w:t>
      </w:r>
    </w:p>
    <w:p w:rsidR="00FE2464" w:rsidRPr="00FE2464" w:rsidRDefault="00FE2464" w:rsidP="00FE2464">
      <w:pPr>
        <w:widowControl/>
        <w:spacing w:after="200" w:line="276" w:lineRule="auto"/>
        <w:rPr>
          <w:rFonts w:eastAsia="Calibri" w:cs="Arial"/>
          <w:color w:val="000000"/>
          <w:kern w:val="0"/>
          <w:sz w:val="24"/>
          <w:szCs w:val="24"/>
          <w:lang w:val="en-GB" w:eastAsia="en-US"/>
        </w:rPr>
      </w:pPr>
    </w:p>
    <w:p w:rsidR="00BA684C" w:rsidRPr="00FE2464" w:rsidRDefault="00BA684C" w:rsidP="00FE2464">
      <w:pPr>
        <w:widowControl/>
        <w:spacing w:after="200" w:line="276" w:lineRule="auto"/>
        <w:rPr>
          <w:rFonts w:eastAsia="Calibri" w:cs="Arial"/>
          <w:color w:val="000000"/>
          <w:kern w:val="0"/>
          <w:sz w:val="24"/>
          <w:szCs w:val="24"/>
          <w:lang w:val="en-GB" w:eastAsia="en-US"/>
        </w:rPr>
      </w:pPr>
      <w:r w:rsidRPr="00FE2464">
        <w:rPr>
          <w:rFonts w:eastAsia="Calibri" w:cs="Arial"/>
          <w:color w:val="000000"/>
          <w:kern w:val="0"/>
          <w:sz w:val="24"/>
          <w:szCs w:val="24"/>
          <w:lang w:val="en-GB" w:eastAsia="en-US"/>
        </w:rPr>
        <w:t>The fleet of AT300 trains will be closely related to the Class 800 bi-mode trains designed for the Department for Transport’s Intercity Express Programme</w:t>
      </w:r>
      <w:r w:rsidR="00231444" w:rsidRPr="00FE2464">
        <w:rPr>
          <w:rFonts w:eastAsia="Calibri" w:cs="Arial"/>
          <w:color w:val="000000"/>
          <w:kern w:val="0"/>
          <w:sz w:val="24"/>
          <w:szCs w:val="24"/>
          <w:lang w:val="en-GB" w:eastAsia="en-US"/>
        </w:rPr>
        <w:t xml:space="preserve"> (IEP)</w:t>
      </w:r>
      <w:r w:rsidRPr="00FE2464">
        <w:rPr>
          <w:rFonts w:eastAsia="Calibri" w:cs="Arial"/>
          <w:color w:val="000000"/>
          <w:kern w:val="0"/>
          <w:sz w:val="24"/>
          <w:szCs w:val="24"/>
          <w:lang w:val="en-GB" w:eastAsia="en-US"/>
        </w:rPr>
        <w:t>, but will utilise higher engine operating power to cope with the gradients in Devon and Cornwall. They will run as electric trains between London and Newbury, and are equipped with bigger fuel tanks to cater for the long distance journeys to Plymouth and Penzance.</w:t>
      </w:r>
    </w:p>
    <w:p w:rsidR="00E16B92" w:rsidRPr="00FE2464" w:rsidRDefault="00E16B92" w:rsidP="00FE2464">
      <w:pPr>
        <w:widowControl/>
        <w:spacing w:after="200" w:line="276" w:lineRule="auto"/>
        <w:rPr>
          <w:rFonts w:eastAsia="Calibri" w:cs="Arial"/>
          <w:color w:val="000000"/>
          <w:kern w:val="0"/>
          <w:sz w:val="24"/>
          <w:szCs w:val="24"/>
          <w:lang w:val="en-GB" w:eastAsia="en-US"/>
        </w:rPr>
      </w:pPr>
      <w:r w:rsidRPr="00FE2464">
        <w:rPr>
          <w:rFonts w:eastAsia="Calibri" w:cs="Arial"/>
          <w:color w:val="000000"/>
          <w:kern w:val="0"/>
          <w:sz w:val="24"/>
          <w:szCs w:val="24"/>
          <w:lang w:val="en-GB" w:eastAsia="en-US"/>
        </w:rPr>
        <w:t>Claire Perry</w:t>
      </w:r>
      <w:r w:rsidR="007B41D9">
        <w:rPr>
          <w:rFonts w:eastAsia="Calibri" w:cs="Arial"/>
          <w:color w:val="000000"/>
          <w:kern w:val="0"/>
          <w:sz w:val="24"/>
          <w:szCs w:val="24"/>
          <w:lang w:val="en-GB" w:eastAsia="en-US"/>
        </w:rPr>
        <w:t xml:space="preserve"> MP</w:t>
      </w:r>
      <w:r w:rsidRPr="00FE2464">
        <w:rPr>
          <w:rFonts w:eastAsia="Calibri" w:cs="Arial"/>
          <w:color w:val="000000"/>
          <w:kern w:val="0"/>
          <w:sz w:val="24"/>
          <w:szCs w:val="24"/>
          <w:lang w:val="en-GB" w:eastAsia="en-US"/>
        </w:rPr>
        <w:t>, Rail Minister at the Department for Transport, said:</w:t>
      </w:r>
    </w:p>
    <w:p w:rsidR="008C6ED4" w:rsidRPr="008C6ED4" w:rsidRDefault="008C6ED4" w:rsidP="008C6ED4">
      <w:pPr>
        <w:widowControl/>
        <w:spacing w:after="200" w:line="276" w:lineRule="auto"/>
        <w:rPr>
          <w:rFonts w:eastAsia="Calibri" w:cs="Arial"/>
          <w:color w:val="000000"/>
          <w:kern w:val="0"/>
          <w:sz w:val="24"/>
          <w:szCs w:val="24"/>
          <w:lang w:val="en-GB" w:eastAsia="en-US"/>
        </w:rPr>
      </w:pPr>
      <w:r w:rsidRPr="008C6ED4">
        <w:rPr>
          <w:rFonts w:eastAsia="Calibri" w:cs="Arial"/>
          <w:color w:val="000000"/>
          <w:kern w:val="0"/>
          <w:sz w:val="24"/>
          <w:szCs w:val="24"/>
          <w:lang w:val="en-GB" w:eastAsia="en-US"/>
        </w:rPr>
        <w:t xml:space="preserve">“These new trains will make a real difference to the millions of commuters, business travellers and tourists who use this route every year. </w:t>
      </w:r>
    </w:p>
    <w:p w:rsidR="008C6ED4" w:rsidRPr="008C6ED4" w:rsidRDefault="008C6ED4" w:rsidP="008C6ED4">
      <w:pPr>
        <w:widowControl/>
        <w:spacing w:after="200" w:line="276" w:lineRule="auto"/>
        <w:rPr>
          <w:rFonts w:eastAsia="Calibri" w:cs="Arial"/>
          <w:color w:val="000000"/>
          <w:kern w:val="0"/>
          <w:sz w:val="24"/>
          <w:szCs w:val="24"/>
          <w:lang w:val="en-GB" w:eastAsia="en-US"/>
        </w:rPr>
      </w:pPr>
    </w:p>
    <w:p w:rsidR="008C6ED4" w:rsidRDefault="008C6ED4" w:rsidP="008C6ED4">
      <w:pPr>
        <w:widowControl/>
        <w:spacing w:after="200" w:line="276" w:lineRule="auto"/>
        <w:rPr>
          <w:rFonts w:eastAsia="Calibri" w:cs="Arial"/>
          <w:color w:val="000000"/>
          <w:kern w:val="0"/>
          <w:sz w:val="24"/>
          <w:szCs w:val="24"/>
          <w:lang w:val="en-GB" w:eastAsia="en-US"/>
        </w:rPr>
      </w:pPr>
      <w:r w:rsidRPr="008C6ED4">
        <w:rPr>
          <w:rFonts w:eastAsia="Calibri" w:cs="Arial"/>
          <w:color w:val="000000"/>
          <w:kern w:val="0"/>
          <w:sz w:val="24"/>
          <w:szCs w:val="24"/>
          <w:lang w:val="en-GB" w:eastAsia="en-US"/>
        </w:rPr>
        <w:t xml:space="preserve">“This industry initiative goes hand-in-hand with the work this Government is doing to reverse decades of underinvestment in transport infrastructure in regions like the South West. This will not only mean better journeys for customers, it will also help to secure long-term economic growth across the country. Like the new IEP trains serving cities in the North of England, this new fleet will help to open up the region for investment.”   </w:t>
      </w:r>
    </w:p>
    <w:p w:rsidR="005B5B4C" w:rsidRPr="00FE2464" w:rsidRDefault="005B5B4C" w:rsidP="00FE2464">
      <w:pPr>
        <w:widowControl/>
        <w:spacing w:after="200" w:line="276" w:lineRule="auto"/>
        <w:rPr>
          <w:rFonts w:eastAsia="Calibri" w:cs="Arial"/>
          <w:color w:val="000000"/>
          <w:kern w:val="0"/>
          <w:sz w:val="24"/>
          <w:szCs w:val="24"/>
          <w:lang w:val="en-GB" w:eastAsia="en-US"/>
        </w:rPr>
      </w:pPr>
      <w:r w:rsidRPr="00FE2464">
        <w:rPr>
          <w:rFonts w:eastAsia="Calibri" w:cs="Arial"/>
          <w:color w:val="000000"/>
          <w:kern w:val="0"/>
          <w:sz w:val="24"/>
          <w:szCs w:val="24"/>
          <w:lang w:val="en-GB" w:eastAsia="en-US"/>
        </w:rPr>
        <w:t>HRE was named as preferred supplier by FirstGroup in March 2015, with the contract being subject to approval by the Department for Transport.</w:t>
      </w:r>
    </w:p>
    <w:p w:rsidR="00C10876" w:rsidRPr="00FE2464" w:rsidRDefault="00A6398B" w:rsidP="00FE2464">
      <w:pPr>
        <w:widowControl/>
        <w:spacing w:after="200" w:line="276" w:lineRule="auto"/>
        <w:jc w:val="center"/>
        <w:rPr>
          <w:rFonts w:eastAsia="Calibri" w:cs="Arial"/>
          <w:b/>
          <w:color w:val="000000"/>
          <w:kern w:val="0"/>
          <w:sz w:val="24"/>
          <w:szCs w:val="24"/>
          <w:lang w:val="en-GB" w:eastAsia="en-US"/>
        </w:rPr>
      </w:pPr>
      <w:r w:rsidRPr="00FE2464">
        <w:rPr>
          <w:rFonts w:eastAsia="Calibri" w:cs="Arial"/>
          <w:b/>
          <w:color w:val="000000"/>
          <w:kern w:val="0"/>
          <w:sz w:val="24"/>
          <w:szCs w:val="24"/>
          <w:lang w:val="en-GB" w:eastAsia="en-US"/>
        </w:rPr>
        <w:t xml:space="preserve">- </w:t>
      </w:r>
      <w:r w:rsidR="00C10876" w:rsidRPr="00FE2464">
        <w:rPr>
          <w:rFonts w:eastAsia="Calibri" w:cs="Arial"/>
          <w:b/>
          <w:color w:val="000000"/>
          <w:kern w:val="0"/>
          <w:sz w:val="24"/>
          <w:szCs w:val="24"/>
          <w:lang w:val="en-GB" w:eastAsia="en-US"/>
        </w:rPr>
        <w:t>End</w:t>
      </w:r>
      <w:r w:rsidR="00575B8E" w:rsidRPr="00FE2464">
        <w:rPr>
          <w:rFonts w:eastAsia="Calibri" w:cs="Arial"/>
          <w:b/>
          <w:color w:val="000000"/>
          <w:kern w:val="0"/>
          <w:sz w:val="24"/>
          <w:szCs w:val="24"/>
          <w:lang w:val="en-GB" w:eastAsia="en-US"/>
        </w:rPr>
        <w:t>s</w:t>
      </w:r>
      <w:r w:rsidRPr="00FE2464">
        <w:rPr>
          <w:rFonts w:eastAsia="Calibri" w:cs="Arial"/>
          <w:b/>
          <w:color w:val="000000"/>
          <w:kern w:val="0"/>
          <w:sz w:val="24"/>
          <w:szCs w:val="24"/>
          <w:lang w:val="en-GB" w:eastAsia="en-US"/>
        </w:rPr>
        <w:t xml:space="preserve"> -</w:t>
      </w:r>
    </w:p>
    <w:p w:rsidR="00BA684C" w:rsidRDefault="00BA684C" w:rsidP="00BA684C">
      <w:pPr>
        <w:widowControl/>
        <w:spacing w:after="200" w:line="276" w:lineRule="auto"/>
        <w:rPr>
          <w:rFonts w:eastAsia="Calibri" w:cs="Arial"/>
          <w:color w:val="000000"/>
          <w:kern w:val="0"/>
          <w:sz w:val="22"/>
          <w:lang w:val="en-GB" w:eastAsia="en-US"/>
        </w:rPr>
      </w:pPr>
    </w:p>
    <w:p w:rsidR="00C10876" w:rsidRPr="00C10876" w:rsidRDefault="00C10876" w:rsidP="00C10876">
      <w:pPr>
        <w:snapToGrid w:val="0"/>
        <w:spacing w:line="276" w:lineRule="auto"/>
        <w:rPr>
          <w:rFonts w:cs="Arial"/>
          <w:b/>
          <w:sz w:val="22"/>
        </w:rPr>
      </w:pPr>
      <w:r w:rsidRPr="00C10876">
        <w:rPr>
          <w:rFonts w:cs="Arial"/>
          <w:b/>
          <w:sz w:val="22"/>
        </w:rPr>
        <w:t>About Hitachi, Ltd.</w:t>
      </w:r>
      <w:r w:rsidR="00FB6AE6">
        <w:rPr>
          <w:rFonts w:cs="Arial"/>
          <w:b/>
          <w:sz w:val="22"/>
        </w:rPr>
        <w:br/>
      </w:r>
    </w:p>
    <w:p w:rsidR="00C10876" w:rsidRPr="00C10876" w:rsidRDefault="00C10876" w:rsidP="00C10876">
      <w:pPr>
        <w:snapToGrid w:val="0"/>
        <w:spacing w:line="360" w:lineRule="auto"/>
        <w:rPr>
          <w:rFonts w:cs="Arial"/>
          <w:sz w:val="22"/>
        </w:rPr>
      </w:pPr>
      <w:r w:rsidRPr="00C10876">
        <w:rPr>
          <w:rFonts w:cs="Arial"/>
          <w:sz w:val="22"/>
        </w:rPr>
        <w:t>Hitachi, Ltd. (TSE: 6501), headquartered in Tokyo, Japan, delivers innovations that answer society’s challenges</w:t>
      </w:r>
      <w:r w:rsidRPr="00C10876">
        <w:rPr>
          <w:rFonts w:cs="Arial" w:hint="eastAsia"/>
          <w:sz w:val="22"/>
        </w:rPr>
        <w:t xml:space="preserve"> w</w:t>
      </w:r>
      <w:r w:rsidRPr="00C10876">
        <w:rPr>
          <w:rFonts w:cs="Arial"/>
          <w:sz w:val="22"/>
        </w:rPr>
        <w:t>ith our talented team</w:t>
      </w:r>
      <w:r w:rsidRPr="00C10876">
        <w:rPr>
          <w:rFonts w:cs="Arial" w:hint="eastAsia"/>
          <w:sz w:val="22"/>
        </w:rPr>
        <w:t xml:space="preserve"> </w:t>
      </w:r>
      <w:r w:rsidRPr="00C10876">
        <w:rPr>
          <w:rFonts w:cs="Arial"/>
          <w:sz w:val="22"/>
        </w:rPr>
        <w:t>and proven experience in global markets</w:t>
      </w:r>
      <w:r w:rsidRPr="00C10876">
        <w:rPr>
          <w:rFonts w:cs="Arial" w:hint="eastAsia"/>
          <w:sz w:val="22"/>
        </w:rPr>
        <w:t xml:space="preserve">. </w:t>
      </w:r>
      <w:r w:rsidRPr="00C10876">
        <w:rPr>
          <w:rFonts w:cs="Arial"/>
          <w:sz w:val="22"/>
        </w:rPr>
        <w:t>The company’s consolidated revenues for fiscal 201</w:t>
      </w:r>
      <w:r w:rsidRPr="00C10876">
        <w:rPr>
          <w:rFonts w:cs="Arial" w:hint="eastAsia"/>
          <w:sz w:val="22"/>
        </w:rPr>
        <w:t>4</w:t>
      </w:r>
      <w:r w:rsidRPr="00C10876">
        <w:rPr>
          <w:rFonts w:cs="Arial"/>
          <w:sz w:val="22"/>
        </w:rPr>
        <w:t xml:space="preserve"> (ended March 31, 201</w:t>
      </w:r>
      <w:r w:rsidRPr="00C10876">
        <w:rPr>
          <w:rFonts w:cs="Arial" w:hint="eastAsia"/>
          <w:sz w:val="22"/>
        </w:rPr>
        <w:t>5</w:t>
      </w:r>
      <w:r w:rsidRPr="00C10876">
        <w:rPr>
          <w:rFonts w:cs="Arial"/>
          <w:sz w:val="22"/>
        </w:rPr>
        <w:t xml:space="preserve">) totaled </w:t>
      </w:r>
      <w:r w:rsidRPr="00C10876">
        <w:rPr>
          <w:rFonts w:cs="Arial" w:hint="eastAsia"/>
          <w:sz w:val="22"/>
        </w:rPr>
        <w:t>9,761</w:t>
      </w:r>
      <w:r w:rsidRPr="00C10876">
        <w:rPr>
          <w:rFonts w:cs="Arial"/>
          <w:sz w:val="22"/>
        </w:rPr>
        <w:t xml:space="preserve"> billion yen ($</w:t>
      </w:r>
      <w:r w:rsidRPr="00C10876">
        <w:rPr>
          <w:rFonts w:cs="Arial" w:hint="eastAsia"/>
          <w:sz w:val="22"/>
        </w:rPr>
        <w:t xml:space="preserve">81.3 </w:t>
      </w:r>
      <w:r w:rsidRPr="00C10876">
        <w:rPr>
          <w:rFonts w:cs="Arial"/>
          <w:sz w:val="22"/>
        </w:rPr>
        <w:t xml:space="preserve">billion). Hitachi is focusing more than ever on the Social Innovation Business, which includes </w:t>
      </w:r>
      <w:r w:rsidRPr="00C10876">
        <w:rPr>
          <w:rFonts w:cs="Arial" w:hint="eastAsia"/>
          <w:sz w:val="22"/>
        </w:rPr>
        <w:t xml:space="preserve">power &amp; </w:t>
      </w:r>
      <w:r w:rsidRPr="00C10876">
        <w:rPr>
          <w:rFonts w:cs="Arial"/>
          <w:sz w:val="22"/>
        </w:rPr>
        <w:t xml:space="preserve">infrastructure systems, information &amp; telecommunication systems, construction machinery, high functional materials &amp; components, automotive systems, healthcare and others. For more information on Hitachi, please visit the company's website at </w:t>
      </w:r>
      <w:hyperlink r:id="rId13" w:history="1">
        <w:r w:rsidRPr="00C10876">
          <w:rPr>
            <w:rStyle w:val="Hyperlink"/>
            <w:rFonts w:cs="Arial"/>
            <w:sz w:val="22"/>
          </w:rPr>
          <w:t>http://www.hitachi.com</w:t>
        </w:r>
      </w:hyperlink>
      <w:r w:rsidRPr="00C10876">
        <w:rPr>
          <w:rFonts w:cs="Arial"/>
          <w:sz w:val="22"/>
        </w:rPr>
        <w:t>.</w:t>
      </w:r>
    </w:p>
    <w:p w:rsidR="005C5AAC" w:rsidRPr="00C10876" w:rsidRDefault="005C5AAC" w:rsidP="00C10876">
      <w:pPr>
        <w:spacing w:line="276" w:lineRule="auto"/>
        <w:rPr>
          <w:rFonts w:cs="Arial"/>
          <w:sz w:val="22"/>
        </w:rPr>
      </w:pPr>
    </w:p>
    <w:p w:rsidR="009A1023" w:rsidRPr="00C10876" w:rsidRDefault="009A1023" w:rsidP="00C10876">
      <w:pPr>
        <w:spacing w:line="276" w:lineRule="auto"/>
        <w:rPr>
          <w:rFonts w:cs="Arial"/>
          <w:b/>
          <w:sz w:val="22"/>
        </w:rPr>
      </w:pPr>
      <w:r w:rsidRPr="00C10876">
        <w:rPr>
          <w:rFonts w:cs="Arial"/>
          <w:b/>
          <w:sz w:val="22"/>
        </w:rPr>
        <w:t xml:space="preserve">About Hitachi Rail Europe Ltd. </w:t>
      </w:r>
    </w:p>
    <w:p w:rsidR="00E16B92" w:rsidRDefault="009A1023" w:rsidP="00C10876">
      <w:pPr>
        <w:pStyle w:val="textstyle1"/>
        <w:spacing w:line="276" w:lineRule="auto"/>
        <w:jc w:val="both"/>
        <w:textAlignment w:val="top"/>
        <w:rPr>
          <w:rFonts w:ascii="Arial" w:eastAsia="MS PMincho" w:hAnsi="Arial" w:cs="Arial"/>
          <w:kern w:val="2"/>
          <w:lang w:val="en-US"/>
        </w:rPr>
      </w:pPr>
      <w:r w:rsidRPr="00C10876">
        <w:rPr>
          <w:rFonts w:ascii="Arial" w:eastAsia="MS PMincho" w:hAnsi="Arial" w:cs="Arial"/>
          <w:kern w:val="2"/>
          <w:lang w:val="en-US"/>
        </w:rPr>
        <w:t>Hitachi Rail Europe Ltd. is a wholly owned subsidiary of Hitachi Europe, Ltd. and is headquartered in London, UK.</w:t>
      </w:r>
    </w:p>
    <w:p w:rsidR="00E16B92" w:rsidRDefault="009A1023" w:rsidP="00C10876">
      <w:pPr>
        <w:pStyle w:val="textstyle1"/>
        <w:spacing w:line="276" w:lineRule="auto"/>
        <w:jc w:val="both"/>
        <w:textAlignment w:val="top"/>
        <w:rPr>
          <w:rFonts w:ascii="Arial" w:eastAsia="MS PMincho" w:hAnsi="Arial" w:cs="Arial"/>
          <w:kern w:val="2"/>
          <w:lang w:val="en-US"/>
        </w:rPr>
      </w:pPr>
      <w:r w:rsidRPr="00C10876">
        <w:rPr>
          <w:rFonts w:ascii="Arial" w:eastAsia="MS PMincho" w:hAnsi="Arial" w:cs="Arial"/>
          <w:kern w:val="2"/>
          <w:lang w:val="en-US"/>
        </w:rPr>
        <w:t>Hitachi Rail Europe is a total railway system supplier offering rol</w:t>
      </w:r>
      <w:r w:rsidR="00E16B92">
        <w:rPr>
          <w:rFonts w:ascii="Arial" w:eastAsia="MS PMincho" w:hAnsi="Arial" w:cs="Arial"/>
          <w:kern w:val="2"/>
          <w:lang w:val="en-US"/>
        </w:rPr>
        <w:t xml:space="preserve">ling stock, traction equipment, </w:t>
      </w:r>
      <w:proofErr w:type="spellStart"/>
      <w:r w:rsidRPr="00C10876">
        <w:rPr>
          <w:rFonts w:ascii="Arial" w:eastAsia="MS PMincho" w:hAnsi="Arial" w:cs="Arial"/>
          <w:kern w:val="2"/>
          <w:lang w:val="en-US"/>
        </w:rPr>
        <w:t>signall</w:t>
      </w:r>
      <w:r w:rsidR="00384B93" w:rsidRPr="00C10876">
        <w:rPr>
          <w:rFonts w:ascii="Arial" w:eastAsia="MS PMincho" w:hAnsi="Arial" w:cs="Arial"/>
          <w:kern w:val="2"/>
          <w:lang w:val="en-US"/>
        </w:rPr>
        <w:t>ing</w:t>
      </w:r>
      <w:proofErr w:type="spellEnd"/>
      <w:r w:rsidR="00384B93" w:rsidRPr="00C10876">
        <w:rPr>
          <w:rFonts w:ascii="Arial" w:eastAsia="MS PMincho" w:hAnsi="Arial" w:cs="Arial"/>
          <w:kern w:val="2"/>
          <w:lang w:val="en-US"/>
        </w:rPr>
        <w:t>, traffic management systems</w:t>
      </w:r>
      <w:r w:rsidRPr="00C10876">
        <w:rPr>
          <w:rFonts w:ascii="Arial" w:eastAsia="MS PMincho" w:hAnsi="Arial" w:cs="Arial"/>
          <w:kern w:val="2"/>
          <w:lang w:val="en-US"/>
        </w:rPr>
        <w:t xml:space="preserve"> and maintenance depots.</w:t>
      </w:r>
    </w:p>
    <w:p w:rsidR="00C10876" w:rsidRDefault="009A1023" w:rsidP="00C10876">
      <w:pPr>
        <w:pStyle w:val="textstyle1"/>
        <w:spacing w:line="276" w:lineRule="auto"/>
        <w:jc w:val="both"/>
        <w:textAlignment w:val="top"/>
        <w:rPr>
          <w:rFonts w:ascii="Arial" w:hAnsi="Arial" w:cs="Arial"/>
          <w:kern w:val="2"/>
          <w:lang w:val="en-US"/>
        </w:rPr>
      </w:pPr>
      <w:r w:rsidRPr="00C10876">
        <w:rPr>
          <w:rFonts w:ascii="Arial" w:eastAsia="MS PMincho" w:hAnsi="Arial" w:cs="Arial"/>
          <w:kern w:val="2"/>
          <w:lang w:val="en-US"/>
        </w:rPr>
        <w:t xml:space="preserve">Hitachi draws on many years of experience as a leading supplier of high-speed trains such as the </w:t>
      </w:r>
      <w:proofErr w:type="spellStart"/>
      <w:r w:rsidRPr="00C10876">
        <w:rPr>
          <w:rFonts w:ascii="Arial" w:eastAsia="MS PMincho" w:hAnsi="Arial" w:cs="Arial"/>
          <w:kern w:val="2"/>
          <w:lang w:val="en-US"/>
        </w:rPr>
        <w:t>Shinkansen</w:t>
      </w:r>
      <w:proofErr w:type="spellEnd"/>
      <w:r w:rsidRPr="00C10876">
        <w:rPr>
          <w:rFonts w:ascii="Arial" w:eastAsia="MS PMincho" w:hAnsi="Arial" w:cs="Arial"/>
          <w:kern w:val="2"/>
          <w:lang w:val="en-US"/>
        </w:rPr>
        <w:t xml:space="preserve"> (bullet train) for the Japanese and international markets. In Europe, Hitachi Rail </w:t>
      </w:r>
      <w:r w:rsidRPr="00C10876">
        <w:rPr>
          <w:rFonts w:ascii="Arial" w:eastAsia="MS PMincho" w:hAnsi="Arial" w:cs="Arial"/>
          <w:kern w:val="2"/>
          <w:lang w:val="en-US"/>
        </w:rPr>
        <w:lastRenderedPageBreak/>
        <w:t>Europe’s first rolling stock contract was to deliver a fleet of 29 Class 395 trains, the first domestic high-speed train in the UK, which ar</w:t>
      </w:r>
      <w:r w:rsidR="00AA6C0C" w:rsidRPr="00C10876">
        <w:rPr>
          <w:rFonts w:ascii="Arial" w:eastAsia="MS PMincho" w:hAnsi="Arial" w:cs="Arial"/>
          <w:kern w:val="2"/>
          <w:lang w:val="en-US"/>
        </w:rPr>
        <w:t>e maintained at Hitachi’s state-of-the-</w:t>
      </w:r>
      <w:r w:rsidRPr="00C10876">
        <w:rPr>
          <w:rFonts w:ascii="Arial" w:eastAsia="MS PMincho" w:hAnsi="Arial" w:cs="Arial"/>
          <w:kern w:val="2"/>
          <w:lang w:val="en-US"/>
        </w:rPr>
        <w:t xml:space="preserve">art depot in Ashford, Kent. As part of the British Department for Transport’s Intercity Express </w:t>
      </w:r>
      <w:proofErr w:type="spellStart"/>
      <w:r w:rsidRPr="00C10876">
        <w:rPr>
          <w:rFonts w:ascii="Arial" w:eastAsia="MS PMincho" w:hAnsi="Arial" w:cs="Arial"/>
          <w:kern w:val="2"/>
          <w:lang w:val="en-US"/>
        </w:rPr>
        <w:t>Programme</w:t>
      </w:r>
      <w:proofErr w:type="spellEnd"/>
      <w:r w:rsidRPr="00C10876">
        <w:rPr>
          <w:rFonts w:ascii="Arial" w:eastAsia="MS PMincho" w:hAnsi="Arial" w:cs="Arial"/>
          <w:kern w:val="2"/>
          <w:lang w:val="en-US"/>
        </w:rPr>
        <w:t xml:space="preserve">, Hitachi Rail Europe will replace the UK’s fleet of </w:t>
      </w:r>
      <w:r w:rsidR="00C10876" w:rsidRPr="00C10876">
        <w:rPr>
          <w:rFonts w:ascii="Arial" w:eastAsia="MS PMincho" w:hAnsi="Arial" w:cs="Arial"/>
          <w:kern w:val="2"/>
          <w:lang w:val="en-US"/>
        </w:rPr>
        <w:t>intercity</w:t>
      </w:r>
      <w:r w:rsidRPr="00C10876">
        <w:rPr>
          <w:rFonts w:ascii="Arial" w:eastAsia="MS PMincho" w:hAnsi="Arial" w:cs="Arial"/>
          <w:kern w:val="2"/>
          <w:lang w:val="en-US"/>
        </w:rPr>
        <w:t xml:space="preserve"> trains, and will establish a new rolling stock manufacturing facility in Newton Aycliffe, UK for this purpose. The trains will be maintained and serviced in a number of new maintenance depots along the Great Western Main Line and the East Coast Main Line. </w:t>
      </w:r>
      <w:r w:rsidRPr="00C10876">
        <w:rPr>
          <w:rFonts w:ascii="Arial" w:eastAsia="MS PMincho" w:hAnsi="Arial" w:cs="Arial"/>
          <w:kern w:val="2"/>
          <w:lang w:val="en-US"/>
        </w:rPr>
        <w:br/>
      </w:r>
    </w:p>
    <w:p w:rsidR="009A1023" w:rsidRPr="00C10876" w:rsidRDefault="009A1023" w:rsidP="00C10876">
      <w:pPr>
        <w:pStyle w:val="textstyle1"/>
        <w:spacing w:line="276" w:lineRule="auto"/>
        <w:jc w:val="both"/>
        <w:textAlignment w:val="top"/>
        <w:rPr>
          <w:rFonts w:ascii="Arial" w:hAnsi="Arial" w:cs="Arial"/>
        </w:rPr>
      </w:pPr>
      <w:r w:rsidRPr="00C10876">
        <w:rPr>
          <w:rFonts w:ascii="Arial" w:hAnsi="Arial" w:cs="Arial"/>
          <w:kern w:val="2"/>
          <w:lang w:val="en-US"/>
        </w:rPr>
        <w:t>For more information about the company, please visit:</w:t>
      </w:r>
      <w:r w:rsidRPr="00C10876">
        <w:rPr>
          <w:rFonts w:ascii="Arial" w:hAnsi="Arial" w:cs="Arial"/>
        </w:rPr>
        <w:t xml:space="preserve"> </w:t>
      </w:r>
      <w:hyperlink r:id="rId14" w:history="1">
        <w:r w:rsidRPr="00C10876">
          <w:rPr>
            <w:rStyle w:val="Hyperlink"/>
            <w:rFonts w:ascii="Arial" w:hAnsi="Arial" w:cs="Arial"/>
          </w:rPr>
          <w:t>www.Hitachirail-eu.com</w:t>
        </w:r>
      </w:hyperlink>
      <w:r w:rsidRPr="00C10876">
        <w:rPr>
          <w:rFonts w:ascii="Arial" w:hAnsi="Arial" w:cs="Arial"/>
        </w:rPr>
        <w:t xml:space="preserve"> .</w:t>
      </w:r>
    </w:p>
    <w:p w:rsidR="009A1023" w:rsidRPr="00C10876" w:rsidRDefault="009A1023" w:rsidP="00C10876">
      <w:pPr>
        <w:snapToGrid w:val="0"/>
        <w:spacing w:line="276" w:lineRule="auto"/>
        <w:rPr>
          <w:rFonts w:cs="Arial"/>
          <w:b/>
          <w:sz w:val="22"/>
        </w:rPr>
      </w:pPr>
    </w:p>
    <w:p w:rsidR="00D272B3" w:rsidRPr="00273C21" w:rsidRDefault="00D272B3" w:rsidP="00273C21"/>
    <w:p w:rsidR="00D272B3" w:rsidRPr="00D272B3" w:rsidRDefault="00D272B3" w:rsidP="00352BC6">
      <w:pPr>
        <w:pStyle w:val="Footer"/>
        <w:rPr>
          <w:sz w:val="24"/>
        </w:rPr>
      </w:pPr>
      <w:r w:rsidRPr="00D272B3">
        <w:rPr>
          <w:rFonts w:hint="eastAsia"/>
        </w:rPr>
        <w:t># # #</w:t>
      </w:r>
    </w:p>
    <w:sectPr w:rsidR="00D272B3" w:rsidRPr="00D272B3" w:rsidSect="009F652F">
      <w:headerReference w:type="default" r:id="rId15"/>
      <w:footerReference w:type="first" r:id="rId16"/>
      <w:pgSz w:w="12242" w:h="15842" w:code="1"/>
      <w:pgMar w:top="1985" w:right="1134" w:bottom="1418" w:left="1701" w:header="851" w:footer="851" w:gutter="0"/>
      <w:cols w:space="425"/>
      <w:titlePg/>
      <w:docGrid w:type="lines" w:linePitch="36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3394" w:rsidRDefault="00FC3394" w:rsidP="009C0445">
      <w:r>
        <w:separator/>
      </w:r>
    </w:p>
  </w:endnote>
  <w:endnote w:type="continuationSeparator" w:id="0">
    <w:p w:rsidR="00FC3394" w:rsidRDefault="00FC3394" w:rsidP="009C0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MS PMincho">
    <w:panose1 w:val="02020600040205080304"/>
    <w:charset w:val="80"/>
    <w:family w:val="roman"/>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PGothic">
    <w:panose1 w:val="020B0600070205080204"/>
    <w:charset w:val="80"/>
    <w:family w:val="swiss"/>
    <w:pitch w:val="variable"/>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HGPGothicE">
    <w:altName w:val="MS Gothic"/>
    <w:charset w:val="80"/>
    <w:family w:val="modern"/>
    <w:pitch w:val="variable"/>
    <w:sig w:usb0="00000000" w:usb1="28C76CF8" w:usb2="00000010" w:usb3="00000000" w:csb0="00020000" w:csb1="00000000"/>
  </w:font>
  <w:font w:name="HGPGothicM">
    <w:altName w:val="MS Gothic"/>
    <w:charset w:val="80"/>
    <w:family w:val="modern"/>
    <w:pitch w:val="variable"/>
    <w:sig w:usb0="00000000" w:usb1="28C76CF8"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6F4" w:rsidRPr="00D272B3" w:rsidRDefault="00EC56F4" w:rsidP="00352BC6">
    <w:pPr>
      <w:pStyle w:val="Footer"/>
    </w:pPr>
    <w:r w:rsidRPr="00D272B3">
      <w:t>- more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3394" w:rsidRDefault="00FC3394" w:rsidP="009C0445">
      <w:r>
        <w:separator/>
      </w:r>
    </w:p>
  </w:footnote>
  <w:footnote w:type="continuationSeparator" w:id="0">
    <w:p w:rsidR="00FC3394" w:rsidRDefault="00FC3394" w:rsidP="009C04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6F4" w:rsidRPr="00D272B3" w:rsidRDefault="00EC56F4" w:rsidP="00D150A5">
    <w:pPr>
      <w:pStyle w:val="Footer"/>
    </w:pPr>
    <w:r w:rsidRPr="00D272B3">
      <w:t xml:space="preserve">- </w:t>
    </w:r>
    <w:r w:rsidRPr="00D272B3">
      <w:fldChar w:fldCharType="begin"/>
    </w:r>
    <w:r w:rsidRPr="00D272B3">
      <w:instrText xml:space="preserve"> PAGE   \* MERGEFORMAT </w:instrText>
    </w:r>
    <w:r w:rsidRPr="00D272B3">
      <w:fldChar w:fldCharType="separate"/>
    </w:r>
    <w:r w:rsidR="00516537" w:rsidRPr="00516537">
      <w:rPr>
        <w:noProof/>
        <w:lang w:val="ja-JP"/>
      </w:rPr>
      <w:t>2</w:t>
    </w:r>
    <w:r w:rsidRPr="00D272B3">
      <w:fldChar w:fldCharType="end"/>
    </w:r>
    <w:r w:rsidRPr="00D272B3">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2021A"/>
    <w:multiLevelType w:val="hybridMultilevel"/>
    <w:tmpl w:val="3FD8AEA2"/>
    <w:lvl w:ilvl="0" w:tplc="286294BA">
      <w:start w:val="46"/>
      <w:numFmt w:val="bullet"/>
      <w:lvlText w:val="-"/>
      <w:lvlJc w:val="left"/>
      <w:pPr>
        <w:ind w:left="720" w:hanging="360"/>
      </w:pPr>
      <w:rPr>
        <w:rFonts w:ascii="Arial" w:eastAsia="MS P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DB71B94"/>
    <w:multiLevelType w:val="hybridMultilevel"/>
    <w:tmpl w:val="74C41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34C504D"/>
    <w:multiLevelType w:val="hybridMultilevel"/>
    <w:tmpl w:val="D81A1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46E4FD4"/>
    <w:multiLevelType w:val="hybridMultilevel"/>
    <w:tmpl w:val="6F604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5BC638D"/>
    <w:multiLevelType w:val="hybridMultilevel"/>
    <w:tmpl w:val="AC7CB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34929D0"/>
    <w:multiLevelType w:val="hybridMultilevel"/>
    <w:tmpl w:val="A4420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A6E6C5C"/>
    <w:multiLevelType w:val="hybridMultilevel"/>
    <w:tmpl w:val="0CD49F0A"/>
    <w:lvl w:ilvl="0" w:tplc="DA686402">
      <w:numFmt w:val="bullet"/>
      <w:lvlText w:val="-"/>
      <w:lvlJc w:val="left"/>
      <w:pPr>
        <w:ind w:left="4560" w:hanging="360"/>
      </w:pPr>
      <w:rPr>
        <w:rFonts w:ascii="Arial" w:eastAsia="Calibri" w:hAnsi="Arial" w:cs="Arial" w:hint="default"/>
      </w:rPr>
    </w:lvl>
    <w:lvl w:ilvl="1" w:tplc="08090003" w:tentative="1">
      <w:start w:val="1"/>
      <w:numFmt w:val="bullet"/>
      <w:lvlText w:val="o"/>
      <w:lvlJc w:val="left"/>
      <w:pPr>
        <w:ind w:left="5280" w:hanging="360"/>
      </w:pPr>
      <w:rPr>
        <w:rFonts w:ascii="Courier New" w:hAnsi="Courier New" w:cs="Courier New" w:hint="default"/>
      </w:rPr>
    </w:lvl>
    <w:lvl w:ilvl="2" w:tplc="08090005" w:tentative="1">
      <w:start w:val="1"/>
      <w:numFmt w:val="bullet"/>
      <w:lvlText w:val=""/>
      <w:lvlJc w:val="left"/>
      <w:pPr>
        <w:ind w:left="6000" w:hanging="360"/>
      </w:pPr>
      <w:rPr>
        <w:rFonts w:ascii="Wingdings" w:hAnsi="Wingdings" w:hint="default"/>
      </w:rPr>
    </w:lvl>
    <w:lvl w:ilvl="3" w:tplc="08090001" w:tentative="1">
      <w:start w:val="1"/>
      <w:numFmt w:val="bullet"/>
      <w:lvlText w:val=""/>
      <w:lvlJc w:val="left"/>
      <w:pPr>
        <w:ind w:left="6720" w:hanging="360"/>
      </w:pPr>
      <w:rPr>
        <w:rFonts w:ascii="Symbol" w:hAnsi="Symbol" w:hint="default"/>
      </w:rPr>
    </w:lvl>
    <w:lvl w:ilvl="4" w:tplc="08090003" w:tentative="1">
      <w:start w:val="1"/>
      <w:numFmt w:val="bullet"/>
      <w:lvlText w:val="o"/>
      <w:lvlJc w:val="left"/>
      <w:pPr>
        <w:ind w:left="7440" w:hanging="360"/>
      </w:pPr>
      <w:rPr>
        <w:rFonts w:ascii="Courier New" w:hAnsi="Courier New" w:cs="Courier New" w:hint="default"/>
      </w:rPr>
    </w:lvl>
    <w:lvl w:ilvl="5" w:tplc="08090005" w:tentative="1">
      <w:start w:val="1"/>
      <w:numFmt w:val="bullet"/>
      <w:lvlText w:val=""/>
      <w:lvlJc w:val="left"/>
      <w:pPr>
        <w:ind w:left="8160" w:hanging="360"/>
      </w:pPr>
      <w:rPr>
        <w:rFonts w:ascii="Wingdings" w:hAnsi="Wingdings" w:hint="default"/>
      </w:rPr>
    </w:lvl>
    <w:lvl w:ilvl="6" w:tplc="08090001" w:tentative="1">
      <w:start w:val="1"/>
      <w:numFmt w:val="bullet"/>
      <w:lvlText w:val=""/>
      <w:lvlJc w:val="left"/>
      <w:pPr>
        <w:ind w:left="8880" w:hanging="360"/>
      </w:pPr>
      <w:rPr>
        <w:rFonts w:ascii="Symbol" w:hAnsi="Symbol" w:hint="default"/>
      </w:rPr>
    </w:lvl>
    <w:lvl w:ilvl="7" w:tplc="08090003" w:tentative="1">
      <w:start w:val="1"/>
      <w:numFmt w:val="bullet"/>
      <w:lvlText w:val="o"/>
      <w:lvlJc w:val="left"/>
      <w:pPr>
        <w:ind w:left="9600" w:hanging="360"/>
      </w:pPr>
      <w:rPr>
        <w:rFonts w:ascii="Courier New" w:hAnsi="Courier New" w:cs="Courier New" w:hint="default"/>
      </w:rPr>
    </w:lvl>
    <w:lvl w:ilvl="8" w:tplc="08090005" w:tentative="1">
      <w:start w:val="1"/>
      <w:numFmt w:val="bullet"/>
      <w:lvlText w:val=""/>
      <w:lvlJc w:val="left"/>
      <w:pPr>
        <w:ind w:left="10320" w:hanging="360"/>
      </w:pPr>
      <w:rPr>
        <w:rFonts w:ascii="Wingdings" w:hAnsi="Wingdings" w:hint="default"/>
      </w:rPr>
    </w:lvl>
  </w:abstractNum>
  <w:abstractNum w:abstractNumId="7">
    <w:nsid w:val="6BBA0817"/>
    <w:multiLevelType w:val="hybridMultilevel"/>
    <w:tmpl w:val="04F80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5"/>
  </w:num>
  <w:num w:numId="4">
    <w:abstractNumId w:val="2"/>
  </w:num>
  <w:num w:numId="5">
    <w:abstractNumId w:val="1"/>
  </w:num>
  <w:num w:numId="6">
    <w:abstractNumId w:val="4"/>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840"/>
  <w:drawingGridHorizontalSpacing w:val="105"/>
  <w:drawingGridVerticalSpacing w:val="36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E54"/>
    <w:rsid w:val="00011D4E"/>
    <w:rsid w:val="0003147E"/>
    <w:rsid w:val="00033374"/>
    <w:rsid w:val="000404E4"/>
    <w:rsid w:val="00043001"/>
    <w:rsid w:val="00043A83"/>
    <w:rsid w:val="00050C2C"/>
    <w:rsid w:val="00051030"/>
    <w:rsid w:val="000578F9"/>
    <w:rsid w:val="0006247E"/>
    <w:rsid w:val="0006342A"/>
    <w:rsid w:val="00073AFE"/>
    <w:rsid w:val="0008311D"/>
    <w:rsid w:val="00093808"/>
    <w:rsid w:val="00094B57"/>
    <w:rsid w:val="00097A69"/>
    <w:rsid w:val="000B0C4B"/>
    <w:rsid w:val="000C3AF7"/>
    <w:rsid w:val="000C5A35"/>
    <w:rsid w:val="000F4AB2"/>
    <w:rsid w:val="000F5C9A"/>
    <w:rsid w:val="000F7AB5"/>
    <w:rsid w:val="00103E11"/>
    <w:rsid w:val="00105A0A"/>
    <w:rsid w:val="00106E80"/>
    <w:rsid w:val="00124B76"/>
    <w:rsid w:val="0012707B"/>
    <w:rsid w:val="00137305"/>
    <w:rsid w:val="0014145D"/>
    <w:rsid w:val="001424C5"/>
    <w:rsid w:val="00145CD9"/>
    <w:rsid w:val="00171D3C"/>
    <w:rsid w:val="00175F21"/>
    <w:rsid w:val="001764D5"/>
    <w:rsid w:val="001929DC"/>
    <w:rsid w:val="00197565"/>
    <w:rsid w:val="001A3F64"/>
    <w:rsid w:val="001A4CD6"/>
    <w:rsid w:val="001A7AF0"/>
    <w:rsid w:val="001B0B7C"/>
    <w:rsid w:val="001B1251"/>
    <w:rsid w:val="001B6643"/>
    <w:rsid w:val="001B7572"/>
    <w:rsid w:val="001B7753"/>
    <w:rsid w:val="001C53EE"/>
    <w:rsid w:val="001D17BB"/>
    <w:rsid w:val="001E38F8"/>
    <w:rsid w:val="00202070"/>
    <w:rsid w:val="00210B4F"/>
    <w:rsid w:val="002146A2"/>
    <w:rsid w:val="002167CE"/>
    <w:rsid w:val="00220579"/>
    <w:rsid w:val="00231444"/>
    <w:rsid w:val="00255C34"/>
    <w:rsid w:val="00256ABC"/>
    <w:rsid w:val="00265BC0"/>
    <w:rsid w:val="00273C21"/>
    <w:rsid w:val="002743BD"/>
    <w:rsid w:val="00281DFC"/>
    <w:rsid w:val="002839AB"/>
    <w:rsid w:val="00296326"/>
    <w:rsid w:val="002A27F8"/>
    <w:rsid w:val="002A71DB"/>
    <w:rsid w:val="002B74DD"/>
    <w:rsid w:val="002B7725"/>
    <w:rsid w:val="002C1802"/>
    <w:rsid w:val="002C6ABE"/>
    <w:rsid w:val="002E38F9"/>
    <w:rsid w:val="003024FF"/>
    <w:rsid w:val="00306A55"/>
    <w:rsid w:val="00313E2B"/>
    <w:rsid w:val="00332B80"/>
    <w:rsid w:val="0034623A"/>
    <w:rsid w:val="0035018F"/>
    <w:rsid w:val="00352BC6"/>
    <w:rsid w:val="003627C1"/>
    <w:rsid w:val="00363124"/>
    <w:rsid w:val="003822EE"/>
    <w:rsid w:val="0038295C"/>
    <w:rsid w:val="00384B93"/>
    <w:rsid w:val="00390E88"/>
    <w:rsid w:val="00397571"/>
    <w:rsid w:val="003B13E5"/>
    <w:rsid w:val="003C1723"/>
    <w:rsid w:val="003C3EEE"/>
    <w:rsid w:val="003C48BD"/>
    <w:rsid w:val="003C5288"/>
    <w:rsid w:val="003C7582"/>
    <w:rsid w:val="003C7DCC"/>
    <w:rsid w:val="003D0BB5"/>
    <w:rsid w:val="00403B8E"/>
    <w:rsid w:val="00406BD8"/>
    <w:rsid w:val="004130BE"/>
    <w:rsid w:val="00414C82"/>
    <w:rsid w:val="0042119B"/>
    <w:rsid w:val="00422153"/>
    <w:rsid w:val="004229EC"/>
    <w:rsid w:val="0042389A"/>
    <w:rsid w:val="00423DDD"/>
    <w:rsid w:val="00424445"/>
    <w:rsid w:val="00424F90"/>
    <w:rsid w:val="0043145F"/>
    <w:rsid w:val="00433AD9"/>
    <w:rsid w:val="00434253"/>
    <w:rsid w:val="004428AA"/>
    <w:rsid w:val="00442AB5"/>
    <w:rsid w:val="004563B0"/>
    <w:rsid w:val="00466953"/>
    <w:rsid w:val="00467BA6"/>
    <w:rsid w:val="00481E27"/>
    <w:rsid w:val="00495F79"/>
    <w:rsid w:val="00496C3C"/>
    <w:rsid w:val="004A09F7"/>
    <w:rsid w:val="004A21BE"/>
    <w:rsid w:val="004A701B"/>
    <w:rsid w:val="004C4BE7"/>
    <w:rsid w:val="004C6373"/>
    <w:rsid w:val="004C6EC8"/>
    <w:rsid w:val="004D7131"/>
    <w:rsid w:val="004E31EF"/>
    <w:rsid w:val="004F0B3B"/>
    <w:rsid w:val="004F1576"/>
    <w:rsid w:val="004F3AE8"/>
    <w:rsid w:val="00503160"/>
    <w:rsid w:val="00507964"/>
    <w:rsid w:val="00507B6E"/>
    <w:rsid w:val="00514655"/>
    <w:rsid w:val="00516537"/>
    <w:rsid w:val="0052538B"/>
    <w:rsid w:val="0052540C"/>
    <w:rsid w:val="00525969"/>
    <w:rsid w:val="0053023C"/>
    <w:rsid w:val="00540C62"/>
    <w:rsid w:val="005451B4"/>
    <w:rsid w:val="00546BC6"/>
    <w:rsid w:val="00551731"/>
    <w:rsid w:val="00555E64"/>
    <w:rsid w:val="0056401F"/>
    <w:rsid w:val="00567367"/>
    <w:rsid w:val="00570378"/>
    <w:rsid w:val="00575B8E"/>
    <w:rsid w:val="005A3692"/>
    <w:rsid w:val="005B5B4C"/>
    <w:rsid w:val="005C5AAC"/>
    <w:rsid w:val="005D2FA1"/>
    <w:rsid w:val="005D720B"/>
    <w:rsid w:val="005E2A51"/>
    <w:rsid w:val="005F2FBF"/>
    <w:rsid w:val="005F41B3"/>
    <w:rsid w:val="005F55BA"/>
    <w:rsid w:val="005F60DD"/>
    <w:rsid w:val="005F7032"/>
    <w:rsid w:val="00601C62"/>
    <w:rsid w:val="00610260"/>
    <w:rsid w:val="00613666"/>
    <w:rsid w:val="00614836"/>
    <w:rsid w:val="00627263"/>
    <w:rsid w:val="006448AA"/>
    <w:rsid w:val="00645271"/>
    <w:rsid w:val="00656269"/>
    <w:rsid w:val="00656B04"/>
    <w:rsid w:val="00675DEF"/>
    <w:rsid w:val="00676F02"/>
    <w:rsid w:val="00677875"/>
    <w:rsid w:val="006827A9"/>
    <w:rsid w:val="00687D06"/>
    <w:rsid w:val="00693F21"/>
    <w:rsid w:val="006A059F"/>
    <w:rsid w:val="006A5F49"/>
    <w:rsid w:val="006B6506"/>
    <w:rsid w:val="006F0EE6"/>
    <w:rsid w:val="006F134F"/>
    <w:rsid w:val="007133B0"/>
    <w:rsid w:val="00716915"/>
    <w:rsid w:val="007179AF"/>
    <w:rsid w:val="00720195"/>
    <w:rsid w:val="00720685"/>
    <w:rsid w:val="0072480A"/>
    <w:rsid w:val="00741862"/>
    <w:rsid w:val="00752F98"/>
    <w:rsid w:val="0075321B"/>
    <w:rsid w:val="00754018"/>
    <w:rsid w:val="007717E4"/>
    <w:rsid w:val="007725EB"/>
    <w:rsid w:val="00781BA4"/>
    <w:rsid w:val="00781FF6"/>
    <w:rsid w:val="00782934"/>
    <w:rsid w:val="007839A1"/>
    <w:rsid w:val="00792F54"/>
    <w:rsid w:val="007942D7"/>
    <w:rsid w:val="007A4B4C"/>
    <w:rsid w:val="007B0472"/>
    <w:rsid w:val="007B41D9"/>
    <w:rsid w:val="007B5211"/>
    <w:rsid w:val="007F0B8D"/>
    <w:rsid w:val="0081416A"/>
    <w:rsid w:val="00815FFD"/>
    <w:rsid w:val="00817F0D"/>
    <w:rsid w:val="00824E26"/>
    <w:rsid w:val="00835E67"/>
    <w:rsid w:val="008369BD"/>
    <w:rsid w:val="008557AB"/>
    <w:rsid w:val="00860C50"/>
    <w:rsid w:val="008649FC"/>
    <w:rsid w:val="00890AE9"/>
    <w:rsid w:val="008A3E73"/>
    <w:rsid w:val="008A6B8E"/>
    <w:rsid w:val="008B467C"/>
    <w:rsid w:val="008B66B2"/>
    <w:rsid w:val="008B7E65"/>
    <w:rsid w:val="008C566B"/>
    <w:rsid w:val="008C6ED4"/>
    <w:rsid w:val="008E7DED"/>
    <w:rsid w:val="009417C6"/>
    <w:rsid w:val="00946E4D"/>
    <w:rsid w:val="00954640"/>
    <w:rsid w:val="00955CA6"/>
    <w:rsid w:val="00964626"/>
    <w:rsid w:val="00964A2A"/>
    <w:rsid w:val="00964BC7"/>
    <w:rsid w:val="009676C1"/>
    <w:rsid w:val="00971F16"/>
    <w:rsid w:val="0097320D"/>
    <w:rsid w:val="00976024"/>
    <w:rsid w:val="00983F8B"/>
    <w:rsid w:val="0098551E"/>
    <w:rsid w:val="00994A3B"/>
    <w:rsid w:val="009A1023"/>
    <w:rsid w:val="009A5269"/>
    <w:rsid w:val="009B4BC2"/>
    <w:rsid w:val="009B7E34"/>
    <w:rsid w:val="009C0445"/>
    <w:rsid w:val="009C3458"/>
    <w:rsid w:val="009D4CFB"/>
    <w:rsid w:val="009D7301"/>
    <w:rsid w:val="009D7F5B"/>
    <w:rsid w:val="009E52F2"/>
    <w:rsid w:val="009F4AED"/>
    <w:rsid w:val="009F6333"/>
    <w:rsid w:val="009F652F"/>
    <w:rsid w:val="00A00983"/>
    <w:rsid w:val="00A05713"/>
    <w:rsid w:val="00A10520"/>
    <w:rsid w:val="00A10950"/>
    <w:rsid w:val="00A14ECB"/>
    <w:rsid w:val="00A33460"/>
    <w:rsid w:val="00A34E93"/>
    <w:rsid w:val="00A37A1F"/>
    <w:rsid w:val="00A37FEF"/>
    <w:rsid w:val="00A44535"/>
    <w:rsid w:val="00A463BE"/>
    <w:rsid w:val="00A50106"/>
    <w:rsid w:val="00A5073B"/>
    <w:rsid w:val="00A55A71"/>
    <w:rsid w:val="00A62F18"/>
    <w:rsid w:val="00A6398B"/>
    <w:rsid w:val="00A77F51"/>
    <w:rsid w:val="00A80A18"/>
    <w:rsid w:val="00A8540C"/>
    <w:rsid w:val="00A85559"/>
    <w:rsid w:val="00A85C63"/>
    <w:rsid w:val="00A9032E"/>
    <w:rsid w:val="00A949F4"/>
    <w:rsid w:val="00A968AA"/>
    <w:rsid w:val="00AA023E"/>
    <w:rsid w:val="00AA211A"/>
    <w:rsid w:val="00AA6C0C"/>
    <w:rsid w:val="00AB6821"/>
    <w:rsid w:val="00AC16BC"/>
    <w:rsid w:val="00AC2A9A"/>
    <w:rsid w:val="00AC6792"/>
    <w:rsid w:val="00B03C2B"/>
    <w:rsid w:val="00B07C95"/>
    <w:rsid w:val="00B1385C"/>
    <w:rsid w:val="00B24CBD"/>
    <w:rsid w:val="00B31393"/>
    <w:rsid w:val="00B34177"/>
    <w:rsid w:val="00B35AB9"/>
    <w:rsid w:val="00B36C5E"/>
    <w:rsid w:val="00B5093E"/>
    <w:rsid w:val="00B66A96"/>
    <w:rsid w:val="00B76A5A"/>
    <w:rsid w:val="00B807DD"/>
    <w:rsid w:val="00B9236A"/>
    <w:rsid w:val="00B92395"/>
    <w:rsid w:val="00B97A88"/>
    <w:rsid w:val="00BA5230"/>
    <w:rsid w:val="00BA5A0C"/>
    <w:rsid w:val="00BA684C"/>
    <w:rsid w:val="00BA6C40"/>
    <w:rsid w:val="00BB2934"/>
    <w:rsid w:val="00BB50B3"/>
    <w:rsid w:val="00BB5DD7"/>
    <w:rsid w:val="00BB7096"/>
    <w:rsid w:val="00BC7775"/>
    <w:rsid w:val="00BD6E27"/>
    <w:rsid w:val="00BD7707"/>
    <w:rsid w:val="00BF0F62"/>
    <w:rsid w:val="00BF36F7"/>
    <w:rsid w:val="00C01C97"/>
    <w:rsid w:val="00C10876"/>
    <w:rsid w:val="00C1134E"/>
    <w:rsid w:val="00C32E40"/>
    <w:rsid w:val="00C34E7A"/>
    <w:rsid w:val="00C44BFF"/>
    <w:rsid w:val="00C45D75"/>
    <w:rsid w:val="00C51900"/>
    <w:rsid w:val="00C7068E"/>
    <w:rsid w:val="00C754E9"/>
    <w:rsid w:val="00C94D8E"/>
    <w:rsid w:val="00C96557"/>
    <w:rsid w:val="00CC3C33"/>
    <w:rsid w:val="00CC4010"/>
    <w:rsid w:val="00CD5B1E"/>
    <w:rsid w:val="00CD7760"/>
    <w:rsid w:val="00CE0D8B"/>
    <w:rsid w:val="00CF013E"/>
    <w:rsid w:val="00D04D28"/>
    <w:rsid w:val="00D05EF6"/>
    <w:rsid w:val="00D150A5"/>
    <w:rsid w:val="00D272B3"/>
    <w:rsid w:val="00D277C3"/>
    <w:rsid w:val="00D348E2"/>
    <w:rsid w:val="00D40E54"/>
    <w:rsid w:val="00D43BD0"/>
    <w:rsid w:val="00D45F4D"/>
    <w:rsid w:val="00D53205"/>
    <w:rsid w:val="00D53943"/>
    <w:rsid w:val="00D548C0"/>
    <w:rsid w:val="00D56135"/>
    <w:rsid w:val="00D6619D"/>
    <w:rsid w:val="00D67CF2"/>
    <w:rsid w:val="00D75154"/>
    <w:rsid w:val="00D95B55"/>
    <w:rsid w:val="00D975AE"/>
    <w:rsid w:val="00DA6B42"/>
    <w:rsid w:val="00DC578B"/>
    <w:rsid w:val="00DD2E42"/>
    <w:rsid w:val="00DD7376"/>
    <w:rsid w:val="00DF422A"/>
    <w:rsid w:val="00E06FA1"/>
    <w:rsid w:val="00E16B92"/>
    <w:rsid w:val="00E3605A"/>
    <w:rsid w:val="00E45BDB"/>
    <w:rsid w:val="00E542DB"/>
    <w:rsid w:val="00E551A4"/>
    <w:rsid w:val="00E55890"/>
    <w:rsid w:val="00E57ABD"/>
    <w:rsid w:val="00E80DB8"/>
    <w:rsid w:val="00EA7942"/>
    <w:rsid w:val="00EC56F4"/>
    <w:rsid w:val="00ED3B59"/>
    <w:rsid w:val="00ED41E9"/>
    <w:rsid w:val="00ED4B88"/>
    <w:rsid w:val="00EE329D"/>
    <w:rsid w:val="00EE386B"/>
    <w:rsid w:val="00EF187F"/>
    <w:rsid w:val="00EF788E"/>
    <w:rsid w:val="00F1599C"/>
    <w:rsid w:val="00F25820"/>
    <w:rsid w:val="00F3727F"/>
    <w:rsid w:val="00F42F86"/>
    <w:rsid w:val="00F46540"/>
    <w:rsid w:val="00F5267E"/>
    <w:rsid w:val="00F56E4B"/>
    <w:rsid w:val="00F57A84"/>
    <w:rsid w:val="00F67968"/>
    <w:rsid w:val="00F719B5"/>
    <w:rsid w:val="00F80847"/>
    <w:rsid w:val="00F8480E"/>
    <w:rsid w:val="00F87ECE"/>
    <w:rsid w:val="00F97CD8"/>
    <w:rsid w:val="00FB6AE6"/>
    <w:rsid w:val="00FC3394"/>
    <w:rsid w:val="00FD2A74"/>
    <w:rsid w:val="00FD7AAB"/>
    <w:rsid w:val="00FE157B"/>
    <w:rsid w:val="00FE2464"/>
    <w:rsid w:val="00FE62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MS PMincho" w:hAnsi="Arial"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540C"/>
    <w:pPr>
      <w:widowControl w:val="0"/>
      <w:jc w:val="both"/>
    </w:pPr>
    <w:rPr>
      <w:kern w:val="2"/>
      <w:sz w:val="21"/>
      <w:szCs w:val="22"/>
      <w:lang w:val="en-US" w:eastAsia="ja-JP"/>
    </w:rPr>
  </w:style>
  <w:style w:type="paragraph" w:styleId="Heading1">
    <w:name w:val="heading 1"/>
    <w:basedOn w:val="Normal"/>
    <w:next w:val="Normal"/>
    <w:link w:val="Heading1Char"/>
    <w:uiPriority w:val="9"/>
    <w:qFormat/>
    <w:rsid w:val="00514655"/>
    <w:pPr>
      <w:keepNext/>
      <w:outlineLvl w:val="0"/>
    </w:pPr>
    <w:rPr>
      <w:rFonts w:ascii="MS PGothic" w:eastAsia="MS PGothic" w:hAnsi="MS PGothic"/>
      <w:sz w:val="20"/>
      <w:szCs w:val="24"/>
      <w:lang w:val="x-none" w:eastAsia="x-none"/>
    </w:rPr>
  </w:style>
  <w:style w:type="paragraph" w:styleId="Heading2">
    <w:name w:val="heading 2"/>
    <w:basedOn w:val="Normal"/>
    <w:next w:val="Normal"/>
    <w:link w:val="Heading2Char"/>
    <w:uiPriority w:val="9"/>
    <w:unhideWhenUsed/>
    <w:qFormat/>
    <w:rsid w:val="00A77F51"/>
    <w:pPr>
      <w:keepNext/>
      <w:outlineLvl w:val="1"/>
    </w:pPr>
    <w:rPr>
      <w:rFonts w:ascii="MS PGothic" w:eastAsia="MS PGothic" w:hAnsi="MS PGothic"/>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F55BA"/>
    <w:rPr>
      <w:rFonts w:eastAsia="MS Gothic"/>
      <w:kern w:val="0"/>
      <w:sz w:val="18"/>
      <w:szCs w:val="18"/>
      <w:lang w:val="x-none" w:eastAsia="x-none"/>
    </w:rPr>
  </w:style>
  <w:style w:type="character" w:customStyle="1" w:styleId="BalloonTextChar">
    <w:name w:val="Balloon Text Char"/>
    <w:link w:val="BalloonText"/>
    <w:uiPriority w:val="99"/>
    <w:semiHidden/>
    <w:rsid w:val="005F55BA"/>
    <w:rPr>
      <w:rFonts w:ascii="Arial" w:eastAsia="MS Gothic" w:hAnsi="Arial" w:cs="Times New Roman"/>
      <w:sz w:val="18"/>
      <w:szCs w:val="18"/>
    </w:rPr>
  </w:style>
  <w:style w:type="paragraph" w:styleId="Header">
    <w:name w:val="header"/>
    <w:basedOn w:val="Normal"/>
    <w:link w:val="HeaderChar"/>
    <w:uiPriority w:val="99"/>
    <w:unhideWhenUsed/>
    <w:rsid w:val="00D150A5"/>
    <w:pPr>
      <w:tabs>
        <w:tab w:val="center" w:pos="4252"/>
        <w:tab w:val="right" w:pos="8504"/>
      </w:tabs>
      <w:snapToGrid w:val="0"/>
    </w:pPr>
    <w:rPr>
      <w:b/>
      <w:sz w:val="22"/>
      <w:lang w:val="x-none" w:eastAsia="x-none"/>
    </w:rPr>
  </w:style>
  <w:style w:type="character" w:customStyle="1" w:styleId="HeaderChar">
    <w:name w:val="Header Char"/>
    <w:link w:val="Header"/>
    <w:uiPriority w:val="99"/>
    <w:rsid w:val="00D150A5"/>
    <w:rPr>
      <w:b/>
      <w:kern w:val="2"/>
      <w:sz w:val="22"/>
      <w:szCs w:val="22"/>
    </w:rPr>
  </w:style>
  <w:style w:type="paragraph" w:styleId="Footer">
    <w:name w:val="footer"/>
    <w:basedOn w:val="Normal"/>
    <w:link w:val="FooterChar"/>
    <w:uiPriority w:val="99"/>
    <w:unhideWhenUsed/>
    <w:rsid w:val="00352BC6"/>
    <w:pPr>
      <w:tabs>
        <w:tab w:val="center" w:pos="4252"/>
        <w:tab w:val="right" w:pos="8504"/>
      </w:tabs>
      <w:snapToGrid w:val="0"/>
      <w:jc w:val="center"/>
    </w:pPr>
    <w:rPr>
      <w:b/>
      <w:sz w:val="22"/>
      <w:lang w:val="x-none" w:eastAsia="x-none"/>
    </w:rPr>
  </w:style>
  <w:style w:type="character" w:customStyle="1" w:styleId="FooterChar">
    <w:name w:val="Footer Char"/>
    <w:link w:val="Footer"/>
    <w:uiPriority w:val="99"/>
    <w:rsid w:val="00352BC6"/>
    <w:rPr>
      <w:b/>
      <w:kern w:val="2"/>
      <w:sz w:val="22"/>
      <w:szCs w:val="22"/>
    </w:rPr>
  </w:style>
  <w:style w:type="table" w:styleId="TableGrid">
    <w:name w:val="Table Grid"/>
    <w:basedOn w:val="TableNormal"/>
    <w:uiPriority w:val="59"/>
    <w:rsid w:val="009C04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A62F18"/>
    <w:pPr>
      <w:jc w:val="center"/>
      <w:outlineLvl w:val="0"/>
    </w:pPr>
    <w:rPr>
      <w:rFonts w:eastAsia="HGPGothicE"/>
      <w:b/>
      <w:sz w:val="28"/>
      <w:szCs w:val="32"/>
      <w:lang w:val="x-none" w:eastAsia="x-none"/>
    </w:rPr>
  </w:style>
  <w:style w:type="character" w:customStyle="1" w:styleId="TitleChar">
    <w:name w:val="Title Char"/>
    <w:link w:val="Title"/>
    <w:uiPriority w:val="10"/>
    <w:rsid w:val="00A62F18"/>
    <w:rPr>
      <w:rFonts w:eastAsia="HGPGothicE"/>
      <w:b/>
      <w:kern w:val="2"/>
      <w:sz w:val="28"/>
      <w:szCs w:val="32"/>
    </w:rPr>
  </w:style>
  <w:style w:type="paragraph" w:styleId="Subtitle">
    <w:name w:val="Subtitle"/>
    <w:basedOn w:val="Normal"/>
    <w:next w:val="Normal"/>
    <w:link w:val="SubtitleChar"/>
    <w:uiPriority w:val="11"/>
    <w:qFormat/>
    <w:rsid w:val="0043145F"/>
    <w:pPr>
      <w:jc w:val="center"/>
      <w:outlineLvl w:val="1"/>
    </w:pPr>
    <w:rPr>
      <w:rFonts w:eastAsia="HGPGothicM"/>
      <w:i/>
      <w:sz w:val="20"/>
      <w:szCs w:val="20"/>
      <w:lang w:val="x-none" w:eastAsia="x-none"/>
    </w:rPr>
  </w:style>
  <w:style w:type="character" w:customStyle="1" w:styleId="SubtitleChar">
    <w:name w:val="Subtitle Char"/>
    <w:link w:val="Subtitle"/>
    <w:uiPriority w:val="11"/>
    <w:rsid w:val="0043145F"/>
    <w:rPr>
      <w:rFonts w:eastAsia="HGPGothicM"/>
      <w:i/>
      <w:kern w:val="2"/>
    </w:rPr>
  </w:style>
  <w:style w:type="character" w:customStyle="1" w:styleId="Heading1Char">
    <w:name w:val="Heading 1 Char"/>
    <w:link w:val="Heading1"/>
    <w:uiPriority w:val="9"/>
    <w:rsid w:val="00514655"/>
    <w:rPr>
      <w:rFonts w:ascii="MS PGothic" w:eastAsia="MS PGothic" w:hAnsi="MS PGothic" w:cs="Times New Roman"/>
      <w:kern w:val="2"/>
      <w:szCs w:val="24"/>
    </w:rPr>
  </w:style>
  <w:style w:type="character" w:customStyle="1" w:styleId="Heading2Char">
    <w:name w:val="Heading 2 Char"/>
    <w:link w:val="Heading2"/>
    <w:uiPriority w:val="9"/>
    <w:rsid w:val="00A77F51"/>
    <w:rPr>
      <w:rFonts w:ascii="MS PGothic" w:eastAsia="MS PGothic" w:hAnsi="MS PGothic" w:cs="Times New Roman"/>
      <w:kern w:val="2"/>
      <w:sz w:val="21"/>
    </w:rPr>
  </w:style>
  <w:style w:type="character" w:styleId="Hyperlink">
    <w:name w:val="Hyperlink"/>
    <w:rsid w:val="009A1023"/>
    <w:rPr>
      <w:color w:val="0000FF"/>
      <w:u w:val="single"/>
    </w:rPr>
  </w:style>
  <w:style w:type="paragraph" w:customStyle="1" w:styleId="textstyle1">
    <w:name w:val="textstyle1"/>
    <w:basedOn w:val="Normal"/>
    <w:rsid w:val="009A1023"/>
    <w:pPr>
      <w:widowControl/>
      <w:spacing w:after="225"/>
      <w:jc w:val="left"/>
    </w:pPr>
    <w:rPr>
      <w:rFonts w:ascii="Times New Roman" w:eastAsia="MS Mincho" w:hAnsi="Times New Roman"/>
      <w:kern w:val="0"/>
      <w:sz w:val="22"/>
      <w:lang w:val="en-GB"/>
    </w:rPr>
  </w:style>
  <w:style w:type="paragraph" w:styleId="ListParagraph">
    <w:name w:val="List Paragraph"/>
    <w:basedOn w:val="Normal"/>
    <w:uiPriority w:val="34"/>
    <w:qFormat/>
    <w:rsid w:val="00B35AB9"/>
    <w:pPr>
      <w:widowControl/>
      <w:ind w:left="720"/>
      <w:contextualSpacing/>
      <w:jc w:val="left"/>
    </w:pPr>
    <w:rPr>
      <w:rFonts w:ascii="Calibri" w:eastAsia="Calibri" w:hAnsi="Calibri"/>
      <w:kern w:val="0"/>
      <w:sz w:val="22"/>
      <w:lang w:val="en-GB" w:eastAsia="en-US"/>
    </w:rPr>
  </w:style>
  <w:style w:type="character" w:styleId="CommentReference">
    <w:name w:val="annotation reference"/>
    <w:uiPriority w:val="99"/>
    <w:semiHidden/>
    <w:unhideWhenUsed/>
    <w:rsid w:val="00073AFE"/>
    <w:rPr>
      <w:sz w:val="16"/>
      <w:szCs w:val="16"/>
    </w:rPr>
  </w:style>
  <w:style w:type="paragraph" w:styleId="CommentText">
    <w:name w:val="annotation text"/>
    <w:basedOn w:val="Normal"/>
    <w:link w:val="CommentTextChar"/>
    <w:uiPriority w:val="99"/>
    <w:semiHidden/>
    <w:unhideWhenUsed/>
    <w:rsid w:val="00073AFE"/>
    <w:rPr>
      <w:sz w:val="20"/>
      <w:szCs w:val="20"/>
    </w:rPr>
  </w:style>
  <w:style w:type="character" w:customStyle="1" w:styleId="CommentTextChar">
    <w:name w:val="Comment Text Char"/>
    <w:link w:val="CommentText"/>
    <w:uiPriority w:val="99"/>
    <w:semiHidden/>
    <w:rsid w:val="00073AFE"/>
    <w:rPr>
      <w:kern w:val="2"/>
      <w:lang w:val="en-US" w:eastAsia="ja-JP"/>
    </w:rPr>
  </w:style>
  <w:style w:type="paragraph" w:styleId="CommentSubject">
    <w:name w:val="annotation subject"/>
    <w:basedOn w:val="CommentText"/>
    <w:next w:val="CommentText"/>
    <w:link w:val="CommentSubjectChar"/>
    <w:uiPriority w:val="99"/>
    <w:semiHidden/>
    <w:unhideWhenUsed/>
    <w:rsid w:val="00073AFE"/>
    <w:rPr>
      <w:b/>
      <w:bCs/>
    </w:rPr>
  </w:style>
  <w:style w:type="character" w:customStyle="1" w:styleId="CommentSubjectChar">
    <w:name w:val="Comment Subject Char"/>
    <w:link w:val="CommentSubject"/>
    <w:uiPriority w:val="99"/>
    <w:semiHidden/>
    <w:rsid w:val="00073AFE"/>
    <w:rPr>
      <w:b/>
      <w:bCs/>
      <w:kern w:val="2"/>
      <w:lang w:val="en-US" w:eastAsia="ja-JP"/>
    </w:rPr>
  </w:style>
  <w:style w:type="paragraph" w:customStyle="1" w:styleId="Body">
    <w:name w:val="Body"/>
    <w:rsid w:val="00FE2464"/>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MS PMincho" w:hAnsi="Arial"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540C"/>
    <w:pPr>
      <w:widowControl w:val="0"/>
      <w:jc w:val="both"/>
    </w:pPr>
    <w:rPr>
      <w:kern w:val="2"/>
      <w:sz w:val="21"/>
      <w:szCs w:val="22"/>
      <w:lang w:val="en-US" w:eastAsia="ja-JP"/>
    </w:rPr>
  </w:style>
  <w:style w:type="paragraph" w:styleId="Heading1">
    <w:name w:val="heading 1"/>
    <w:basedOn w:val="Normal"/>
    <w:next w:val="Normal"/>
    <w:link w:val="Heading1Char"/>
    <w:uiPriority w:val="9"/>
    <w:qFormat/>
    <w:rsid w:val="00514655"/>
    <w:pPr>
      <w:keepNext/>
      <w:outlineLvl w:val="0"/>
    </w:pPr>
    <w:rPr>
      <w:rFonts w:ascii="MS PGothic" w:eastAsia="MS PGothic" w:hAnsi="MS PGothic"/>
      <w:sz w:val="20"/>
      <w:szCs w:val="24"/>
      <w:lang w:val="x-none" w:eastAsia="x-none"/>
    </w:rPr>
  </w:style>
  <w:style w:type="paragraph" w:styleId="Heading2">
    <w:name w:val="heading 2"/>
    <w:basedOn w:val="Normal"/>
    <w:next w:val="Normal"/>
    <w:link w:val="Heading2Char"/>
    <w:uiPriority w:val="9"/>
    <w:unhideWhenUsed/>
    <w:qFormat/>
    <w:rsid w:val="00A77F51"/>
    <w:pPr>
      <w:keepNext/>
      <w:outlineLvl w:val="1"/>
    </w:pPr>
    <w:rPr>
      <w:rFonts w:ascii="MS PGothic" w:eastAsia="MS PGothic" w:hAnsi="MS PGothic"/>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F55BA"/>
    <w:rPr>
      <w:rFonts w:eastAsia="MS Gothic"/>
      <w:kern w:val="0"/>
      <w:sz w:val="18"/>
      <w:szCs w:val="18"/>
      <w:lang w:val="x-none" w:eastAsia="x-none"/>
    </w:rPr>
  </w:style>
  <w:style w:type="character" w:customStyle="1" w:styleId="BalloonTextChar">
    <w:name w:val="Balloon Text Char"/>
    <w:link w:val="BalloonText"/>
    <w:uiPriority w:val="99"/>
    <w:semiHidden/>
    <w:rsid w:val="005F55BA"/>
    <w:rPr>
      <w:rFonts w:ascii="Arial" w:eastAsia="MS Gothic" w:hAnsi="Arial" w:cs="Times New Roman"/>
      <w:sz w:val="18"/>
      <w:szCs w:val="18"/>
    </w:rPr>
  </w:style>
  <w:style w:type="paragraph" w:styleId="Header">
    <w:name w:val="header"/>
    <w:basedOn w:val="Normal"/>
    <w:link w:val="HeaderChar"/>
    <w:uiPriority w:val="99"/>
    <w:unhideWhenUsed/>
    <w:rsid w:val="00D150A5"/>
    <w:pPr>
      <w:tabs>
        <w:tab w:val="center" w:pos="4252"/>
        <w:tab w:val="right" w:pos="8504"/>
      </w:tabs>
      <w:snapToGrid w:val="0"/>
    </w:pPr>
    <w:rPr>
      <w:b/>
      <w:sz w:val="22"/>
      <w:lang w:val="x-none" w:eastAsia="x-none"/>
    </w:rPr>
  </w:style>
  <w:style w:type="character" w:customStyle="1" w:styleId="HeaderChar">
    <w:name w:val="Header Char"/>
    <w:link w:val="Header"/>
    <w:uiPriority w:val="99"/>
    <w:rsid w:val="00D150A5"/>
    <w:rPr>
      <w:b/>
      <w:kern w:val="2"/>
      <w:sz w:val="22"/>
      <w:szCs w:val="22"/>
    </w:rPr>
  </w:style>
  <w:style w:type="paragraph" w:styleId="Footer">
    <w:name w:val="footer"/>
    <w:basedOn w:val="Normal"/>
    <w:link w:val="FooterChar"/>
    <w:uiPriority w:val="99"/>
    <w:unhideWhenUsed/>
    <w:rsid w:val="00352BC6"/>
    <w:pPr>
      <w:tabs>
        <w:tab w:val="center" w:pos="4252"/>
        <w:tab w:val="right" w:pos="8504"/>
      </w:tabs>
      <w:snapToGrid w:val="0"/>
      <w:jc w:val="center"/>
    </w:pPr>
    <w:rPr>
      <w:b/>
      <w:sz w:val="22"/>
      <w:lang w:val="x-none" w:eastAsia="x-none"/>
    </w:rPr>
  </w:style>
  <w:style w:type="character" w:customStyle="1" w:styleId="FooterChar">
    <w:name w:val="Footer Char"/>
    <w:link w:val="Footer"/>
    <w:uiPriority w:val="99"/>
    <w:rsid w:val="00352BC6"/>
    <w:rPr>
      <w:b/>
      <w:kern w:val="2"/>
      <w:sz w:val="22"/>
      <w:szCs w:val="22"/>
    </w:rPr>
  </w:style>
  <w:style w:type="table" w:styleId="TableGrid">
    <w:name w:val="Table Grid"/>
    <w:basedOn w:val="TableNormal"/>
    <w:uiPriority w:val="59"/>
    <w:rsid w:val="009C04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A62F18"/>
    <w:pPr>
      <w:jc w:val="center"/>
      <w:outlineLvl w:val="0"/>
    </w:pPr>
    <w:rPr>
      <w:rFonts w:eastAsia="HGPGothicE"/>
      <w:b/>
      <w:sz w:val="28"/>
      <w:szCs w:val="32"/>
      <w:lang w:val="x-none" w:eastAsia="x-none"/>
    </w:rPr>
  </w:style>
  <w:style w:type="character" w:customStyle="1" w:styleId="TitleChar">
    <w:name w:val="Title Char"/>
    <w:link w:val="Title"/>
    <w:uiPriority w:val="10"/>
    <w:rsid w:val="00A62F18"/>
    <w:rPr>
      <w:rFonts w:eastAsia="HGPGothicE"/>
      <w:b/>
      <w:kern w:val="2"/>
      <w:sz w:val="28"/>
      <w:szCs w:val="32"/>
    </w:rPr>
  </w:style>
  <w:style w:type="paragraph" w:styleId="Subtitle">
    <w:name w:val="Subtitle"/>
    <w:basedOn w:val="Normal"/>
    <w:next w:val="Normal"/>
    <w:link w:val="SubtitleChar"/>
    <w:uiPriority w:val="11"/>
    <w:qFormat/>
    <w:rsid w:val="0043145F"/>
    <w:pPr>
      <w:jc w:val="center"/>
      <w:outlineLvl w:val="1"/>
    </w:pPr>
    <w:rPr>
      <w:rFonts w:eastAsia="HGPGothicM"/>
      <w:i/>
      <w:sz w:val="20"/>
      <w:szCs w:val="20"/>
      <w:lang w:val="x-none" w:eastAsia="x-none"/>
    </w:rPr>
  </w:style>
  <w:style w:type="character" w:customStyle="1" w:styleId="SubtitleChar">
    <w:name w:val="Subtitle Char"/>
    <w:link w:val="Subtitle"/>
    <w:uiPriority w:val="11"/>
    <w:rsid w:val="0043145F"/>
    <w:rPr>
      <w:rFonts w:eastAsia="HGPGothicM"/>
      <w:i/>
      <w:kern w:val="2"/>
    </w:rPr>
  </w:style>
  <w:style w:type="character" w:customStyle="1" w:styleId="Heading1Char">
    <w:name w:val="Heading 1 Char"/>
    <w:link w:val="Heading1"/>
    <w:uiPriority w:val="9"/>
    <w:rsid w:val="00514655"/>
    <w:rPr>
      <w:rFonts w:ascii="MS PGothic" w:eastAsia="MS PGothic" w:hAnsi="MS PGothic" w:cs="Times New Roman"/>
      <w:kern w:val="2"/>
      <w:szCs w:val="24"/>
    </w:rPr>
  </w:style>
  <w:style w:type="character" w:customStyle="1" w:styleId="Heading2Char">
    <w:name w:val="Heading 2 Char"/>
    <w:link w:val="Heading2"/>
    <w:uiPriority w:val="9"/>
    <w:rsid w:val="00A77F51"/>
    <w:rPr>
      <w:rFonts w:ascii="MS PGothic" w:eastAsia="MS PGothic" w:hAnsi="MS PGothic" w:cs="Times New Roman"/>
      <w:kern w:val="2"/>
      <w:sz w:val="21"/>
    </w:rPr>
  </w:style>
  <w:style w:type="character" w:styleId="Hyperlink">
    <w:name w:val="Hyperlink"/>
    <w:rsid w:val="009A1023"/>
    <w:rPr>
      <w:color w:val="0000FF"/>
      <w:u w:val="single"/>
    </w:rPr>
  </w:style>
  <w:style w:type="paragraph" w:customStyle="1" w:styleId="textstyle1">
    <w:name w:val="textstyle1"/>
    <w:basedOn w:val="Normal"/>
    <w:rsid w:val="009A1023"/>
    <w:pPr>
      <w:widowControl/>
      <w:spacing w:after="225"/>
      <w:jc w:val="left"/>
    </w:pPr>
    <w:rPr>
      <w:rFonts w:ascii="Times New Roman" w:eastAsia="MS Mincho" w:hAnsi="Times New Roman"/>
      <w:kern w:val="0"/>
      <w:sz w:val="22"/>
      <w:lang w:val="en-GB"/>
    </w:rPr>
  </w:style>
  <w:style w:type="paragraph" w:styleId="ListParagraph">
    <w:name w:val="List Paragraph"/>
    <w:basedOn w:val="Normal"/>
    <w:uiPriority w:val="34"/>
    <w:qFormat/>
    <w:rsid w:val="00B35AB9"/>
    <w:pPr>
      <w:widowControl/>
      <w:ind w:left="720"/>
      <w:contextualSpacing/>
      <w:jc w:val="left"/>
    </w:pPr>
    <w:rPr>
      <w:rFonts w:ascii="Calibri" w:eastAsia="Calibri" w:hAnsi="Calibri"/>
      <w:kern w:val="0"/>
      <w:sz w:val="22"/>
      <w:lang w:val="en-GB" w:eastAsia="en-US"/>
    </w:rPr>
  </w:style>
  <w:style w:type="character" w:styleId="CommentReference">
    <w:name w:val="annotation reference"/>
    <w:uiPriority w:val="99"/>
    <w:semiHidden/>
    <w:unhideWhenUsed/>
    <w:rsid w:val="00073AFE"/>
    <w:rPr>
      <w:sz w:val="16"/>
      <w:szCs w:val="16"/>
    </w:rPr>
  </w:style>
  <w:style w:type="paragraph" w:styleId="CommentText">
    <w:name w:val="annotation text"/>
    <w:basedOn w:val="Normal"/>
    <w:link w:val="CommentTextChar"/>
    <w:uiPriority w:val="99"/>
    <w:semiHidden/>
    <w:unhideWhenUsed/>
    <w:rsid w:val="00073AFE"/>
    <w:rPr>
      <w:sz w:val="20"/>
      <w:szCs w:val="20"/>
    </w:rPr>
  </w:style>
  <w:style w:type="character" w:customStyle="1" w:styleId="CommentTextChar">
    <w:name w:val="Comment Text Char"/>
    <w:link w:val="CommentText"/>
    <w:uiPriority w:val="99"/>
    <w:semiHidden/>
    <w:rsid w:val="00073AFE"/>
    <w:rPr>
      <w:kern w:val="2"/>
      <w:lang w:val="en-US" w:eastAsia="ja-JP"/>
    </w:rPr>
  </w:style>
  <w:style w:type="paragraph" w:styleId="CommentSubject">
    <w:name w:val="annotation subject"/>
    <w:basedOn w:val="CommentText"/>
    <w:next w:val="CommentText"/>
    <w:link w:val="CommentSubjectChar"/>
    <w:uiPriority w:val="99"/>
    <w:semiHidden/>
    <w:unhideWhenUsed/>
    <w:rsid w:val="00073AFE"/>
    <w:rPr>
      <w:b/>
      <w:bCs/>
    </w:rPr>
  </w:style>
  <w:style w:type="character" w:customStyle="1" w:styleId="CommentSubjectChar">
    <w:name w:val="Comment Subject Char"/>
    <w:link w:val="CommentSubject"/>
    <w:uiPriority w:val="99"/>
    <w:semiHidden/>
    <w:rsid w:val="00073AFE"/>
    <w:rPr>
      <w:b/>
      <w:bCs/>
      <w:kern w:val="2"/>
      <w:lang w:val="en-US" w:eastAsia="ja-JP"/>
    </w:rPr>
  </w:style>
  <w:style w:type="paragraph" w:customStyle="1" w:styleId="Body">
    <w:name w:val="Body"/>
    <w:rsid w:val="00FE2464"/>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41092">
      <w:bodyDiv w:val="1"/>
      <w:marLeft w:val="0"/>
      <w:marRight w:val="0"/>
      <w:marTop w:val="0"/>
      <w:marBottom w:val="0"/>
      <w:divBdr>
        <w:top w:val="none" w:sz="0" w:space="0" w:color="auto"/>
        <w:left w:val="none" w:sz="0" w:space="0" w:color="auto"/>
        <w:bottom w:val="none" w:sz="0" w:space="0" w:color="auto"/>
        <w:right w:val="none" w:sz="0" w:space="0" w:color="auto"/>
      </w:divBdr>
    </w:div>
    <w:div w:id="96565819">
      <w:bodyDiv w:val="1"/>
      <w:marLeft w:val="0"/>
      <w:marRight w:val="0"/>
      <w:marTop w:val="0"/>
      <w:marBottom w:val="0"/>
      <w:divBdr>
        <w:top w:val="none" w:sz="0" w:space="0" w:color="auto"/>
        <w:left w:val="none" w:sz="0" w:space="0" w:color="auto"/>
        <w:bottom w:val="none" w:sz="0" w:space="0" w:color="auto"/>
        <w:right w:val="none" w:sz="0" w:space="0" w:color="auto"/>
      </w:divBdr>
    </w:div>
    <w:div w:id="142357349">
      <w:bodyDiv w:val="1"/>
      <w:marLeft w:val="0"/>
      <w:marRight w:val="0"/>
      <w:marTop w:val="0"/>
      <w:marBottom w:val="0"/>
      <w:divBdr>
        <w:top w:val="none" w:sz="0" w:space="0" w:color="auto"/>
        <w:left w:val="none" w:sz="0" w:space="0" w:color="auto"/>
        <w:bottom w:val="none" w:sz="0" w:space="0" w:color="auto"/>
        <w:right w:val="none" w:sz="0" w:space="0" w:color="auto"/>
      </w:divBdr>
    </w:div>
    <w:div w:id="149106218">
      <w:bodyDiv w:val="1"/>
      <w:marLeft w:val="0"/>
      <w:marRight w:val="0"/>
      <w:marTop w:val="0"/>
      <w:marBottom w:val="0"/>
      <w:divBdr>
        <w:top w:val="none" w:sz="0" w:space="0" w:color="auto"/>
        <w:left w:val="none" w:sz="0" w:space="0" w:color="auto"/>
        <w:bottom w:val="none" w:sz="0" w:space="0" w:color="auto"/>
        <w:right w:val="none" w:sz="0" w:space="0" w:color="auto"/>
      </w:divBdr>
    </w:div>
    <w:div w:id="474837257">
      <w:bodyDiv w:val="1"/>
      <w:marLeft w:val="0"/>
      <w:marRight w:val="0"/>
      <w:marTop w:val="0"/>
      <w:marBottom w:val="0"/>
      <w:divBdr>
        <w:top w:val="none" w:sz="0" w:space="0" w:color="auto"/>
        <w:left w:val="none" w:sz="0" w:space="0" w:color="auto"/>
        <w:bottom w:val="none" w:sz="0" w:space="0" w:color="auto"/>
        <w:right w:val="none" w:sz="0" w:space="0" w:color="auto"/>
      </w:divBdr>
    </w:div>
    <w:div w:id="796996126">
      <w:bodyDiv w:val="1"/>
      <w:marLeft w:val="0"/>
      <w:marRight w:val="0"/>
      <w:marTop w:val="0"/>
      <w:marBottom w:val="0"/>
      <w:divBdr>
        <w:top w:val="none" w:sz="0" w:space="0" w:color="auto"/>
        <w:left w:val="none" w:sz="0" w:space="0" w:color="auto"/>
        <w:bottom w:val="none" w:sz="0" w:space="0" w:color="auto"/>
        <w:right w:val="none" w:sz="0" w:space="0" w:color="auto"/>
      </w:divBdr>
    </w:div>
    <w:div w:id="850340638">
      <w:bodyDiv w:val="1"/>
      <w:marLeft w:val="0"/>
      <w:marRight w:val="0"/>
      <w:marTop w:val="0"/>
      <w:marBottom w:val="0"/>
      <w:divBdr>
        <w:top w:val="none" w:sz="0" w:space="0" w:color="auto"/>
        <w:left w:val="none" w:sz="0" w:space="0" w:color="auto"/>
        <w:bottom w:val="none" w:sz="0" w:space="0" w:color="auto"/>
        <w:right w:val="none" w:sz="0" w:space="0" w:color="auto"/>
      </w:divBdr>
    </w:div>
    <w:div w:id="1245913231">
      <w:bodyDiv w:val="1"/>
      <w:marLeft w:val="0"/>
      <w:marRight w:val="0"/>
      <w:marTop w:val="0"/>
      <w:marBottom w:val="0"/>
      <w:divBdr>
        <w:top w:val="none" w:sz="0" w:space="0" w:color="auto"/>
        <w:left w:val="none" w:sz="0" w:space="0" w:color="auto"/>
        <w:bottom w:val="none" w:sz="0" w:space="0" w:color="auto"/>
        <w:right w:val="none" w:sz="0" w:space="0" w:color="auto"/>
      </w:divBdr>
    </w:div>
    <w:div w:id="1861502234">
      <w:bodyDiv w:val="1"/>
      <w:marLeft w:val="0"/>
      <w:marRight w:val="0"/>
      <w:marTop w:val="0"/>
      <w:marBottom w:val="0"/>
      <w:divBdr>
        <w:top w:val="none" w:sz="0" w:space="0" w:color="auto"/>
        <w:left w:val="none" w:sz="0" w:space="0" w:color="auto"/>
        <w:bottom w:val="none" w:sz="0" w:space="0" w:color="auto"/>
        <w:right w:val="none" w:sz="0" w:space="0" w:color="auto"/>
      </w:divBdr>
    </w:div>
    <w:div w:id="1942369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itachi.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itachirail-eu.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MyDocument\&#12487;&#12473;&#12463;&#12488;&#12483;&#12503;\&#12522;&#12522;&#12540;&#12473;&#12501;&#12457;&#12540;&#12510;&#12483;&#1248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FFB4F5788E0D49B439AF225FE91712" ma:contentTypeVersion="3" ma:contentTypeDescription="Create a new document." ma:contentTypeScope="" ma:versionID="07685ed33e4dc45d856e1f52fd9622f1">
  <xsd:schema xmlns:xsd="http://www.w3.org/2001/XMLSchema" xmlns:xs="http://www.w3.org/2001/XMLSchema" xmlns:p="http://schemas.microsoft.com/office/2006/metadata/properties" xmlns:ns2="661f9239-d944-4060-bec9-122b5cdb9002" targetNamespace="http://schemas.microsoft.com/office/2006/metadata/properties" ma:root="true" ma:fieldsID="d62fb80ed85a41e99a5cbdd6fa578c6e" ns2:_="">
    <xsd:import namespace="661f9239-d944-4060-bec9-122b5cdb9002"/>
    <xsd:element name="properties">
      <xsd:complexType>
        <xsd:sequence>
          <xsd:element name="documentManagement">
            <xsd:complexType>
              <xsd:all>
                <xsd:element ref="ns2:SharedWithUsers" minOccurs="0"/>
                <xsd:element ref="ns2:SharingHintHash"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1f9239-d944-4060-bec9-122b5cdb900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6B454C-184F-4872-A9AE-B304C12C7B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1f9239-d944-4060-bec9-122b5cdb90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A1FDE7-5E20-48C1-8978-EF288E065A00}">
  <ds:schemaRefs>
    <ds:schemaRef ds:uri="http://schemas.microsoft.com/sharepoint/v3/contenttype/forms"/>
  </ds:schemaRefs>
</ds:datastoreItem>
</file>

<file path=customXml/itemProps3.xml><?xml version="1.0" encoding="utf-8"?>
<ds:datastoreItem xmlns:ds="http://schemas.openxmlformats.org/officeDocument/2006/customXml" ds:itemID="{2E46819B-4208-4EAD-AD1E-4444BBD1A25B}">
  <ds:schemaRefs>
    <ds:schemaRef ds:uri="http://schemas.openxmlformats.org/package/2006/metadata/core-properties"/>
    <ds:schemaRef ds:uri="http://purl.org/dc/terms/"/>
    <ds:schemaRef ds:uri="http://schemas.microsoft.com/office/infopath/2007/PartnerControls"/>
    <ds:schemaRef ds:uri="http://purl.org/dc/dcmitype/"/>
    <ds:schemaRef ds:uri="http://schemas.microsoft.com/office/2006/documentManagement/types"/>
    <ds:schemaRef ds:uri="http://schemas.microsoft.com/office/2006/metadata/properties"/>
    <ds:schemaRef ds:uri="661f9239-d944-4060-bec9-122b5cdb9002"/>
    <ds:schemaRef ds:uri="http://www.w3.org/XML/1998/namespace"/>
    <ds:schemaRef ds:uri="http://purl.org/dc/elements/1.1/"/>
  </ds:schemaRefs>
</ds:datastoreItem>
</file>

<file path=customXml/itemProps4.xml><?xml version="1.0" encoding="utf-8"?>
<ds:datastoreItem xmlns:ds="http://schemas.openxmlformats.org/officeDocument/2006/customXml" ds:itemID="{3749C6CF-6A2F-46A1-9485-9D0B3E168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リリースフォーマット</Template>
  <TotalTime>1</TotalTime>
  <Pages>4</Pages>
  <Words>850</Words>
  <Characters>4847</Characters>
  <Application>Microsoft Office Word</Application>
  <DocSecurity>4</DocSecurity>
  <Lines>40</Lines>
  <Paragraphs>11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株式会社日立製作所</Company>
  <LinksUpToDate>false</LinksUpToDate>
  <CharactersWithSpaces>5686</CharactersWithSpaces>
  <SharedDoc>false</SharedDoc>
  <HLinks>
    <vt:vector size="12" baseType="variant">
      <vt:variant>
        <vt:i4>3866749</vt:i4>
      </vt:variant>
      <vt:variant>
        <vt:i4>3</vt:i4>
      </vt:variant>
      <vt:variant>
        <vt:i4>0</vt:i4>
      </vt:variant>
      <vt:variant>
        <vt:i4>5</vt:i4>
      </vt:variant>
      <vt:variant>
        <vt:lpwstr>http://www.hitachirail-eu.com/</vt:lpwstr>
      </vt:variant>
      <vt:variant>
        <vt:lpwstr/>
      </vt:variant>
      <vt:variant>
        <vt:i4>3342449</vt:i4>
      </vt:variant>
      <vt:variant>
        <vt:i4>0</vt:i4>
      </vt:variant>
      <vt:variant>
        <vt:i4>0</vt:i4>
      </vt:variant>
      <vt:variant>
        <vt:i4>5</vt:i4>
      </vt:variant>
      <vt:variant>
        <vt:lpwstr>http://www.hitachi.com/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Masatoshi Terashi</dc:creator>
  <cp:lastModifiedBy>Driscoll, Sophie</cp:lastModifiedBy>
  <cp:revision>2</cp:revision>
  <cp:lastPrinted>2015-07-29T15:50:00Z</cp:lastPrinted>
  <dcterms:created xsi:type="dcterms:W3CDTF">2015-07-30T08:50:00Z</dcterms:created>
  <dcterms:modified xsi:type="dcterms:W3CDTF">2015-07-30T08:50:00Z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0x010100ACFFB4F5788E0D49B439AF225FE91712</vt:lpwstr>
  </property>
</Properties>
</file>