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322E8" w14:textId="77777777" w:rsidR="00394B83" w:rsidRDefault="00394B83" w:rsidP="00394B83">
      <w:pPr>
        <w:rPr>
          <w:rFonts w:ascii="Times New Roman" w:hAnsi="Times New Roman"/>
          <w:i/>
          <w:color w:val="C0C0C0"/>
          <w:spacing w:val="46"/>
          <w:kern w:val="18"/>
          <w:sz w:val="44"/>
        </w:rPr>
      </w:pPr>
      <w:proofErr w:type="spellStart"/>
      <w:r w:rsidRPr="00892CA6">
        <w:rPr>
          <w:rFonts w:ascii="Times New Roman" w:hAnsi="Times New Roman"/>
          <w:i/>
          <w:color w:val="C0C0C0"/>
          <w:spacing w:val="46"/>
          <w:kern w:val="18"/>
          <w:sz w:val="44"/>
        </w:rPr>
        <w:t>Pressemeddelelse</w:t>
      </w:r>
      <w:proofErr w:type="spellEnd"/>
    </w:p>
    <w:p w14:paraId="0B47A446" w14:textId="77777777" w:rsidR="0010316B" w:rsidRDefault="0010316B" w:rsidP="00394B83">
      <w:pPr>
        <w:rPr>
          <w:rFonts w:ascii="Times New Roman" w:hAnsi="Times New Roman"/>
          <w:i/>
          <w:color w:val="C0C0C0"/>
          <w:spacing w:val="46"/>
          <w:kern w:val="18"/>
          <w:sz w:val="44"/>
        </w:rPr>
      </w:pPr>
    </w:p>
    <w:p w14:paraId="5D798267" w14:textId="77777777" w:rsidR="006F0086" w:rsidRPr="00892CA6" w:rsidRDefault="00394B83" w:rsidP="006F0086">
      <w:pPr>
        <w:keepNext/>
        <w:ind w:left="-270" w:right="-432" w:firstLine="270"/>
        <w:outlineLvl w:val="2"/>
        <w:rPr>
          <w:rFonts w:cs="Arial"/>
          <w:b/>
          <w:bCs/>
          <w:lang w:eastAsia="da-DK" w:bidi="da-DK"/>
        </w:rPr>
      </w:pPr>
      <w:proofErr w:type="spellStart"/>
      <w:r w:rsidRPr="00892CA6">
        <w:rPr>
          <w:rFonts w:cs="Arial"/>
          <w:b/>
          <w:bCs/>
          <w:lang w:eastAsia="da-DK" w:bidi="da-DK"/>
        </w:rPr>
        <w:t>Kontakt</w:t>
      </w:r>
      <w:proofErr w:type="spellEnd"/>
      <w:r w:rsidR="006F0086" w:rsidRPr="00892CA6">
        <w:rPr>
          <w:rFonts w:cs="Arial"/>
          <w:b/>
          <w:bCs/>
          <w:lang w:eastAsia="da-DK" w:bidi="da-DK"/>
        </w:rPr>
        <w:t>:</w:t>
      </w:r>
    </w:p>
    <w:p w14:paraId="198C9FBB" w14:textId="77777777" w:rsidR="006F0086" w:rsidRPr="00892CA6" w:rsidRDefault="00394B83" w:rsidP="006F0086">
      <w:pPr>
        <w:keepNext/>
        <w:tabs>
          <w:tab w:val="left" w:pos="6120"/>
        </w:tabs>
        <w:ind w:left="-270" w:right="-432" w:firstLine="270"/>
        <w:outlineLvl w:val="2"/>
        <w:rPr>
          <w:rFonts w:cs="Arial"/>
          <w:bCs/>
          <w:szCs w:val="24"/>
          <w:lang w:eastAsia="da-DK" w:bidi="da-DK"/>
        </w:rPr>
      </w:pPr>
      <w:r w:rsidRPr="00892CA6">
        <w:rPr>
          <w:rFonts w:cs="Arial"/>
          <w:bCs/>
          <w:lang w:eastAsia="da-DK" w:bidi="da-DK"/>
        </w:rPr>
        <w:t>Annie Leisma</w:t>
      </w:r>
    </w:p>
    <w:p w14:paraId="42D89B81" w14:textId="77777777" w:rsidR="006F0086" w:rsidRPr="00892CA6" w:rsidRDefault="006F0086" w:rsidP="006F0086">
      <w:pPr>
        <w:rPr>
          <w:rFonts w:cs="Arial"/>
          <w:lang w:eastAsia="da-DK" w:bidi="da-DK"/>
        </w:rPr>
      </w:pPr>
      <w:r w:rsidRPr="00892CA6">
        <w:rPr>
          <w:rFonts w:cs="Arial"/>
          <w:lang w:eastAsia="da-DK" w:bidi="da-DK"/>
        </w:rPr>
        <w:t>Technical Publicity Ltd, for Honeywell Safety Products</w:t>
      </w:r>
    </w:p>
    <w:p w14:paraId="0AD28426" w14:textId="77777777" w:rsidR="006F0086" w:rsidRPr="00892CA6" w:rsidRDefault="00394B83" w:rsidP="006F0086">
      <w:pPr>
        <w:rPr>
          <w:rFonts w:cs="Arial"/>
          <w:szCs w:val="24"/>
          <w:lang w:eastAsia="da-DK" w:bidi="da-DK"/>
        </w:rPr>
      </w:pPr>
      <w:r w:rsidRPr="00892CA6">
        <w:rPr>
          <w:rFonts w:cs="Arial"/>
          <w:lang w:eastAsia="da-DK" w:bidi="da-DK"/>
        </w:rPr>
        <w:t>+44 (0)1582 390984</w:t>
      </w:r>
    </w:p>
    <w:p w14:paraId="492468F1" w14:textId="77777777" w:rsidR="006F0086" w:rsidRPr="00892CA6" w:rsidRDefault="002432A1" w:rsidP="006F0086">
      <w:pPr>
        <w:rPr>
          <w:rFonts w:cs="Arial"/>
          <w:sz w:val="22"/>
          <w:szCs w:val="22"/>
          <w:lang w:eastAsia="da-DK" w:bidi="da-DK"/>
        </w:rPr>
      </w:pPr>
      <w:hyperlink r:id="rId7" w:history="1">
        <w:r w:rsidR="00394B83" w:rsidRPr="00892CA6">
          <w:rPr>
            <w:rStyle w:val="Hyperlink"/>
            <w:rFonts w:cs="Arial"/>
            <w:lang w:eastAsia="da-DK" w:bidi="da-DK"/>
          </w:rPr>
          <w:t>aleisma@technical-group.com</w:t>
        </w:r>
      </w:hyperlink>
    </w:p>
    <w:p w14:paraId="14DAB5CD" w14:textId="77777777" w:rsidR="006F0086" w:rsidRPr="00892CA6" w:rsidRDefault="006F0086" w:rsidP="006F0086">
      <w:pPr>
        <w:keepNext/>
        <w:ind w:right="-432"/>
        <w:outlineLvl w:val="2"/>
        <w:rPr>
          <w:rFonts w:cs="Arial"/>
          <w:bCs/>
          <w:color w:val="000000"/>
          <w:lang w:eastAsia="da-DK" w:bidi="da-DK"/>
        </w:rPr>
      </w:pPr>
    </w:p>
    <w:p w14:paraId="298695EA" w14:textId="77777777" w:rsidR="00FC3DD4" w:rsidRPr="00FC3DD4" w:rsidRDefault="00FC3DD4" w:rsidP="00FC3DD4">
      <w:pPr>
        <w:rPr>
          <w:rFonts w:cs="Arial"/>
        </w:rPr>
      </w:pPr>
      <w:r w:rsidRPr="00FC3DD4">
        <w:rPr>
          <w:rStyle w:val="Hyperlink"/>
          <w:b/>
          <w:color w:val="auto"/>
          <w:u w:val="none"/>
        </w:rPr>
        <w:t>Ref:</w:t>
      </w:r>
      <w:r w:rsidRPr="00FC3DD4">
        <w:rPr>
          <w:rStyle w:val="Hyperlink"/>
          <w:color w:val="auto"/>
          <w:u w:val="none"/>
        </w:rPr>
        <w:t xml:space="preserve"> HSP006236</w:t>
      </w:r>
    </w:p>
    <w:p w14:paraId="2B31F5E5" w14:textId="77777777" w:rsidR="00FC3DD4" w:rsidRPr="00CE7B61" w:rsidRDefault="00FC3DD4" w:rsidP="00FC3DD4">
      <w:pPr>
        <w:pStyle w:val="NormalWeb"/>
        <w:tabs>
          <w:tab w:val="left" w:pos="900"/>
          <w:tab w:val="right" w:pos="9900"/>
        </w:tabs>
        <w:spacing w:before="0" w:after="0"/>
        <w:ind w:left="-270" w:right="-432"/>
        <w:rPr>
          <w:rFonts w:ascii="Arial" w:hAnsi="Arial" w:cs="Arial"/>
          <w:color w:val="000000"/>
          <w:lang w:val="en-US"/>
        </w:rPr>
      </w:pPr>
    </w:p>
    <w:p w14:paraId="36B31B66" w14:textId="307DCABE" w:rsidR="00FC3DD4" w:rsidRPr="00CE7B61" w:rsidRDefault="00FC3DD4" w:rsidP="00FC3DD4">
      <w:pPr>
        <w:jc w:val="center"/>
        <w:rPr>
          <w:rFonts w:cs="Arial"/>
          <w:b/>
          <w:color w:val="000000"/>
          <w:sz w:val="28"/>
          <w:szCs w:val="28"/>
          <w:lang w:val="da-DK"/>
        </w:rPr>
      </w:pPr>
      <w:r w:rsidRPr="00CE7B61">
        <w:rPr>
          <w:b/>
          <w:color w:val="000000"/>
          <w:sz w:val="28"/>
          <w:lang w:val="da-DK"/>
        </w:rPr>
        <w:t>HONEYWELLS INNOVATIVE FALDBESKYTTELSE GØR KLATRESTIGER MERE BEHAGELIGE OG SIKRE</w:t>
      </w:r>
    </w:p>
    <w:p w14:paraId="5C2178F9" w14:textId="77777777" w:rsidR="006F0086" w:rsidRPr="00CE7B61" w:rsidRDefault="006F0086" w:rsidP="006F0086">
      <w:pPr>
        <w:jc w:val="center"/>
        <w:rPr>
          <w:rFonts w:cs="Arial"/>
          <w:b/>
          <w:color w:val="000000"/>
          <w:sz w:val="28"/>
          <w:szCs w:val="28"/>
          <w:lang w:val="da-DK" w:eastAsia="da-DK" w:bidi="da-DK"/>
        </w:rPr>
      </w:pPr>
    </w:p>
    <w:p w14:paraId="3414DA2F" w14:textId="77777777" w:rsidR="007C1678" w:rsidRPr="0010316B" w:rsidRDefault="007C1678" w:rsidP="006F0086">
      <w:pPr>
        <w:jc w:val="center"/>
        <w:rPr>
          <w:rFonts w:cs="Arial"/>
          <w:b/>
          <w:color w:val="000000"/>
          <w:sz w:val="28"/>
          <w:szCs w:val="28"/>
          <w:lang w:val="da-DK" w:eastAsia="da-DK" w:bidi="da-DK"/>
        </w:rPr>
      </w:pPr>
    </w:p>
    <w:p w14:paraId="0E82AA26" w14:textId="6DD343DD" w:rsidR="00FC3DD4" w:rsidRPr="00CE7B61" w:rsidRDefault="006F0086" w:rsidP="00FC3DD4">
      <w:pPr>
        <w:spacing w:line="360" w:lineRule="auto"/>
        <w:ind w:firstLine="720"/>
        <w:rPr>
          <w:color w:val="000000"/>
          <w:lang w:val="da-DK"/>
        </w:rPr>
      </w:pPr>
      <w:r w:rsidRPr="0010316B">
        <w:rPr>
          <w:rFonts w:cs="Arial"/>
          <w:b/>
          <w:color w:val="000000"/>
          <w:lang w:val="da-DK"/>
        </w:rPr>
        <w:t xml:space="preserve">ROISSY, Frankrig, </w:t>
      </w:r>
      <w:r w:rsidR="002432A1">
        <w:rPr>
          <w:rFonts w:cs="Arial"/>
          <w:b/>
          <w:color w:val="000000"/>
          <w:lang w:val="da-DK"/>
        </w:rPr>
        <w:t>14</w:t>
      </w:r>
      <w:r w:rsidRPr="0010316B">
        <w:rPr>
          <w:rFonts w:cs="Arial"/>
          <w:b/>
          <w:color w:val="000000"/>
          <w:lang w:val="da-DK"/>
        </w:rPr>
        <w:t xml:space="preserve">. </w:t>
      </w:r>
      <w:r w:rsidR="00FC3DD4">
        <w:rPr>
          <w:rFonts w:cs="Arial"/>
          <w:b/>
          <w:color w:val="000000"/>
          <w:lang w:val="da-DK"/>
        </w:rPr>
        <w:t>januar</w:t>
      </w:r>
      <w:r w:rsidRPr="0010316B">
        <w:rPr>
          <w:rFonts w:cs="Arial"/>
          <w:b/>
          <w:color w:val="000000"/>
          <w:lang w:val="da-DK"/>
        </w:rPr>
        <w:t xml:space="preserve"> 2015 — </w:t>
      </w:r>
      <w:r w:rsidR="00FC3DD4" w:rsidRPr="00FC3DD4">
        <w:rPr>
          <w:lang w:val="da-DK"/>
        </w:rPr>
        <w:t xml:space="preserve">Honeywell </w:t>
      </w:r>
      <w:r w:rsidR="00FC3DD4" w:rsidRPr="00FC3DD4">
        <w:rPr>
          <w:b/>
          <w:lang w:val="da-DK"/>
        </w:rPr>
        <w:t>(NYSE:</w:t>
      </w:r>
      <w:r w:rsidR="00FC3DD4" w:rsidRPr="00FC3DD4">
        <w:rPr>
          <w:b/>
          <w:color w:val="000000"/>
          <w:lang w:val="da-DK"/>
        </w:rPr>
        <w:t xml:space="preserve"> HON)</w:t>
      </w:r>
      <w:r w:rsidR="00FC3DD4" w:rsidRPr="00FC3DD4">
        <w:rPr>
          <w:color w:val="000000"/>
          <w:lang w:val="da-DK"/>
        </w:rPr>
        <w:t xml:space="preserve"> har lanceret et innovativt udvalg af styrede </w:t>
      </w:r>
      <w:r w:rsidR="002F2A19" w:rsidRPr="002F2A19">
        <w:rPr>
          <w:lang w:val="da-DK"/>
        </w:rPr>
        <w:t>glidere</w:t>
      </w:r>
      <w:r w:rsidR="00FC3DD4" w:rsidRPr="00FC3DD4">
        <w:rPr>
          <w:color w:val="000000"/>
          <w:lang w:val="da-DK"/>
        </w:rPr>
        <w:t xml:space="preserve"> for at give dem, der arbejder på Söll GlideLoc stiger og skinner effektiv beskyttelse mod farlige baglæns fald samt forbedret komfort. </w:t>
      </w:r>
      <w:r w:rsidR="00FC3DD4" w:rsidRPr="00CE7B61">
        <w:rPr>
          <w:color w:val="000000"/>
          <w:lang w:val="da-DK"/>
        </w:rPr>
        <w:t>De nye Söll</w:t>
      </w:r>
      <w:r w:rsidR="00FC3DD4" w:rsidRPr="00CE7B61">
        <w:rPr>
          <w:color w:val="000000"/>
          <w:vertAlign w:val="superscript"/>
          <w:lang w:val="da-DK"/>
        </w:rPr>
        <w:t>®</w:t>
      </w:r>
      <w:r w:rsidR="00FC3DD4" w:rsidRPr="00CE7B61">
        <w:rPr>
          <w:color w:val="000000"/>
          <w:lang w:val="da-DK"/>
        </w:rPr>
        <w:t xml:space="preserve"> BodyControl </w:t>
      </w:r>
      <w:proofErr w:type="spellStart"/>
      <w:r w:rsidR="002F2A19">
        <w:t>glidere</w:t>
      </w:r>
      <w:proofErr w:type="spellEnd"/>
      <w:r w:rsidR="00FC3DD4" w:rsidRPr="00CE7B61">
        <w:rPr>
          <w:color w:val="000000"/>
          <w:lang w:val="da-DK"/>
        </w:rPr>
        <w:t xml:space="preserve"> er helt i overensstemmelse med de seneste EN 353-1:2014 EU standarder (personligt faldbeskyttelsesudstyr - styrede faldstoppere), ideelle til arbejdere i industrier som telekommunikation, </w:t>
      </w:r>
      <w:proofErr w:type="spellStart"/>
      <w:r w:rsidR="002F2A19">
        <w:t>vind</w:t>
      </w:r>
      <w:proofErr w:type="spellEnd"/>
      <w:r w:rsidR="002F2A19">
        <w:t xml:space="preserve"> </w:t>
      </w:r>
      <w:proofErr w:type="spellStart"/>
      <w:r w:rsidR="002F2A19">
        <w:t>industri</w:t>
      </w:r>
      <w:proofErr w:type="spellEnd"/>
      <w:r w:rsidR="00FC3DD4" w:rsidRPr="00CE7B61">
        <w:rPr>
          <w:color w:val="000000"/>
          <w:lang w:val="da-DK"/>
        </w:rPr>
        <w:t xml:space="preserve"> og generel industri. </w:t>
      </w:r>
    </w:p>
    <w:p w14:paraId="5BBC3231" w14:textId="77777777" w:rsidR="00FC3DD4" w:rsidRPr="00CE7B61" w:rsidRDefault="00FC3DD4" w:rsidP="00FC3DD4">
      <w:pPr>
        <w:spacing w:line="360" w:lineRule="auto"/>
        <w:ind w:firstLine="720"/>
        <w:rPr>
          <w:rFonts w:cs="Arial"/>
          <w:color w:val="000000"/>
          <w:szCs w:val="24"/>
          <w:lang w:val="da-DK"/>
        </w:rPr>
      </w:pPr>
    </w:p>
    <w:p w14:paraId="45C636F1" w14:textId="39A3B9EB" w:rsidR="00FC3DD4" w:rsidRPr="00CE7B61" w:rsidRDefault="00FC3DD4" w:rsidP="00FC3DD4">
      <w:pPr>
        <w:autoSpaceDE w:val="0"/>
        <w:autoSpaceDN w:val="0"/>
        <w:adjustRightInd w:val="0"/>
        <w:spacing w:line="360" w:lineRule="auto"/>
        <w:ind w:firstLine="720"/>
        <w:rPr>
          <w:color w:val="000000"/>
          <w:lang w:val="da-DK"/>
        </w:rPr>
      </w:pPr>
      <w:r w:rsidRPr="00CE7B61">
        <w:rPr>
          <w:color w:val="000000"/>
          <w:lang w:val="da-DK"/>
        </w:rPr>
        <w:t xml:space="preserve">“Abejdere vil være så sikre som muligt, når de klatrer op af stiger og lodrette styreskinner, uden at opgive komfort, " sagde Konrad Soergel, </w:t>
      </w:r>
      <w:proofErr w:type="spellStart"/>
      <w:r w:rsidR="002F2A19">
        <w:t>produktchef</w:t>
      </w:r>
      <w:proofErr w:type="spellEnd"/>
      <w:r w:rsidR="002F2A19" w:rsidRPr="00CE7B61">
        <w:rPr>
          <w:color w:val="000000"/>
          <w:lang w:val="da-DK"/>
        </w:rPr>
        <w:t xml:space="preserve"> </w:t>
      </w:r>
      <w:r w:rsidRPr="00CE7B61">
        <w:rPr>
          <w:color w:val="000000"/>
          <w:lang w:val="da-DK"/>
        </w:rPr>
        <w:t xml:space="preserve">hos Fall Protection Systems, Honeywell Industrial Safety, EMEA. "De nye Söll BodyControl </w:t>
      </w:r>
      <w:r w:rsidR="002F2A19">
        <w:rPr>
          <w:color w:val="000000"/>
          <w:lang w:val="da-DK"/>
        </w:rPr>
        <w:t xml:space="preserve">glidere </w:t>
      </w:r>
      <w:r w:rsidRPr="00CE7B61">
        <w:rPr>
          <w:color w:val="000000"/>
          <w:lang w:val="da-DK"/>
        </w:rPr>
        <w:t xml:space="preserve">er de eneste styrede </w:t>
      </w:r>
      <w:r w:rsidR="002F2A19">
        <w:rPr>
          <w:color w:val="000000"/>
          <w:lang w:val="da-DK"/>
        </w:rPr>
        <w:t>glidere</w:t>
      </w:r>
      <w:r w:rsidRPr="00CE7B61">
        <w:rPr>
          <w:color w:val="000000"/>
          <w:lang w:val="da-DK"/>
        </w:rPr>
        <w:t xml:space="preserve"> på markedet i dag, som sikrer hurtig standsning og samtidig er den ideelle løsning for mange forskellige klatringstyper, tæt på stigen eller tilbagelænet."</w:t>
      </w:r>
    </w:p>
    <w:p w14:paraId="3887FC11" w14:textId="77777777" w:rsidR="00FC3DD4" w:rsidRPr="00CE7B61" w:rsidRDefault="00FC3DD4" w:rsidP="00FC3DD4">
      <w:pPr>
        <w:autoSpaceDE w:val="0"/>
        <w:autoSpaceDN w:val="0"/>
        <w:adjustRightInd w:val="0"/>
        <w:spacing w:line="360" w:lineRule="auto"/>
        <w:ind w:firstLine="720"/>
        <w:rPr>
          <w:rFonts w:cs="Arial"/>
          <w:color w:val="000000"/>
          <w:szCs w:val="24"/>
          <w:lang w:val="da-DK"/>
        </w:rPr>
      </w:pPr>
    </w:p>
    <w:p w14:paraId="60368BCC" w14:textId="53DDEE31" w:rsidR="00FC3DD4" w:rsidRPr="00CE7B61" w:rsidRDefault="00FC3DD4" w:rsidP="00FC3DD4">
      <w:pPr>
        <w:spacing w:line="360" w:lineRule="auto"/>
        <w:ind w:firstLine="720"/>
        <w:rPr>
          <w:color w:val="000000"/>
          <w:lang w:val="da-DK"/>
        </w:rPr>
      </w:pPr>
      <w:r w:rsidRPr="00CE7B61">
        <w:rPr>
          <w:color w:val="000000"/>
          <w:lang w:val="da-DK"/>
        </w:rPr>
        <w:t xml:space="preserve">Takket være det innovative design sikrer Söll BodyControl effektiv standsning både i baglæns og nedadvendte faldsituationer. Den beskytter arbejdere mod potentielt sene eller omvendte standsninger og dermed mod forbundne risici for alvorlige kropsskader. </w:t>
      </w:r>
    </w:p>
    <w:p w14:paraId="0407BBB9" w14:textId="77777777" w:rsidR="00FC3DD4" w:rsidRPr="00CE7B61" w:rsidRDefault="00FC3DD4" w:rsidP="00FC3DD4">
      <w:pPr>
        <w:spacing w:line="360" w:lineRule="auto"/>
        <w:ind w:firstLine="720"/>
        <w:rPr>
          <w:rFonts w:cs="Arial"/>
          <w:color w:val="000000"/>
          <w:szCs w:val="17"/>
          <w:lang w:val="da-DK"/>
        </w:rPr>
      </w:pPr>
    </w:p>
    <w:p w14:paraId="279DFF8E" w14:textId="37B96D97" w:rsidR="00FC3DD4" w:rsidRPr="00CE7B61" w:rsidRDefault="00FC3DD4" w:rsidP="00FC3DD4">
      <w:pPr>
        <w:spacing w:line="360" w:lineRule="auto"/>
        <w:ind w:firstLine="720"/>
        <w:rPr>
          <w:color w:val="000000"/>
          <w:lang w:val="da-DK"/>
        </w:rPr>
      </w:pPr>
      <w:r w:rsidRPr="00CE7B61">
        <w:rPr>
          <w:color w:val="000000"/>
          <w:lang w:val="da-DK"/>
        </w:rPr>
        <w:lastRenderedPageBreak/>
        <w:t xml:space="preserve">Söll BodyControl produktserien er designet med udgangspunkt i arbejderens komfort. Den fås med forskellige alternativer til fastkobling, der passer til forskellige arbejdsmiljøer og klatrevaner. Söll BodyControl I er udstyret med en brystkobling, der gør brugere i stand til at klatre behageligt tæt på stigen. Det er vigtigt, når man bevæger sig i lukkede rum samt på afskærmede stiger og i mandehuller. Söll BodyControl II er ideel for arbejdere, der føler sig mere behageligt tilpas, når de læner sig bagud, mens de klatrer. Söll BodyControl II tilbyder to koblingspunkter på bryst og mave, som aktiverer sikkerhedslåsen uafhængigt af hinanden, så arbejderen stopper sikkert i alle faldsituationer (også baglæns fald). </w:t>
      </w:r>
    </w:p>
    <w:p w14:paraId="5FAE1B56" w14:textId="77777777" w:rsidR="00FC3DD4" w:rsidRPr="00CE7B61" w:rsidRDefault="00FC3DD4" w:rsidP="00FC3DD4">
      <w:pPr>
        <w:spacing w:line="360" w:lineRule="auto"/>
        <w:ind w:firstLine="720"/>
        <w:rPr>
          <w:rFonts w:cs="Arial"/>
          <w:color w:val="000000"/>
          <w:szCs w:val="17"/>
          <w:lang w:val="da-DK"/>
        </w:rPr>
      </w:pPr>
    </w:p>
    <w:p w14:paraId="7361BA62" w14:textId="22759378" w:rsidR="00FC3DD4" w:rsidRPr="00CE7B61" w:rsidRDefault="00FC3DD4" w:rsidP="00FC3DD4">
      <w:pPr>
        <w:spacing w:line="360" w:lineRule="auto"/>
        <w:ind w:firstLine="720"/>
        <w:rPr>
          <w:lang w:val="da-DK"/>
        </w:rPr>
      </w:pPr>
      <w:r w:rsidRPr="00CE7B61">
        <w:rPr>
          <w:color w:val="000000"/>
          <w:lang w:val="da-DK"/>
        </w:rPr>
        <w:t xml:space="preserve">For at styrke komforten yderligere bevæger hjulene på </w:t>
      </w:r>
      <w:proofErr w:type="spellStart"/>
      <w:r w:rsidR="002F2A19">
        <w:t>glideren</w:t>
      </w:r>
      <w:proofErr w:type="spellEnd"/>
      <w:r w:rsidRPr="00CE7B61">
        <w:rPr>
          <w:color w:val="000000"/>
          <w:lang w:val="da-DK"/>
        </w:rPr>
        <w:t xml:space="preserve"> sig i en hængende aksel, så anordningen glider nemt i alle situationer, også når de skal forbi led. På den måde bliver arbejderen mindre træt.</w:t>
      </w:r>
      <w:r w:rsidRPr="00CE7B61">
        <w:rPr>
          <w:lang w:val="da-DK"/>
        </w:rPr>
        <w:t xml:space="preserve"> Desuden er den ergonomiske karabinerlås - designet til at opfylde alle internationale krav - stor og nem at tage fat i for at sikre, at den nemt kan åbnes og lukkes, selv med handsker.</w:t>
      </w:r>
    </w:p>
    <w:p w14:paraId="15E89E7B" w14:textId="77777777" w:rsidR="00FC3DD4" w:rsidRPr="00CE7B61" w:rsidRDefault="00FC3DD4" w:rsidP="00FC3DD4">
      <w:pPr>
        <w:spacing w:line="360" w:lineRule="auto"/>
        <w:ind w:firstLine="720"/>
        <w:rPr>
          <w:rFonts w:cs="Arial"/>
          <w:color w:val="000000"/>
          <w:szCs w:val="17"/>
          <w:lang w:val="da-DK"/>
        </w:rPr>
      </w:pPr>
    </w:p>
    <w:p w14:paraId="07382C9A" w14:textId="5BE6A905" w:rsidR="00FC3DD4" w:rsidRPr="00CE7B61" w:rsidRDefault="00FC3DD4" w:rsidP="00FC3DD4">
      <w:pPr>
        <w:spacing w:line="360" w:lineRule="auto"/>
        <w:ind w:firstLine="720"/>
        <w:rPr>
          <w:lang w:val="da-DK"/>
        </w:rPr>
      </w:pPr>
      <w:r w:rsidRPr="00CE7B61">
        <w:rPr>
          <w:color w:val="000000"/>
          <w:lang w:val="da-DK"/>
        </w:rPr>
        <w:t xml:space="preserve">Andre egenskaber omfatter forbedret holdbarhed takket være større og mere robuste polymerhjul - med dobbelt så lang levetid som konventionelle hjul - og et nyt </w:t>
      </w:r>
      <w:r w:rsidR="002F2A19" w:rsidRPr="002F2A19">
        <w:rPr>
          <w:lang w:val="da-DK"/>
        </w:rPr>
        <w:t>design</w:t>
      </w:r>
      <w:r w:rsidR="002F2A19">
        <w:rPr>
          <w:color w:val="000000"/>
          <w:lang w:val="da-DK"/>
        </w:rPr>
        <w:t xml:space="preserve">, </w:t>
      </w:r>
      <w:r w:rsidRPr="00CE7B61">
        <w:rPr>
          <w:color w:val="000000"/>
          <w:lang w:val="da-DK"/>
        </w:rPr>
        <w:t>der dækker 80 procent af stødabsorberingen og giver forbedret beskyttelse mod påvirkninger, længere levetid og reducerede vedligeholdelsesomkostninger. Söll BodyControl er også udstyret med en visuel faldsindikator for at muliggøre inspektion før brug</w:t>
      </w:r>
      <w:r w:rsidRPr="00CE7B61">
        <w:rPr>
          <w:lang w:val="da-DK"/>
        </w:rPr>
        <w:t>.</w:t>
      </w:r>
    </w:p>
    <w:p w14:paraId="65E0CB78" w14:textId="77777777" w:rsidR="00FC3DD4" w:rsidRPr="00CE7B61" w:rsidRDefault="00FC3DD4" w:rsidP="00FC3DD4">
      <w:pPr>
        <w:spacing w:line="360" w:lineRule="auto"/>
        <w:ind w:firstLine="720"/>
        <w:rPr>
          <w:color w:val="000000"/>
          <w:lang w:val="da-DK"/>
        </w:rPr>
      </w:pPr>
    </w:p>
    <w:p w14:paraId="40703E8F" w14:textId="4B891B15" w:rsidR="00FC3DD4" w:rsidRPr="00CE7B61" w:rsidRDefault="00FC3DD4" w:rsidP="00FC3DD4">
      <w:pPr>
        <w:spacing w:line="360" w:lineRule="auto"/>
        <w:ind w:firstLine="720"/>
        <w:rPr>
          <w:color w:val="000000"/>
          <w:lang w:val="da-DK"/>
        </w:rPr>
      </w:pPr>
      <w:r w:rsidRPr="00CE7B61">
        <w:rPr>
          <w:color w:val="000000"/>
          <w:lang w:val="da-DK"/>
        </w:rPr>
        <w:t xml:space="preserve">Söll BodyControl faldstoppere er udviklet til at give den bedste faldstopløsning kombineret med Miller Revolution selerne for at sikre, at arbejderne er i sikkerhed og har det behageligt. Söll BodyControl I fastsættes på perfekt vis på brystringene på Revolution R5-selen, og Söll BodyControl II er ideel, når den sættes på brystringene og D-maveringen på Revolution R6-selen. </w:t>
      </w:r>
    </w:p>
    <w:p w14:paraId="11922463" w14:textId="77777777" w:rsidR="00FC3DD4" w:rsidRPr="00CE7B61" w:rsidRDefault="00FC3DD4" w:rsidP="00FC3DD4">
      <w:pPr>
        <w:spacing w:line="360" w:lineRule="auto"/>
        <w:ind w:firstLine="720"/>
        <w:rPr>
          <w:rFonts w:cs="Arial"/>
          <w:color w:val="000000"/>
          <w:szCs w:val="24"/>
          <w:lang w:val="da-DK"/>
        </w:rPr>
      </w:pPr>
    </w:p>
    <w:p w14:paraId="2D1CCB3E" w14:textId="0913F083" w:rsidR="00FC3DD4" w:rsidRPr="00CE7B61" w:rsidRDefault="00FC3DD4" w:rsidP="002432A1">
      <w:pPr>
        <w:spacing w:line="360" w:lineRule="auto"/>
        <w:ind w:firstLine="720"/>
        <w:rPr>
          <w:szCs w:val="24"/>
          <w:lang w:val="da-DK"/>
        </w:rPr>
      </w:pPr>
      <w:r w:rsidRPr="00CE7B61">
        <w:rPr>
          <w:lang w:val="da-DK"/>
        </w:rPr>
        <w:lastRenderedPageBreak/>
        <w:t xml:space="preserve">For yderligere oplysninger om Söll BodyControl faldstoppere, se følgende video: </w:t>
      </w:r>
      <w:hyperlink r:id="rId8" w:history="1">
        <w:r w:rsidR="002432A1">
          <w:rPr>
            <w:rStyle w:val="Hyperlink"/>
          </w:rPr>
          <w:t>http://budurl.me/HSPSollBodyControlUK</w:t>
        </w:r>
      </w:hyperlink>
      <w:r w:rsidR="002432A1">
        <w:rPr>
          <w:szCs w:val="24"/>
        </w:rPr>
        <w:t>.</w:t>
      </w:r>
      <w:bookmarkStart w:id="0" w:name="_GoBack"/>
      <w:bookmarkEnd w:id="0"/>
    </w:p>
    <w:p w14:paraId="5121730D" w14:textId="413AF981" w:rsidR="0010316B" w:rsidRPr="002432A1" w:rsidRDefault="0010316B" w:rsidP="00FC3DD4">
      <w:pPr>
        <w:spacing w:line="360" w:lineRule="auto"/>
        <w:ind w:firstLine="720"/>
        <w:rPr>
          <w:rFonts w:cs="Arial"/>
          <w:color w:val="000000" w:themeColor="text1"/>
          <w:szCs w:val="24"/>
          <w:lang w:val="da-DK"/>
        </w:rPr>
      </w:pPr>
    </w:p>
    <w:p w14:paraId="02496155" w14:textId="2D299BCA" w:rsidR="00892CA6" w:rsidRPr="0010316B" w:rsidRDefault="0010316B" w:rsidP="0010316B">
      <w:pPr>
        <w:spacing w:line="360" w:lineRule="auto"/>
        <w:ind w:firstLine="720"/>
        <w:rPr>
          <w:rFonts w:cs="Arial"/>
          <w:color w:val="000000" w:themeColor="text1"/>
          <w:szCs w:val="24"/>
          <w:lang w:val="sv-FI"/>
        </w:rPr>
      </w:pPr>
      <w:r w:rsidRPr="0010316B">
        <w:rPr>
          <w:rFonts w:cs="Arial"/>
          <w:color w:val="000000" w:themeColor="text1"/>
          <w:lang w:val="sv-FI"/>
        </w:rPr>
        <w:t>For at få flere oplysninger om Honeywell Industrial Safety, verdens førende producent af det bredeste top-til-tå-sortiment</w:t>
      </w:r>
      <w:r w:rsidRPr="0010316B">
        <w:rPr>
          <w:rFonts w:cs="Arial"/>
          <w:lang w:val="sv-FI"/>
        </w:rPr>
        <w:t xml:space="preserve"> </w:t>
      </w:r>
      <w:hyperlink r:id="rId9" w:history="1">
        <w:r w:rsidRPr="0010316B">
          <w:rPr>
            <w:rStyle w:val="Hyperlink"/>
            <w:rFonts w:cs="Arial"/>
            <w:lang w:val="sv-FI"/>
          </w:rPr>
          <w:t>af personlige værnemidler</w:t>
        </w:r>
      </w:hyperlink>
      <w:r w:rsidRPr="0010316B">
        <w:rPr>
          <w:rFonts w:cs="Arial"/>
          <w:lang w:val="sv-FI"/>
        </w:rPr>
        <w:t xml:space="preserve"> til industrien, henviser vi til vores websted</w:t>
      </w:r>
      <w:r w:rsidRPr="0010316B">
        <w:rPr>
          <w:rFonts w:cs="Arial"/>
          <w:color w:val="000000" w:themeColor="text1"/>
          <w:lang w:val="sv-FI"/>
        </w:rPr>
        <w:t xml:space="preserve"> </w:t>
      </w:r>
      <w:hyperlink r:id="rId10" w:history="1">
        <w:r w:rsidR="00892CA6" w:rsidRPr="0010316B">
          <w:rPr>
            <w:rStyle w:val="Hyperlink"/>
            <w:rFonts w:cs="Arial"/>
            <w:lang w:val="sv-FI"/>
          </w:rPr>
          <w:t>http://www.honeywellsafety.com/Nordic</w:t>
        </w:r>
      </w:hyperlink>
      <w:r w:rsidR="00892CA6" w:rsidRPr="0010316B">
        <w:rPr>
          <w:rFonts w:cs="Arial"/>
          <w:color w:val="000000" w:themeColor="text1"/>
          <w:lang w:val="sv-FI"/>
        </w:rPr>
        <w:t xml:space="preserve">. </w:t>
      </w:r>
    </w:p>
    <w:p w14:paraId="304A58CB" w14:textId="77777777" w:rsidR="0010316B" w:rsidRDefault="0010316B" w:rsidP="00E149A7">
      <w:pPr>
        <w:rPr>
          <w:rFonts w:cs="Arial"/>
          <w:b/>
          <w:szCs w:val="24"/>
          <w:lang w:val="da-DK"/>
        </w:rPr>
      </w:pPr>
    </w:p>
    <w:p w14:paraId="30327172" w14:textId="77777777" w:rsidR="00E149A7" w:rsidRPr="00BC5D8A" w:rsidRDefault="00E149A7" w:rsidP="00E149A7">
      <w:pPr>
        <w:rPr>
          <w:rFonts w:cs="Arial"/>
          <w:b/>
          <w:szCs w:val="24"/>
          <w:lang w:val="da-DK"/>
        </w:rPr>
      </w:pPr>
      <w:r w:rsidRPr="00BC5D8A">
        <w:rPr>
          <w:rFonts w:cs="Arial"/>
          <w:b/>
          <w:szCs w:val="24"/>
          <w:lang w:val="da-DK"/>
        </w:rPr>
        <w:t>Om Honeywell Industrial Safety</w:t>
      </w:r>
    </w:p>
    <w:p w14:paraId="1A36EE05" w14:textId="76396F1F" w:rsidR="00E149A7" w:rsidRPr="00E149A7" w:rsidRDefault="00E149A7" w:rsidP="00E149A7">
      <w:pPr>
        <w:rPr>
          <w:rFonts w:cs="Arial"/>
          <w:sz w:val="22"/>
          <w:szCs w:val="22"/>
          <w:lang w:val="sv-FI"/>
        </w:rPr>
      </w:pPr>
      <w:r w:rsidRPr="00BC5D8A">
        <w:rPr>
          <w:rFonts w:cs="Arial"/>
          <w:sz w:val="22"/>
          <w:szCs w:val="22"/>
          <w:lang w:val="da-DK"/>
        </w:rPr>
        <w:t>Honeywell Industrial Safety (HIS), som er en del af Honeywell Automation and Control Solutions, hjælper virksomheder med at håndtere sikkerhedsfaktorer på arbejdspladsen. HIS tilbyder det bredeste sortiment af sikkerhedsprodukter til industrien — lige fra personlige værnemidler, herunder øjenværn, høreværn og hovedværn, til faldsikrings</w:t>
      </w:r>
      <w:r w:rsidR="00EA7335">
        <w:rPr>
          <w:rFonts w:cs="Arial"/>
          <w:sz w:val="22"/>
          <w:szCs w:val="22"/>
          <w:lang w:val="da-DK"/>
        </w:rPr>
        <w:t>udstyr</w:t>
      </w:r>
      <w:r w:rsidRPr="00BC5D8A">
        <w:rPr>
          <w:rFonts w:cs="Arial"/>
          <w:sz w:val="22"/>
          <w:szCs w:val="22"/>
          <w:lang w:val="da-DK"/>
        </w:rPr>
        <w:t xml:space="preserve"> og åndedrætsværn, software, førstehjælpsudstyr og systemer til overvågning af giftige og brandfarlige gasudslip, der beskytter medarbejdernes liv — overalt, hvor de er udsat for farer — mens de også beskytter virksomhedernes driftsfunktioner. </w:t>
      </w:r>
      <w:r w:rsidRPr="00E149A7">
        <w:rPr>
          <w:rFonts w:cs="Arial"/>
          <w:sz w:val="22"/>
          <w:szCs w:val="22"/>
          <w:lang w:val="sv-FI"/>
        </w:rPr>
        <w:t>Honeywell Industrial Safety fører sikkerhedsløsningerne skridtet videre ved at lede overgangen fra punkt-til-punkt-løsninger til netværksforbundne løsninger. Uanset om det gælder systemer til overvågning af gasudslip og personlige værnemidler eller bærbare og forankrede enheder, så giver vores produkter adgang til netværksforbundne sikkerheds- og logistikløsninger, som hjælper vores kunder med at imødekomme nutidens sikkerhedskrav, håndtere risikofaktorer og forbedre produktiviteten. HIS hjælper vores kunder med at træffe bedre beslutninger ved at forbinde sensorer på tværs af virksomhedens driftsfunktioner, hvilket tillader adgang til realtidsdata, der giver et nøjagtigt overblik over alle sikkerhedsfaktorer døgnet rundt.  </w:t>
      </w:r>
    </w:p>
    <w:p w14:paraId="4855F3DB" w14:textId="77777777" w:rsidR="00E149A7" w:rsidRPr="00E149A7" w:rsidRDefault="00E149A7" w:rsidP="00E149A7">
      <w:pPr>
        <w:jc w:val="right"/>
        <w:rPr>
          <w:rFonts w:cs="Arial"/>
          <w:sz w:val="22"/>
          <w:szCs w:val="22"/>
          <w:lang w:val="sv-FI"/>
        </w:rPr>
      </w:pPr>
    </w:p>
    <w:p w14:paraId="247901AF" w14:textId="77777777" w:rsidR="00E149A7" w:rsidRPr="00E149A7" w:rsidRDefault="00E149A7" w:rsidP="00E149A7">
      <w:pPr>
        <w:autoSpaceDE w:val="0"/>
        <w:autoSpaceDN w:val="0"/>
        <w:adjustRightInd w:val="0"/>
        <w:rPr>
          <w:rStyle w:val="Hyperlink"/>
          <w:rFonts w:cs="Arial"/>
          <w:sz w:val="22"/>
          <w:szCs w:val="22"/>
          <w:lang w:val="sv-FI"/>
        </w:rPr>
      </w:pPr>
      <w:r w:rsidRPr="00E149A7">
        <w:rPr>
          <w:rFonts w:cs="Arial"/>
          <w:color w:val="000000"/>
          <w:sz w:val="22"/>
          <w:szCs w:val="22"/>
          <w:lang w:val="sv-FI"/>
        </w:rPr>
        <w:t xml:space="preserve">Honeywell </w:t>
      </w:r>
      <w:r w:rsidRPr="00E149A7">
        <w:rPr>
          <w:rFonts w:cs="Arial"/>
          <w:color w:val="333333"/>
          <w:sz w:val="22"/>
          <w:szCs w:val="22"/>
          <w:lang w:val="sv-FI"/>
        </w:rPr>
        <w:t>(</w:t>
      </w:r>
      <w:hyperlink r:id="rId11">
        <w:r w:rsidRPr="00E149A7">
          <w:rPr>
            <w:rStyle w:val="Hyperlink"/>
            <w:rFonts w:cs="Arial"/>
            <w:sz w:val="22"/>
            <w:szCs w:val="22"/>
            <w:lang w:val="sv-FI"/>
          </w:rPr>
          <w:t>www.honeywell.com</w:t>
        </w:r>
      </w:hyperlink>
      <w:r w:rsidRPr="00E149A7">
        <w:rPr>
          <w:rFonts w:cs="Arial"/>
          <w:color w:val="2E609B"/>
          <w:sz w:val="22"/>
          <w:szCs w:val="22"/>
          <w:lang w:val="sv-FI"/>
        </w:rPr>
        <w:t>)</w:t>
      </w:r>
      <w:r w:rsidRPr="00E149A7">
        <w:rPr>
          <w:rFonts w:cs="Arial"/>
          <w:color w:val="333333"/>
          <w:sz w:val="22"/>
          <w:szCs w:val="22"/>
          <w:lang w:val="sv-FI"/>
        </w:rPr>
        <w:t xml:space="preserve"> </w:t>
      </w:r>
      <w:r w:rsidRPr="00E149A7">
        <w:rPr>
          <w:rFonts w:cs="Arial"/>
          <w:color w:val="000000"/>
          <w:sz w:val="22"/>
          <w:szCs w:val="22"/>
          <w:lang w:val="sv-FI"/>
        </w:rPr>
        <w:t xml:space="preserve">er en førende diversificeret teknologi- og produktionsvirksomhed i Fortune 100-klassen, der forsyner kunder over hele verden med rumfartsprodukter og -tjenester, teknologier til kontrol af bygninger, boliger og industri, turboladere og højtydende materialer. Besøg </w:t>
      </w:r>
      <w:hyperlink r:id="rId12">
        <w:r w:rsidRPr="00E149A7">
          <w:rPr>
            <w:rStyle w:val="Hyperlink"/>
            <w:rFonts w:cs="Arial"/>
            <w:sz w:val="22"/>
            <w:szCs w:val="22"/>
            <w:lang w:val="sv-FI"/>
          </w:rPr>
          <w:t>www.honeywellnow.com</w:t>
        </w:r>
      </w:hyperlink>
      <w:r w:rsidRPr="00E149A7">
        <w:rPr>
          <w:rFonts w:cs="Arial"/>
          <w:sz w:val="22"/>
          <w:szCs w:val="22"/>
          <w:lang w:val="sv-FI"/>
        </w:rPr>
        <w:t xml:space="preserve"> </w:t>
      </w:r>
      <w:r w:rsidRPr="00E149A7">
        <w:rPr>
          <w:rFonts w:cs="Arial"/>
          <w:color w:val="000000"/>
          <w:sz w:val="22"/>
          <w:szCs w:val="22"/>
          <w:lang w:val="sv-FI"/>
        </w:rPr>
        <w:t>for at finde flere nyheder og oplysninger om Honeywell.</w:t>
      </w:r>
    </w:p>
    <w:p w14:paraId="036ECE92" w14:textId="77777777" w:rsidR="006F0086" w:rsidRPr="00892CA6" w:rsidRDefault="00394B83" w:rsidP="00394B83">
      <w:pPr>
        <w:autoSpaceDE w:val="0"/>
        <w:autoSpaceDN w:val="0"/>
        <w:adjustRightInd w:val="0"/>
        <w:rPr>
          <w:rFonts w:cs="Arial"/>
          <w:i/>
          <w:iCs/>
          <w:sz w:val="18"/>
          <w:szCs w:val="18"/>
          <w:lang w:val="da-DK" w:eastAsia="da-DK" w:bidi="da-DK"/>
        </w:rPr>
      </w:pPr>
      <w:r w:rsidRPr="00892CA6">
        <w:rPr>
          <w:rFonts w:cs="Arial"/>
          <w:color w:val="000000"/>
          <w:sz w:val="20"/>
          <w:lang w:val="sv-FI"/>
        </w:rPr>
        <w:br/>
      </w:r>
      <w:r w:rsidR="006F0086" w:rsidRPr="00892CA6">
        <w:rPr>
          <w:rFonts w:cs="Arial"/>
          <w:color w:val="000000"/>
          <w:sz w:val="20"/>
          <w:lang w:val="da-DK" w:eastAsia="da-DK" w:bidi="da-DK"/>
        </w:rPr>
        <w:br/>
      </w:r>
      <w:r w:rsidR="006F0086" w:rsidRPr="00892CA6">
        <w:rPr>
          <w:rFonts w:cs="Arial"/>
          <w:color w:val="000000"/>
          <w:sz w:val="20"/>
          <w:lang w:val="da-DK" w:eastAsia="da-DK" w:bidi="da-DK"/>
        </w:rPr>
        <w:br/>
      </w:r>
    </w:p>
    <w:p w14:paraId="21F40B4A" w14:textId="0B146FA4" w:rsidR="00E16033" w:rsidRPr="00892CA6" w:rsidRDefault="006F0086" w:rsidP="007C1678">
      <w:pPr>
        <w:jc w:val="center"/>
        <w:rPr>
          <w:rFonts w:cs="Arial"/>
        </w:rPr>
      </w:pPr>
      <w:r w:rsidRPr="00892CA6">
        <w:rPr>
          <w:rFonts w:cs="Arial"/>
          <w:color w:val="000000"/>
          <w:lang w:val="da-DK" w:eastAsia="da-DK" w:bidi="da-DK"/>
        </w:rPr>
        <w:t>###</w:t>
      </w:r>
    </w:p>
    <w:p w14:paraId="4262DD4B" w14:textId="77777777" w:rsidR="00892CA6" w:rsidRPr="00892CA6" w:rsidRDefault="00892CA6">
      <w:pPr>
        <w:rPr>
          <w:rFonts w:cs="Arial"/>
        </w:rPr>
      </w:pPr>
    </w:p>
    <w:sectPr w:rsidR="00892CA6" w:rsidRPr="00892CA6" w:rsidSect="00892CA6">
      <w:headerReference w:type="even" r:id="rId13"/>
      <w:headerReference w:type="default" r:id="rId14"/>
      <w:footerReference w:type="even" r:id="rId15"/>
      <w:footerReference w:type="default" r:id="rId16"/>
      <w:headerReference w:type="first" r:id="rId17"/>
      <w:footerReference w:type="first" r:id="rId18"/>
      <w:pgSz w:w="12240" w:h="15840"/>
      <w:pgMar w:top="2610" w:right="1440" w:bottom="878" w:left="1440" w:header="177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B8423" w14:textId="77777777" w:rsidR="00CB1B56" w:rsidRDefault="00CB1B56" w:rsidP="00BF0DE0">
      <w:r>
        <w:separator/>
      </w:r>
    </w:p>
  </w:endnote>
  <w:endnote w:type="continuationSeparator" w:id="0">
    <w:p w14:paraId="3601FC2B" w14:textId="77777777" w:rsidR="00CB1B56" w:rsidRDefault="00CB1B56" w:rsidP="00BF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900">
    <w:altName w:val="Museo Sans 900"/>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NeueLT Std">
    <w:altName w:val="Times New Roman"/>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FD3E4" w14:textId="77777777" w:rsidR="006F7F0A" w:rsidRDefault="006F7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FFDBA" w14:textId="77777777" w:rsidR="006F7F0A" w:rsidRDefault="006F7F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5FBD6" w14:textId="77777777" w:rsidR="006F7F0A" w:rsidRDefault="006F7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91144" w14:textId="77777777" w:rsidR="00CB1B56" w:rsidRDefault="00CB1B56" w:rsidP="00BF0DE0">
      <w:r>
        <w:separator/>
      </w:r>
    </w:p>
  </w:footnote>
  <w:footnote w:type="continuationSeparator" w:id="0">
    <w:p w14:paraId="5DCC5172" w14:textId="77777777" w:rsidR="00CB1B56" w:rsidRDefault="00CB1B56" w:rsidP="00BF0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B3771" w14:textId="6B2FDB22" w:rsidR="00892CA6" w:rsidRPr="00892CA6" w:rsidRDefault="00892CA6">
    <w:pPr>
      <w:pStyle w:val="Header"/>
      <w:rPr>
        <w:rFonts w:ascii="Times New Roman" w:hAnsi="Times New Roman" w:cs="Times New Roman"/>
        <w:sz w:val="24"/>
        <w:szCs w:val="24"/>
        <w:lang w:val="en-GB"/>
      </w:rPr>
    </w:pPr>
    <w:r>
      <w:rPr>
        <w:rFonts w:ascii="Times New Roman" w:hAnsi="Times New Roman" w:cs="Times New Roman"/>
        <w:sz w:val="24"/>
        <w:szCs w:val="24"/>
        <w:lang w:val="en-GB"/>
      </w:rPr>
      <w:t>2</w:t>
    </w:r>
    <w:r w:rsidR="00E149A7">
      <w:rPr>
        <w:rFonts w:ascii="Times New Roman" w:hAnsi="Times New Roman" w:cs="Times New Roman"/>
        <w:sz w:val="24"/>
        <w:szCs w:val="24"/>
        <w:lang w:val="en-GB"/>
      </w:rPr>
      <w:t>-Honeywell Industrial Safety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3C184" w14:textId="77777777" w:rsidR="00BF0DE0" w:rsidRPr="00FC46E4" w:rsidRDefault="00BF0DE0" w:rsidP="00BF0DE0">
    <w:pPr>
      <w:pStyle w:val="AddressBlockBusinessUnit"/>
      <w:rPr>
        <w:rFonts w:ascii="HelveticaNeueLT Std" w:hAnsi="HelveticaNeueLT Std" w:cs="HelveticaNeueLT Std"/>
      </w:rPr>
    </w:pPr>
    <w:r>
      <w:rPr>
        <w:noProof/>
        <w:lang w:val="en-GB" w:eastAsia="en-GB"/>
      </w:rPr>
      <w:drawing>
        <wp:anchor distT="0" distB="0" distL="114300" distR="114300" simplePos="0" relativeHeight="251657216" behindDoc="1" locked="1" layoutInCell="1" allowOverlap="1" wp14:anchorId="41E41CFE" wp14:editId="6739259F">
          <wp:simplePos x="0" y="0"/>
          <wp:positionH relativeFrom="page">
            <wp:align>center</wp:align>
          </wp:positionH>
          <wp:positionV relativeFrom="page">
            <wp:posOffset>0</wp:posOffset>
          </wp:positionV>
          <wp:extent cx="7772400" cy="1828800"/>
          <wp:effectExtent l="0" t="0" r="0" b="0"/>
          <wp:wrapNone/>
          <wp:docPr id="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anchor>
      </w:drawing>
    </w:r>
  </w:p>
  <w:p w14:paraId="3ED3CA68" w14:textId="77777777" w:rsidR="00BF0DE0" w:rsidRPr="00BF0DE0" w:rsidRDefault="00BF0DE0" w:rsidP="00BF0D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3F5D6" w14:textId="77777777" w:rsidR="006F7F0A" w:rsidRDefault="006F7F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DE0"/>
    <w:rsid w:val="000002F0"/>
    <w:rsid w:val="0001414B"/>
    <w:rsid w:val="00021642"/>
    <w:rsid w:val="00021A06"/>
    <w:rsid w:val="00034252"/>
    <w:rsid w:val="00035831"/>
    <w:rsid w:val="000540DD"/>
    <w:rsid w:val="0005571C"/>
    <w:rsid w:val="00073421"/>
    <w:rsid w:val="000754D3"/>
    <w:rsid w:val="0008332C"/>
    <w:rsid w:val="0009084A"/>
    <w:rsid w:val="00093212"/>
    <w:rsid w:val="000A1415"/>
    <w:rsid w:val="000A4CE0"/>
    <w:rsid w:val="000A6C59"/>
    <w:rsid w:val="000B7B20"/>
    <w:rsid w:val="000C49DE"/>
    <w:rsid w:val="000D79C1"/>
    <w:rsid w:val="000E352E"/>
    <w:rsid w:val="000E6B76"/>
    <w:rsid w:val="000E7AC6"/>
    <w:rsid w:val="000F2A8E"/>
    <w:rsid w:val="000F4BCF"/>
    <w:rsid w:val="0010316B"/>
    <w:rsid w:val="00103631"/>
    <w:rsid w:val="00106A3F"/>
    <w:rsid w:val="00114A04"/>
    <w:rsid w:val="001320CA"/>
    <w:rsid w:val="00135DFB"/>
    <w:rsid w:val="001379B7"/>
    <w:rsid w:val="0014517A"/>
    <w:rsid w:val="001616A5"/>
    <w:rsid w:val="001622C9"/>
    <w:rsid w:val="0016663C"/>
    <w:rsid w:val="00175571"/>
    <w:rsid w:val="00190B45"/>
    <w:rsid w:val="00194818"/>
    <w:rsid w:val="001A7D39"/>
    <w:rsid w:val="001C4968"/>
    <w:rsid w:val="001E78AB"/>
    <w:rsid w:val="001F5494"/>
    <w:rsid w:val="00203D11"/>
    <w:rsid w:val="0020414E"/>
    <w:rsid w:val="00211029"/>
    <w:rsid w:val="00212B61"/>
    <w:rsid w:val="002210FE"/>
    <w:rsid w:val="00221E9A"/>
    <w:rsid w:val="00222036"/>
    <w:rsid w:val="002432A1"/>
    <w:rsid w:val="0024456C"/>
    <w:rsid w:val="00245177"/>
    <w:rsid w:val="00247E9E"/>
    <w:rsid w:val="002639C0"/>
    <w:rsid w:val="0027071B"/>
    <w:rsid w:val="002816BF"/>
    <w:rsid w:val="002974F3"/>
    <w:rsid w:val="002A44D5"/>
    <w:rsid w:val="002A6665"/>
    <w:rsid w:val="002C4C2D"/>
    <w:rsid w:val="002D5DC8"/>
    <w:rsid w:val="002E72DF"/>
    <w:rsid w:val="002F1445"/>
    <w:rsid w:val="002F2A19"/>
    <w:rsid w:val="00306D2E"/>
    <w:rsid w:val="003215E3"/>
    <w:rsid w:val="00330663"/>
    <w:rsid w:val="00332CB6"/>
    <w:rsid w:val="003450B5"/>
    <w:rsid w:val="0036693F"/>
    <w:rsid w:val="00384D8E"/>
    <w:rsid w:val="00385E4D"/>
    <w:rsid w:val="00394B83"/>
    <w:rsid w:val="003A2423"/>
    <w:rsid w:val="003C2A8A"/>
    <w:rsid w:val="003D5D4F"/>
    <w:rsid w:val="00401DFC"/>
    <w:rsid w:val="00404DE7"/>
    <w:rsid w:val="004177B1"/>
    <w:rsid w:val="00431CEC"/>
    <w:rsid w:val="004321F0"/>
    <w:rsid w:val="004356EE"/>
    <w:rsid w:val="00442ED9"/>
    <w:rsid w:val="00450754"/>
    <w:rsid w:val="0045500F"/>
    <w:rsid w:val="00460BE7"/>
    <w:rsid w:val="0047020D"/>
    <w:rsid w:val="004734A0"/>
    <w:rsid w:val="00476D2C"/>
    <w:rsid w:val="004B368A"/>
    <w:rsid w:val="004C3FB0"/>
    <w:rsid w:val="004C4EBA"/>
    <w:rsid w:val="004D565F"/>
    <w:rsid w:val="004E1F56"/>
    <w:rsid w:val="004E5A30"/>
    <w:rsid w:val="00511A78"/>
    <w:rsid w:val="00511CDF"/>
    <w:rsid w:val="005137A1"/>
    <w:rsid w:val="005158D6"/>
    <w:rsid w:val="00517633"/>
    <w:rsid w:val="005402A2"/>
    <w:rsid w:val="00580512"/>
    <w:rsid w:val="00580A2A"/>
    <w:rsid w:val="0058723D"/>
    <w:rsid w:val="00590C5C"/>
    <w:rsid w:val="00593BEA"/>
    <w:rsid w:val="005A1146"/>
    <w:rsid w:val="005A1D8F"/>
    <w:rsid w:val="005A21FF"/>
    <w:rsid w:val="005C30C9"/>
    <w:rsid w:val="005F1E90"/>
    <w:rsid w:val="005F4DB0"/>
    <w:rsid w:val="0060011D"/>
    <w:rsid w:val="006144B4"/>
    <w:rsid w:val="00614FCE"/>
    <w:rsid w:val="006232C1"/>
    <w:rsid w:val="0062660B"/>
    <w:rsid w:val="006278A9"/>
    <w:rsid w:val="00643913"/>
    <w:rsid w:val="00643E63"/>
    <w:rsid w:val="00650652"/>
    <w:rsid w:val="006954AA"/>
    <w:rsid w:val="00696DF5"/>
    <w:rsid w:val="00697A03"/>
    <w:rsid w:val="006A0900"/>
    <w:rsid w:val="006C20E5"/>
    <w:rsid w:val="006C7F25"/>
    <w:rsid w:val="006D7333"/>
    <w:rsid w:val="006F0086"/>
    <w:rsid w:val="006F23B2"/>
    <w:rsid w:val="006F4D6D"/>
    <w:rsid w:val="006F7F0A"/>
    <w:rsid w:val="00720644"/>
    <w:rsid w:val="00762D67"/>
    <w:rsid w:val="007664BA"/>
    <w:rsid w:val="007A0FE9"/>
    <w:rsid w:val="007B757C"/>
    <w:rsid w:val="007C1678"/>
    <w:rsid w:val="007C7307"/>
    <w:rsid w:val="007D0DF1"/>
    <w:rsid w:val="007D2BC9"/>
    <w:rsid w:val="007F07EE"/>
    <w:rsid w:val="00804570"/>
    <w:rsid w:val="00805B1C"/>
    <w:rsid w:val="00810C87"/>
    <w:rsid w:val="008133EF"/>
    <w:rsid w:val="008268FE"/>
    <w:rsid w:val="00834C0E"/>
    <w:rsid w:val="00841AEF"/>
    <w:rsid w:val="00841FB3"/>
    <w:rsid w:val="00850C17"/>
    <w:rsid w:val="0085627E"/>
    <w:rsid w:val="00857722"/>
    <w:rsid w:val="00862EC1"/>
    <w:rsid w:val="00870178"/>
    <w:rsid w:val="00870AC6"/>
    <w:rsid w:val="00883119"/>
    <w:rsid w:val="008907C0"/>
    <w:rsid w:val="00892CA6"/>
    <w:rsid w:val="00896295"/>
    <w:rsid w:val="00897180"/>
    <w:rsid w:val="008A1A76"/>
    <w:rsid w:val="008A4C02"/>
    <w:rsid w:val="008B774A"/>
    <w:rsid w:val="008C1042"/>
    <w:rsid w:val="008C1BD6"/>
    <w:rsid w:val="008E2DA6"/>
    <w:rsid w:val="008E6398"/>
    <w:rsid w:val="009302CF"/>
    <w:rsid w:val="0093097C"/>
    <w:rsid w:val="009314C0"/>
    <w:rsid w:val="009333C2"/>
    <w:rsid w:val="00935A70"/>
    <w:rsid w:val="009468B4"/>
    <w:rsid w:val="009675D9"/>
    <w:rsid w:val="00976BEF"/>
    <w:rsid w:val="00982173"/>
    <w:rsid w:val="009950B8"/>
    <w:rsid w:val="00996A23"/>
    <w:rsid w:val="009A37E6"/>
    <w:rsid w:val="009B6D6B"/>
    <w:rsid w:val="009B7751"/>
    <w:rsid w:val="009C62ED"/>
    <w:rsid w:val="009F492E"/>
    <w:rsid w:val="009F4C57"/>
    <w:rsid w:val="009F6F45"/>
    <w:rsid w:val="00A02CD2"/>
    <w:rsid w:val="00A2091F"/>
    <w:rsid w:val="00A229E9"/>
    <w:rsid w:val="00A25C76"/>
    <w:rsid w:val="00A27138"/>
    <w:rsid w:val="00A325FC"/>
    <w:rsid w:val="00A34A6A"/>
    <w:rsid w:val="00A35187"/>
    <w:rsid w:val="00A3746A"/>
    <w:rsid w:val="00A46365"/>
    <w:rsid w:val="00A4640F"/>
    <w:rsid w:val="00A476BF"/>
    <w:rsid w:val="00A55AF6"/>
    <w:rsid w:val="00A565D1"/>
    <w:rsid w:val="00A56AC9"/>
    <w:rsid w:val="00A56BEE"/>
    <w:rsid w:val="00A615A2"/>
    <w:rsid w:val="00A647D0"/>
    <w:rsid w:val="00A65C1C"/>
    <w:rsid w:val="00A763EC"/>
    <w:rsid w:val="00A83075"/>
    <w:rsid w:val="00A8542D"/>
    <w:rsid w:val="00A86E08"/>
    <w:rsid w:val="00AB0FC2"/>
    <w:rsid w:val="00AC0E45"/>
    <w:rsid w:val="00AC457C"/>
    <w:rsid w:val="00B0184B"/>
    <w:rsid w:val="00B02718"/>
    <w:rsid w:val="00B03378"/>
    <w:rsid w:val="00B045C3"/>
    <w:rsid w:val="00B15942"/>
    <w:rsid w:val="00B223AF"/>
    <w:rsid w:val="00B3431B"/>
    <w:rsid w:val="00B36FD5"/>
    <w:rsid w:val="00B41B06"/>
    <w:rsid w:val="00B42DDB"/>
    <w:rsid w:val="00B5213D"/>
    <w:rsid w:val="00B56898"/>
    <w:rsid w:val="00B614A0"/>
    <w:rsid w:val="00B80BEC"/>
    <w:rsid w:val="00B91D1A"/>
    <w:rsid w:val="00B95E8C"/>
    <w:rsid w:val="00BA74F2"/>
    <w:rsid w:val="00BC5D8A"/>
    <w:rsid w:val="00BD55EA"/>
    <w:rsid w:val="00BE503E"/>
    <w:rsid w:val="00BE77D8"/>
    <w:rsid w:val="00BF0DE0"/>
    <w:rsid w:val="00C02C45"/>
    <w:rsid w:val="00C1323D"/>
    <w:rsid w:val="00C13F39"/>
    <w:rsid w:val="00C174C6"/>
    <w:rsid w:val="00C20CC0"/>
    <w:rsid w:val="00C352AF"/>
    <w:rsid w:val="00C46A6A"/>
    <w:rsid w:val="00C53E06"/>
    <w:rsid w:val="00C559D6"/>
    <w:rsid w:val="00C61144"/>
    <w:rsid w:val="00C754EC"/>
    <w:rsid w:val="00C77120"/>
    <w:rsid w:val="00C777D8"/>
    <w:rsid w:val="00C977B2"/>
    <w:rsid w:val="00CA1F32"/>
    <w:rsid w:val="00CB02A0"/>
    <w:rsid w:val="00CB1540"/>
    <w:rsid w:val="00CB1B56"/>
    <w:rsid w:val="00CB206C"/>
    <w:rsid w:val="00CC161C"/>
    <w:rsid w:val="00CC2B4F"/>
    <w:rsid w:val="00CD2D7F"/>
    <w:rsid w:val="00CD3592"/>
    <w:rsid w:val="00CD5D01"/>
    <w:rsid w:val="00CE7B61"/>
    <w:rsid w:val="00D0188D"/>
    <w:rsid w:val="00D22FAA"/>
    <w:rsid w:val="00D2313A"/>
    <w:rsid w:val="00D24AF0"/>
    <w:rsid w:val="00D370B2"/>
    <w:rsid w:val="00D549C6"/>
    <w:rsid w:val="00D55ABC"/>
    <w:rsid w:val="00D70764"/>
    <w:rsid w:val="00D75381"/>
    <w:rsid w:val="00D84135"/>
    <w:rsid w:val="00D90BC4"/>
    <w:rsid w:val="00D97917"/>
    <w:rsid w:val="00DA1FC0"/>
    <w:rsid w:val="00DB6887"/>
    <w:rsid w:val="00DB6A54"/>
    <w:rsid w:val="00DB79C1"/>
    <w:rsid w:val="00DC01B2"/>
    <w:rsid w:val="00DC01DA"/>
    <w:rsid w:val="00DC0399"/>
    <w:rsid w:val="00DC041E"/>
    <w:rsid w:val="00DC25AE"/>
    <w:rsid w:val="00DC5545"/>
    <w:rsid w:val="00DE7438"/>
    <w:rsid w:val="00DF7DF7"/>
    <w:rsid w:val="00E149A7"/>
    <w:rsid w:val="00E16033"/>
    <w:rsid w:val="00E5616E"/>
    <w:rsid w:val="00E632E6"/>
    <w:rsid w:val="00E659C3"/>
    <w:rsid w:val="00E70A9E"/>
    <w:rsid w:val="00E803D4"/>
    <w:rsid w:val="00E83D71"/>
    <w:rsid w:val="00E860C9"/>
    <w:rsid w:val="00E90370"/>
    <w:rsid w:val="00E9354D"/>
    <w:rsid w:val="00E97CDE"/>
    <w:rsid w:val="00E97D3A"/>
    <w:rsid w:val="00EA2EE7"/>
    <w:rsid w:val="00EA7335"/>
    <w:rsid w:val="00EC4D54"/>
    <w:rsid w:val="00EC68FA"/>
    <w:rsid w:val="00EF1380"/>
    <w:rsid w:val="00EF3596"/>
    <w:rsid w:val="00F06ABB"/>
    <w:rsid w:val="00F12FE1"/>
    <w:rsid w:val="00F24601"/>
    <w:rsid w:val="00F25E05"/>
    <w:rsid w:val="00F26EE0"/>
    <w:rsid w:val="00F37048"/>
    <w:rsid w:val="00F41E7C"/>
    <w:rsid w:val="00F511AA"/>
    <w:rsid w:val="00F57771"/>
    <w:rsid w:val="00F679FE"/>
    <w:rsid w:val="00F7176A"/>
    <w:rsid w:val="00F72A9E"/>
    <w:rsid w:val="00F74FCA"/>
    <w:rsid w:val="00F935FC"/>
    <w:rsid w:val="00FA1283"/>
    <w:rsid w:val="00FC0B58"/>
    <w:rsid w:val="00FC1962"/>
    <w:rsid w:val="00FC3DD4"/>
    <w:rsid w:val="00FC5027"/>
    <w:rsid w:val="00FD762A"/>
    <w:rsid w:val="00FE074E"/>
    <w:rsid w:val="00FE4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28CF203"/>
  <w15:docId w15:val="{030277E5-20D7-48A3-93A6-568CBE8F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D54"/>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DE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F0DE0"/>
  </w:style>
  <w:style w:type="paragraph" w:styleId="Footer">
    <w:name w:val="footer"/>
    <w:basedOn w:val="Normal"/>
    <w:link w:val="FooterChar"/>
    <w:uiPriority w:val="99"/>
    <w:unhideWhenUsed/>
    <w:rsid w:val="00BF0DE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F0DE0"/>
  </w:style>
  <w:style w:type="paragraph" w:customStyle="1" w:styleId="AddressBlockBusinessUnit">
    <w:name w:val="Address Block: Business Unit"/>
    <w:basedOn w:val="Normal"/>
    <w:next w:val="Normal"/>
    <w:uiPriority w:val="99"/>
    <w:rsid w:val="00BF0DE0"/>
    <w:pPr>
      <w:suppressAutoHyphens/>
      <w:autoSpaceDE w:val="0"/>
      <w:autoSpaceDN w:val="0"/>
      <w:adjustRightInd w:val="0"/>
      <w:spacing w:line="280" w:lineRule="atLeast"/>
      <w:textAlignment w:val="center"/>
    </w:pPr>
    <w:rPr>
      <w:rFonts w:eastAsia="Calibri" w:cs="Arial"/>
      <w:color w:val="000000"/>
      <w:kern w:val="20"/>
      <w:sz w:val="22"/>
      <w:szCs w:val="22"/>
    </w:rPr>
  </w:style>
  <w:style w:type="character" w:styleId="Hyperlink">
    <w:name w:val="Hyperlink"/>
    <w:uiPriority w:val="99"/>
    <w:rsid w:val="00EC4D54"/>
    <w:rPr>
      <w:color w:val="0000FF"/>
      <w:u w:val="single"/>
    </w:rPr>
  </w:style>
  <w:style w:type="paragraph" w:styleId="CommentText">
    <w:name w:val="annotation text"/>
    <w:basedOn w:val="Normal"/>
    <w:link w:val="CommentTextChar"/>
    <w:uiPriority w:val="99"/>
    <w:semiHidden/>
    <w:rsid w:val="00EC4D54"/>
    <w:rPr>
      <w:sz w:val="20"/>
    </w:rPr>
  </w:style>
  <w:style w:type="character" w:customStyle="1" w:styleId="CommentTextChar">
    <w:name w:val="Comment Text Char"/>
    <w:basedOn w:val="DefaultParagraphFont"/>
    <w:link w:val="CommentText"/>
    <w:uiPriority w:val="99"/>
    <w:semiHidden/>
    <w:rsid w:val="00EC4D54"/>
    <w:rPr>
      <w:rFonts w:ascii="Arial" w:eastAsia="Times New Roman" w:hAnsi="Arial" w:cs="Times New Roman"/>
      <w:sz w:val="20"/>
      <w:szCs w:val="20"/>
    </w:rPr>
  </w:style>
  <w:style w:type="character" w:styleId="CommentReference">
    <w:name w:val="annotation reference"/>
    <w:semiHidden/>
    <w:rsid w:val="00EC4D54"/>
    <w:rPr>
      <w:sz w:val="16"/>
      <w:szCs w:val="16"/>
    </w:rPr>
  </w:style>
  <w:style w:type="paragraph" w:styleId="BalloonText">
    <w:name w:val="Balloon Text"/>
    <w:basedOn w:val="Normal"/>
    <w:link w:val="BalloonTextChar"/>
    <w:uiPriority w:val="99"/>
    <w:semiHidden/>
    <w:unhideWhenUsed/>
    <w:rsid w:val="00EC4D54"/>
    <w:rPr>
      <w:rFonts w:ascii="Tahoma" w:hAnsi="Tahoma" w:cs="Tahoma"/>
      <w:sz w:val="16"/>
      <w:szCs w:val="16"/>
    </w:rPr>
  </w:style>
  <w:style w:type="character" w:customStyle="1" w:styleId="BalloonTextChar">
    <w:name w:val="Balloon Text Char"/>
    <w:basedOn w:val="DefaultParagraphFont"/>
    <w:link w:val="BalloonText"/>
    <w:uiPriority w:val="99"/>
    <w:semiHidden/>
    <w:rsid w:val="00EC4D5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EC4D54"/>
    <w:rPr>
      <w:b/>
      <w:bCs/>
    </w:rPr>
  </w:style>
  <w:style w:type="character" w:customStyle="1" w:styleId="CommentSubjectChar">
    <w:name w:val="Comment Subject Char"/>
    <w:basedOn w:val="CommentTextChar"/>
    <w:link w:val="CommentSubject"/>
    <w:uiPriority w:val="99"/>
    <w:semiHidden/>
    <w:rsid w:val="00EC4D54"/>
    <w:rPr>
      <w:rFonts w:ascii="Arial" w:eastAsia="Times New Roman" w:hAnsi="Arial" w:cs="Times New Roman"/>
      <w:b/>
      <w:bCs/>
      <w:sz w:val="20"/>
      <w:szCs w:val="20"/>
    </w:rPr>
  </w:style>
  <w:style w:type="paragraph" w:customStyle="1" w:styleId="Pa1">
    <w:name w:val="Pa1"/>
    <w:basedOn w:val="Normal"/>
    <w:next w:val="Normal"/>
    <w:uiPriority w:val="99"/>
    <w:rsid w:val="00892CA6"/>
    <w:pPr>
      <w:autoSpaceDE w:val="0"/>
      <w:autoSpaceDN w:val="0"/>
      <w:adjustRightInd w:val="0"/>
      <w:spacing w:line="241" w:lineRule="atLeast"/>
    </w:pPr>
    <w:rPr>
      <w:rFonts w:ascii="Museo Sans 900" w:eastAsia="Calibri" w:hAnsi="Museo Sans 900"/>
      <w:szCs w:val="24"/>
      <w:lang w:val="da-DK" w:eastAsia="da-DK" w:bidi="da-DK"/>
    </w:rPr>
  </w:style>
  <w:style w:type="paragraph" w:styleId="NoSpacing">
    <w:name w:val="No Spacing"/>
    <w:uiPriority w:val="1"/>
    <w:qFormat/>
    <w:rsid w:val="007C1678"/>
    <w:pPr>
      <w:spacing w:after="0" w:line="240" w:lineRule="auto"/>
    </w:pPr>
    <w:rPr>
      <w:rFonts w:ascii="Calibri" w:eastAsia="Times New Roman" w:hAnsi="Calibri" w:cs="Times New Roman"/>
    </w:rPr>
  </w:style>
  <w:style w:type="paragraph" w:styleId="ListParagraph">
    <w:name w:val="List Paragraph"/>
    <w:basedOn w:val="Normal"/>
    <w:uiPriority w:val="34"/>
    <w:qFormat/>
    <w:rsid w:val="0010316B"/>
    <w:pPr>
      <w:spacing w:after="200" w:line="276" w:lineRule="auto"/>
      <w:ind w:left="720"/>
      <w:contextualSpacing/>
    </w:pPr>
    <w:rPr>
      <w:rFonts w:asciiTheme="minorHAnsi" w:eastAsiaTheme="minorEastAsia" w:hAnsiTheme="minorHAnsi" w:cstheme="minorBidi"/>
      <w:sz w:val="22"/>
      <w:szCs w:val="22"/>
      <w:lang w:val="da-DK" w:eastAsia="da-DK" w:bidi="da-DK"/>
    </w:rPr>
  </w:style>
  <w:style w:type="paragraph" w:styleId="NormalWeb">
    <w:name w:val="Normal (Web)"/>
    <w:basedOn w:val="Normal"/>
    <w:uiPriority w:val="99"/>
    <w:rsid w:val="00FC3DD4"/>
    <w:pPr>
      <w:spacing w:before="100" w:after="100"/>
    </w:pPr>
    <w:rPr>
      <w:rFonts w:ascii="Arial Unicode MS" w:eastAsia="Arial Unicode MS" w:hAnsi="Arial Unicode MS"/>
      <w:lang w:val="da-DK" w:eastAsia="da-DK" w:bidi="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280746">
      <w:bodyDiv w:val="1"/>
      <w:marLeft w:val="0"/>
      <w:marRight w:val="0"/>
      <w:marTop w:val="0"/>
      <w:marBottom w:val="0"/>
      <w:divBdr>
        <w:top w:val="none" w:sz="0" w:space="0" w:color="auto"/>
        <w:left w:val="none" w:sz="0" w:space="0" w:color="auto"/>
        <w:bottom w:val="none" w:sz="0" w:space="0" w:color="auto"/>
        <w:right w:val="none" w:sz="0" w:space="0" w:color="auto"/>
      </w:divBdr>
    </w:div>
    <w:div w:id="147347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url.me/HSPSollBodyControl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leisma@technical-group.com" TargetMode="External"/><Relationship Id="rId12" Type="http://schemas.openxmlformats.org/officeDocument/2006/relationships/hyperlink" Target="http://www.honeywellnow.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oneywel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oneywellsafety.com/Nordi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oneywellsafety.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76078-4F6C-442D-8910-6FC4B817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Honeywell</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Caruso</dc:creator>
  <cp:lastModifiedBy>Annie Leisma</cp:lastModifiedBy>
  <cp:revision>4</cp:revision>
  <cp:lastPrinted>2015-10-12T14:27:00Z</cp:lastPrinted>
  <dcterms:created xsi:type="dcterms:W3CDTF">2016-01-11T16:40:00Z</dcterms:created>
  <dcterms:modified xsi:type="dcterms:W3CDTF">2016-01-14T10:32:00Z</dcterms:modified>
</cp:coreProperties>
</file>