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04" w:rsidRDefault="00A31B23">
      <w:pPr>
        <w:pStyle w:val="Rubrik1"/>
      </w:pPr>
      <w:r w:rsidRPr="00A31B23">
        <w:t>Vinster viktigare än människoliv för tobaksbolagen</w:t>
      </w:r>
      <w:r w:rsidR="0053257B">
        <w:t xml:space="preserve"> </w:t>
      </w:r>
    </w:p>
    <w:p w:rsidR="00390304" w:rsidRDefault="003B3EEA">
      <w:pPr>
        <w:pStyle w:val="Datum"/>
      </w:pPr>
      <w:r w:rsidRPr="003B3EEA">
        <w:t>10 december 2012/Publiceringsdatum 12 december</w:t>
      </w:r>
    </w:p>
    <w:p w:rsidR="00390304" w:rsidRDefault="00390304">
      <w:pPr>
        <w:pStyle w:val="Default"/>
      </w:pPr>
    </w:p>
    <w:p w:rsidR="00390304" w:rsidRDefault="003B3EEA">
      <w:pPr>
        <w:pStyle w:val="Rubrik2"/>
      </w:pPr>
      <w:r w:rsidRPr="003B3EEA">
        <w:t>Ny skrift om metoderna</w:t>
      </w:r>
      <w:r>
        <w:t xml:space="preserve"> i tobaksindustrins sista strid</w:t>
      </w:r>
    </w:p>
    <w:p w:rsidR="003B3EEA" w:rsidRDefault="003B3EEA" w:rsidP="003B3EEA">
      <w:r>
        <w:t xml:space="preserve">Tobaksbolagen skiljer sig från alla andra tillverkare av konsumtionsvaror genom att deras produkter dödar hälften av användarna i förtid. Allt fler rapporter om de dödliga hälsoeffekterna har lett till att land efter land stiftar lagar och vidtar andra åtgärder för att minska tobaksbruket och förbättra folkhälsan. Sedan 2005 får de ansträngningarna stöd av WHOs ramkonvention för tobakskontroll, som 176 länder ratificerat fram till hösten 2012. </w:t>
      </w:r>
    </w:p>
    <w:p w:rsidR="003B3EEA" w:rsidRDefault="003B3EEA" w:rsidP="003B3EEA"/>
    <w:p w:rsidR="003B3EEA" w:rsidRDefault="003B3EEA" w:rsidP="003B3EEA">
      <w:r>
        <w:t>Trots att riskerna är så välkända och nära sex miljoner människor årligen dör i sjukdomar orsakade av tobaksrök satsar tobaksbolagen hänsynslöst väldiga resurser världen runt för att underminera tobakskonventionen och stoppa, försvaga eller försena lagar som kan minska tobaksbruket. Tobaksindustrin säljer cigaretter för motsvarande 1 198 miljarder svenska kronor varje år. Deras enda intresse är att maximera vinsterna trots att de i ett halvt sekel känt till att deras produkter dödar miljontals människor. Det är tobaksbolagen som dödar, inte de människor som använder deras tobak.</w:t>
      </w:r>
    </w:p>
    <w:p w:rsidR="003B3EEA" w:rsidRDefault="003B3EEA" w:rsidP="003B3EEA"/>
    <w:p w:rsidR="003B3EEA" w:rsidRDefault="003B3EEA" w:rsidP="003B3EEA">
      <w:r>
        <w:t>De internationella tobaksbolagen har utvecklat en rad strategier för att försöka vidmakthålla det globala tobaksbruket. Tankesmedjan Tobaksfakta har producerat skriften Dödligt inflytande – om tobaksindustrins sista strid för att sprida kunskap om tobaksbolagens metoder. Skriften belyser hur tobak numera marknadsförs till konsumenterna och hur industrin går till väga för att hindra samhällsåtgärder mot tobaksbruket och samtidigt försöka förbättra sitt rykte. Skriften är ett exempel på den information om tobaksindustrins arbetsmetoder som Tobakskonventionens parter har förbundit sig att göra enligt artikel 12.</w:t>
      </w:r>
    </w:p>
    <w:p w:rsidR="003B3EEA" w:rsidRDefault="003B3EEA" w:rsidP="003B3EEA"/>
    <w:p w:rsidR="003B3EEA" w:rsidRDefault="003B3EEA" w:rsidP="003B3EEA"/>
    <w:p w:rsidR="00390304" w:rsidRDefault="003B3EEA" w:rsidP="003B3EEA">
      <w:r>
        <w:t>Kontaktpersoner:</w:t>
      </w:r>
    </w:p>
    <w:p w:rsidR="003B3EEA" w:rsidRDefault="003B3EEA" w:rsidP="003B3EEA">
      <w:r>
        <w:t>Ewy Thörnqvist, generalsekreterare</w:t>
      </w:r>
    </w:p>
    <w:p w:rsidR="003B3EEA" w:rsidRDefault="003B3EEA" w:rsidP="003B3EEA">
      <w:r>
        <w:t>072-741 74 33</w:t>
      </w:r>
    </w:p>
    <w:p w:rsidR="003B3EEA" w:rsidRDefault="003B3EEA" w:rsidP="003B3EEA"/>
    <w:p w:rsidR="003B3EEA" w:rsidRDefault="003B3EEA" w:rsidP="003B3EEA">
      <w:r>
        <w:t>Margaretha Haglund, tobakspolitisk expert</w:t>
      </w:r>
    </w:p>
    <w:p w:rsidR="003B3EEA" w:rsidRDefault="003B3EEA" w:rsidP="003B3EEA">
      <w:r>
        <w:t>070-742 60 06</w:t>
      </w:r>
    </w:p>
    <w:p w:rsidR="003B2BB4" w:rsidRDefault="003B2BB4" w:rsidP="003B3EEA"/>
    <w:p w:rsidR="00390304" w:rsidRPr="003B3EEA" w:rsidRDefault="003B3EEA" w:rsidP="003B3EEA">
      <w:pPr>
        <w:pStyle w:val="Punktlistamedindrag"/>
        <w:rPr>
          <w:lang w:val="sv-SE"/>
        </w:rPr>
      </w:pPr>
      <w:r w:rsidRPr="003B3EEA">
        <w:rPr>
          <w:lang w:val="sv-SE"/>
        </w:rPr>
        <w:t>Tankesmedjan Tobaksfakta är en partipolitiskt och kommersiellt oberoende ideell förening för kunskapsförmedling, opinionsarbete och informationsspridning på tobaksområdet. Vår framtidsversion är ett tobaksfritt samhälle.</w:t>
      </w:r>
    </w:p>
    <w:sectPr w:rsidR="00390304" w:rsidRPr="003B3EEA">
      <w:footerReference w:type="default" r:id="rId8"/>
      <w:headerReference w:type="first" r:id="rId9"/>
      <w:footerReference w:type="first" r:id="rId10"/>
      <w:pgSz w:w="11906" w:h="16838"/>
      <w:pgMar w:top="1021" w:right="1015" w:bottom="1418" w:left="1106" w:header="709" w:footer="45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42" w:rsidRDefault="00BF2142">
      <w:pPr>
        <w:spacing w:line="240" w:lineRule="auto"/>
      </w:pPr>
      <w:r>
        <w:separator/>
      </w:r>
    </w:p>
  </w:endnote>
  <w:endnote w:type="continuationSeparator" w:id="0">
    <w:p w:rsidR="00BF2142" w:rsidRDefault="00BF2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utura Std Medium">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Arial"/>
    <w:charset w:val="00"/>
    <w:family w:val="auto"/>
    <w:pitch w:val="variable"/>
    <w:sig w:usb0="00000000"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EF" w:rsidRDefault="0053257B">
    <w:pPr>
      <w:pStyle w:val="Sidfot"/>
      <w:jc w:val="center"/>
    </w:pPr>
    <w:r>
      <w:rPr>
        <w:rFonts w:ascii="Futura" w:hAnsi="Futura" w:cs="Futura"/>
        <w:noProof/>
        <w:sz w:val="14"/>
        <w:szCs w:val="14"/>
        <w:lang w:val="en-US"/>
      </w:rPr>
      <w:drawing>
        <wp:anchor distT="0" distB="0" distL="114300" distR="114300" simplePos="0" relativeHeight="251659264" behindDoc="1" locked="0" layoutInCell="1" allowOverlap="1">
          <wp:simplePos x="0" y="0"/>
          <wp:positionH relativeFrom="page">
            <wp:align>center</wp:align>
          </wp:positionH>
          <wp:positionV relativeFrom="page">
            <wp:posOffset>10074273</wp:posOffset>
          </wp:positionV>
          <wp:extent cx="3238503" cy="361946"/>
          <wp:effectExtent l="0" t="0" r="0" b="4"/>
          <wp:wrapNone/>
          <wp:docPr id="1" name="Bild 1" descr="Logga sid 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38503" cy="361946"/>
                  </a:xfrm>
                  <a:prstGeom prst="rect">
                    <a:avLst/>
                  </a:prstGeom>
                  <a:noFill/>
                  <a:ln>
                    <a:noFill/>
                    <a:prstDash/>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EF" w:rsidRDefault="0053257B">
    <w:pPr>
      <w:pStyle w:val="Sidfot"/>
      <w:jc w:val="center"/>
    </w:pPr>
    <w:r>
      <w:rPr>
        <w:rFonts w:ascii="Futura" w:hAnsi="Futura" w:cs="Futura"/>
        <w:sz w:val="20"/>
      </w:rPr>
      <w:t>Box 4180, 102 64 Stockholm,</w:t>
    </w:r>
    <w:r>
      <w:rPr>
        <w:rFonts w:ascii="Arial" w:hAnsi="Arial" w:cs="Arial"/>
        <w:sz w:val="20"/>
      </w:rPr>
      <w:t xml:space="preserve"> </w:t>
    </w:r>
    <w:r>
      <w:rPr>
        <w:rFonts w:ascii="Futura" w:hAnsi="Futura" w:cs="Futura"/>
        <w:sz w:val="20"/>
      </w:rPr>
      <w:t>Västgötagatan 2, www.tobaksfakta.se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42" w:rsidRDefault="00BF2142">
      <w:pPr>
        <w:spacing w:line="240" w:lineRule="auto"/>
      </w:pPr>
      <w:r>
        <w:rPr>
          <w:color w:val="000000"/>
        </w:rPr>
        <w:separator/>
      </w:r>
    </w:p>
  </w:footnote>
  <w:footnote w:type="continuationSeparator" w:id="0">
    <w:p w:rsidR="00BF2142" w:rsidRDefault="00BF21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EF" w:rsidRDefault="0053257B">
    <w:pPr>
      <w:pStyle w:val="Sidhuvud"/>
    </w:pPr>
    <w:r>
      <w:rPr>
        <w:noProof/>
        <w:lang w:val="en-US"/>
      </w:rPr>
      <w:drawing>
        <wp:anchor distT="0" distB="0" distL="114300" distR="114300" simplePos="0" relativeHeight="251661312" behindDoc="1" locked="0" layoutInCell="1" allowOverlap="1">
          <wp:simplePos x="0" y="0"/>
          <wp:positionH relativeFrom="page">
            <wp:posOffset>624836</wp:posOffset>
          </wp:positionH>
          <wp:positionV relativeFrom="page">
            <wp:posOffset>438153</wp:posOffset>
          </wp:positionV>
          <wp:extent cx="1721486" cy="1076321"/>
          <wp:effectExtent l="0" t="0" r="0" b="0"/>
          <wp:wrapNone/>
          <wp:docPr id="2" name="Bildobjekt 4" descr="Logga sid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486" cy="1076321"/>
                  </a:xfrm>
                  <a:prstGeom prst="rect">
                    <a:avLst/>
                  </a:prstGeom>
                  <a:noFill/>
                  <a:ln>
                    <a:noFill/>
                    <a:prstDash/>
                  </a:ln>
                </pic:spPr>
              </pic:pic>
            </a:graphicData>
          </a:graphic>
        </wp:anchor>
      </w:drawing>
    </w:r>
  </w:p>
  <w:p w:rsidR="00DD39EF" w:rsidRDefault="00BF2142">
    <w:pPr>
      <w:pStyle w:val="Sidhuvud"/>
      <w:rPr>
        <w:lang w:eastAsia="sv-SE"/>
      </w:rPr>
    </w:pPr>
  </w:p>
  <w:p w:rsidR="00DD39EF" w:rsidRDefault="00BF2142">
    <w:pPr>
      <w:pStyle w:val="Sidhuvud"/>
      <w:rPr>
        <w:lang w:eastAsia="sv-SE"/>
      </w:rPr>
    </w:pPr>
  </w:p>
  <w:p w:rsidR="00DD39EF" w:rsidRDefault="00BF2142">
    <w:pPr>
      <w:pStyle w:val="Sidhuvud"/>
      <w:rPr>
        <w:lang w:eastAsia="sv-SE"/>
      </w:rPr>
    </w:pPr>
  </w:p>
  <w:p w:rsidR="00DD39EF" w:rsidRDefault="00BF2142">
    <w:pPr>
      <w:pStyle w:val="Sidhuvud"/>
      <w:rPr>
        <w:lang w:eastAsia="sv-SE"/>
      </w:rPr>
    </w:pPr>
  </w:p>
  <w:p w:rsidR="00DD39EF" w:rsidRDefault="00BF2142">
    <w:pPr>
      <w:pStyle w:val="Sidhuvud"/>
      <w:rPr>
        <w:lang w:eastAsia="sv-SE"/>
      </w:rPr>
    </w:pPr>
  </w:p>
  <w:p w:rsidR="00DD39EF" w:rsidRDefault="00BF2142">
    <w:pPr>
      <w:pStyle w:val="Sidhuvud"/>
      <w:rPr>
        <w:lang w:eastAsia="sv-SE"/>
      </w:rPr>
    </w:pPr>
  </w:p>
  <w:p w:rsidR="00DD39EF" w:rsidRDefault="00BF21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505"/>
    <w:multiLevelType w:val="multilevel"/>
    <w:tmpl w:val="639000F0"/>
    <w:styleLink w:val="LFO1"/>
    <w:lvl w:ilvl="0">
      <w:numFmt w:val="bullet"/>
      <w:pStyle w:val="Punktlistamedindrag"/>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90304"/>
    <w:rsid w:val="000B419D"/>
    <w:rsid w:val="00390304"/>
    <w:rsid w:val="003B2BB4"/>
    <w:rsid w:val="003B3EEA"/>
    <w:rsid w:val="0053257B"/>
    <w:rsid w:val="00776A7C"/>
    <w:rsid w:val="00A31B23"/>
    <w:rsid w:val="00B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v-SE"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64" w:lineRule="atLeast"/>
    </w:pPr>
    <w:rPr>
      <w:rFonts w:ascii="Garamond" w:hAnsi="Garamond"/>
      <w:sz w:val="22"/>
    </w:rPr>
  </w:style>
  <w:style w:type="paragraph" w:styleId="Rubrik1">
    <w:name w:val="heading 1"/>
    <w:basedOn w:val="Normal"/>
    <w:next w:val="Normal"/>
    <w:pPr>
      <w:keepNext/>
      <w:keepLines/>
      <w:spacing w:after="200" w:line="580" w:lineRule="atLeast"/>
      <w:outlineLvl w:val="0"/>
    </w:pPr>
    <w:rPr>
      <w:rFonts w:ascii="Futura Std Medium" w:eastAsia="Times New Roman" w:hAnsi="Futura Std Medium"/>
      <w:bCs/>
      <w:color w:val="000000"/>
      <w:sz w:val="48"/>
      <w:szCs w:val="28"/>
    </w:rPr>
  </w:style>
  <w:style w:type="paragraph" w:styleId="Rubrik2">
    <w:name w:val="heading 2"/>
    <w:basedOn w:val="Normal"/>
    <w:next w:val="Normal"/>
    <w:pPr>
      <w:keepNext/>
      <w:keepLines/>
      <w:spacing w:after="100"/>
      <w:outlineLvl w:val="1"/>
    </w:pPr>
    <w:rPr>
      <w:rFonts w:ascii="Calibri" w:eastAsia="Times New Roman" w:hAnsi="Calibri"/>
      <w:b/>
      <w:bCs/>
      <w:color w:val="00000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rPr>
      <w:rFonts w:ascii="Futura Std Medium" w:eastAsia="Times New Roman" w:hAnsi="Futura Std Medium" w:cs="Times New Roman"/>
      <w:bCs/>
      <w:color w:val="000000"/>
      <w:sz w:val="48"/>
      <w:szCs w:val="28"/>
    </w:rPr>
  </w:style>
  <w:style w:type="character" w:customStyle="1" w:styleId="Rubrik2Char">
    <w:name w:val="Rubrik 2 Char"/>
    <w:basedOn w:val="Standardstycketeckensnitt"/>
    <w:rPr>
      <w:rFonts w:ascii="Calibri" w:eastAsia="Times New Roman" w:hAnsi="Calibri" w:cs="Times New Roman"/>
      <w:b/>
      <w:bCs/>
      <w:color w:val="000000"/>
      <w:sz w:val="22"/>
      <w:szCs w:val="26"/>
    </w:rPr>
  </w:style>
  <w:style w:type="paragraph" w:styleId="Sidhuvud">
    <w:name w:val="header"/>
    <w:basedOn w:val="Normal"/>
    <w:pPr>
      <w:tabs>
        <w:tab w:val="center" w:pos="4536"/>
        <w:tab w:val="right" w:pos="9072"/>
      </w:tabs>
    </w:pPr>
  </w:style>
  <w:style w:type="character" w:customStyle="1" w:styleId="SidhuvudChar">
    <w:name w:val="Sidhuvud Char"/>
    <w:basedOn w:val="Standardstycketeckensnitt"/>
    <w:rPr>
      <w:rFonts w:ascii="Arial" w:hAnsi="Arial"/>
      <w:sz w:val="22"/>
    </w:rPr>
  </w:style>
  <w:style w:type="paragraph" w:styleId="Sidfot">
    <w:name w:val="footer"/>
    <w:basedOn w:val="Normal"/>
    <w:pPr>
      <w:tabs>
        <w:tab w:val="center" w:pos="4536"/>
        <w:tab w:val="right" w:pos="9072"/>
      </w:tabs>
    </w:pPr>
  </w:style>
  <w:style w:type="character" w:customStyle="1" w:styleId="SidfotChar">
    <w:name w:val="Sidfot Char"/>
    <w:basedOn w:val="Standardstycketeckensnitt"/>
    <w:rPr>
      <w:rFonts w:ascii="Arial" w:hAnsi="Arial"/>
      <w:sz w:val="22"/>
    </w:rPr>
  </w:style>
  <w:style w:type="paragraph" w:styleId="Ballongtext">
    <w:name w:val="Balloon Text"/>
    <w:basedOn w:val="Normal"/>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paragraph" w:customStyle="1" w:styleId="Ingress">
    <w:name w:val="Ingress"/>
    <w:basedOn w:val="Normal"/>
    <w:rPr>
      <w:b/>
    </w:rPr>
  </w:style>
  <w:style w:type="paragraph" w:customStyle="1" w:styleId="Punktlistamedindrag">
    <w:name w:val="Punktlista med indrag"/>
    <w:basedOn w:val="Normal"/>
    <w:pPr>
      <w:numPr>
        <w:numId w:val="1"/>
      </w:numPr>
    </w:pPr>
    <w:rPr>
      <w:lang w:val="en-US"/>
    </w:rPr>
  </w:style>
  <w:style w:type="paragraph" w:styleId="Datum">
    <w:name w:val="Date"/>
    <w:basedOn w:val="Normal"/>
    <w:next w:val="Normal"/>
    <w:pPr>
      <w:spacing w:after="160"/>
    </w:pPr>
    <w:rPr>
      <w:rFonts w:ascii="Calibri" w:hAnsi="Calibri" w:cs="Calibri"/>
      <w:i/>
    </w:rPr>
  </w:style>
  <w:style w:type="character" w:customStyle="1" w:styleId="DatumChar">
    <w:name w:val="Datum Char"/>
    <w:basedOn w:val="Standardstycketeckensnitt"/>
    <w:rPr>
      <w:rFonts w:ascii="Calibri" w:hAnsi="Calibri" w:cs="Calibri"/>
      <w:i/>
      <w:sz w:val="22"/>
    </w:rPr>
  </w:style>
  <w:style w:type="paragraph" w:customStyle="1" w:styleId="Default">
    <w:name w:val="Default"/>
    <w:pPr>
      <w:suppressAutoHyphens/>
      <w:autoSpaceDE w:val="0"/>
    </w:pPr>
    <w:rPr>
      <w:rFonts w:ascii="Arial" w:hAnsi="Arial" w:cs="Arial"/>
      <w:color w:val="000000"/>
      <w:sz w:val="24"/>
      <w:szCs w:val="24"/>
      <w:lang w:eastAsia="sv-SE"/>
    </w:rPr>
  </w:style>
  <w:style w:type="numbering" w:customStyle="1" w:styleId="LFO1">
    <w:name w:val="LFO1"/>
    <w:basedOn w:val="Inge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v-SE"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64" w:lineRule="atLeast"/>
    </w:pPr>
    <w:rPr>
      <w:rFonts w:ascii="Garamond" w:hAnsi="Garamond"/>
      <w:sz w:val="22"/>
    </w:rPr>
  </w:style>
  <w:style w:type="paragraph" w:styleId="Rubrik1">
    <w:name w:val="heading 1"/>
    <w:basedOn w:val="Normal"/>
    <w:next w:val="Normal"/>
    <w:pPr>
      <w:keepNext/>
      <w:keepLines/>
      <w:spacing w:after="200" w:line="580" w:lineRule="atLeast"/>
      <w:outlineLvl w:val="0"/>
    </w:pPr>
    <w:rPr>
      <w:rFonts w:ascii="Futura Std Medium" w:eastAsia="Times New Roman" w:hAnsi="Futura Std Medium"/>
      <w:bCs/>
      <w:color w:val="000000"/>
      <w:sz w:val="48"/>
      <w:szCs w:val="28"/>
    </w:rPr>
  </w:style>
  <w:style w:type="paragraph" w:styleId="Rubrik2">
    <w:name w:val="heading 2"/>
    <w:basedOn w:val="Normal"/>
    <w:next w:val="Normal"/>
    <w:pPr>
      <w:keepNext/>
      <w:keepLines/>
      <w:spacing w:after="100"/>
      <w:outlineLvl w:val="1"/>
    </w:pPr>
    <w:rPr>
      <w:rFonts w:ascii="Calibri" w:eastAsia="Times New Roman" w:hAnsi="Calibri"/>
      <w:b/>
      <w:bCs/>
      <w:color w:val="00000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rPr>
      <w:rFonts w:ascii="Futura Std Medium" w:eastAsia="Times New Roman" w:hAnsi="Futura Std Medium" w:cs="Times New Roman"/>
      <w:bCs/>
      <w:color w:val="000000"/>
      <w:sz w:val="48"/>
      <w:szCs w:val="28"/>
    </w:rPr>
  </w:style>
  <w:style w:type="character" w:customStyle="1" w:styleId="Rubrik2Char">
    <w:name w:val="Rubrik 2 Char"/>
    <w:basedOn w:val="Standardstycketeckensnitt"/>
    <w:rPr>
      <w:rFonts w:ascii="Calibri" w:eastAsia="Times New Roman" w:hAnsi="Calibri" w:cs="Times New Roman"/>
      <w:b/>
      <w:bCs/>
      <w:color w:val="000000"/>
      <w:sz w:val="22"/>
      <w:szCs w:val="26"/>
    </w:rPr>
  </w:style>
  <w:style w:type="paragraph" w:styleId="Sidhuvud">
    <w:name w:val="header"/>
    <w:basedOn w:val="Normal"/>
    <w:pPr>
      <w:tabs>
        <w:tab w:val="center" w:pos="4536"/>
        <w:tab w:val="right" w:pos="9072"/>
      </w:tabs>
    </w:pPr>
  </w:style>
  <w:style w:type="character" w:customStyle="1" w:styleId="SidhuvudChar">
    <w:name w:val="Sidhuvud Char"/>
    <w:basedOn w:val="Standardstycketeckensnitt"/>
    <w:rPr>
      <w:rFonts w:ascii="Arial" w:hAnsi="Arial"/>
      <w:sz w:val="22"/>
    </w:rPr>
  </w:style>
  <w:style w:type="paragraph" w:styleId="Sidfot">
    <w:name w:val="footer"/>
    <w:basedOn w:val="Normal"/>
    <w:pPr>
      <w:tabs>
        <w:tab w:val="center" w:pos="4536"/>
        <w:tab w:val="right" w:pos="9072"/>
      </w:tabs>
    </w:pPr>
  </w:style>
  <w:style w:type="character" w:customStyle="1" w:styleId="SidfotChar">
    <w:name w:val="Sidfot Char"/>
    <w:basedOn w:val="Standardstycketeckensnitt"/>
    <w:rPr>
      <w:rFonts w:ascii="Arial" w:hAnsi="Arial"/>
      <w:sz w:val="22"/>
    </w:rPr>
  </w:style>
  <w:style w:type="paragraph" w:styleId="Ballongtext">
    <w:name w:val="Balloon Text"/>
    <w:basedOn w:val="Normal"/>
    <w:rPr>
      <w:rFonts w:ascii="Tahoma" w:hAnsi="Tahoma" w:cs="Tahoma"/>
      <w:sz w:val="16"/>
      <w:szCs w:val="16"/>
    </w:rPr>
  </w:style>
  <w:style w:type="character" w:customStyle="1" w:styleId="BallongtextChar">
    <w:name w:val="Ballongtext Char"/>
    <w:basedOn w:val="Standardstycketeckensnitt"/>
    <w:rPr>
      <w:rFonts w:ascii="Tahoma" w:hAnsi="Tahoma" w:cs="Tahoma"/>
      <w:sz w:val="16"/>
      <w:szCs w:val="16"/>
    </w:rPr>
  </w:style>
  <w:style w:type="paragraph" w:customStyle="1" w:styleId="Ingress">
    <w:name w:val="Ingress"/>
    <w:basedOn w:val="Normal"/>
    <w:rPr>
      <w:b/>
    </w:rPr>
  </w:style>
  <w:style w:type="paragraph" w:customStyle="1" w:styleId="Punktlistamedindrag">
    <w:name w:val="Punktlista med indrag"/>
    <w:basedOn w:val="Normal"/>
    <w:pPr>
      <w:numPr>
        <w:numId w:val="1"/>
      </w:numPr>
    </w:pPr>
    <w:rPr>
      <w:lang w:val="en-US"/>
    </w:rPr>
  </w:style>
  <w:style w:type="paragraph" w:styleId="Datum">
    <w:name w:val="Date"/>
    <w:basedOn w:val="Normal"/>
    <w:next w:val="Normal"/>
    <w:pPr>
      <w:spacing w:after="160"/>
    </w:pPr>
    <w:rPr>
      <w:rFonts w:ascii="Calibri" w:hAnsi="Calibri" w:cs="Calibri"/>
      <w:i/>
    </w:rPr>
  </w:style>
  <w:style w:type="character" w:customStyle="1" w:styleId="DatumChar">
    <w:name w:val="Datum Char"/>
    <w:basedOn w:val="Standardstycketeckensnitt"/>
    <w:rPr>
      <w:rFonts w:ascii="Calibri" w:hAnsi="Calibri" w:cs="Calibri"/>
      <w:i/>
      <w:sz w:val="22"/>
    </w:rPr>
  </w:style>
  <w:style w:type="paragraph" w:customStyle="1" w:styleId="Default">
    <w:name w:val="Default"/>
    <w:pPr>
      <w:suppressAutoHyphens/>
      <w:autoSpaceDE w:val="0"/>
    </w:pPr>
    <w:rPr>
      <w:rFonts w:ascii="Arial" w:hAnsi="Arial" w:cs="Arial"/>
      <w:color w:val="000000"/>
      <w:sz w:val="24"/>
      <w:szCs w:val="24"/>
      <w:lang w:eastAsia="sv-SE"/>
    </w:rPr>
  </w:style>
  <w:style w:type="numbering" w:customStyle="1" w:styleId="LFO1">
    <w:name w:val="LFO1"/>
    <w:basedOn w:val="Inge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TT%20wordmall%2011021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TT wordmall 110215</Template>
  <TotalTime>6</TotalTime>
  <Pages>1</Pages>
  <Words>321</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5</cp:revision>
  <dcterms:created xsi:type="dcterms:W3CDTF">2012-12-06T12:20:00Z</dcterms:created>
  <dcterms:modified xsi:type="dcterms:W3CDTF">2012-12-06T12:22:00Z</dcterms:modified>
</cp:coreProperties>
</file>