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8205"/>
      </w:tblGrid>
      <w:tr w:rsidR="00A70621" w:rsidRPr="00CA10B8" w14:paraId="1B5B5E82" w14:textId="77777777" w:rsidTr="00F55985">
        <w:trPr>
          <w:trHeight w:val="420"/>
        </w:trPr>
        <w:tc>
          <w:tcPr>
            <w:tcW w:w="9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74EF4C9F" w14:textId="77777777" w:rsidR="00A70621" w:rsidRPr="00CA10B8" w:rsidRDefault="00A70621" w:rsidP="00F559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b/>
                <w:bCs/>
                <w:color w:val="FFFFFF"/>
                <w:lang w:val="en-US" w:eastAsia="da-DK"/>
              </w:rPr>
              <w:t>Galaxy S23 Ultra</w:t>
            </w:r>
            <w:r w:rsidRPr="00CA10B8">
              <w:rPr>
                <w:rFonts w:ascii="Calibri" w:eastAsia="Times New Roman" w:hAnsi="Calibri" w:cs="Calibri"/>
                <w:color w:val="FFFFFF"/>
                <w:lang w:eastAsia="da-DK"/>
              </w:rPr>
              <w:t> </w:t>
            </w:r>
          </w:p>
        </w:tc>
      </w:tr>
      <w:tr w:rsidR="00A70621" w:rsidRPr="00CA10B8" w14:paraId="0875C9B8" w14:textId="77777777" w:rsidTr="00F55985">
        <w:trPr>
          <w:trHeight w:val="1395"/>
        </w:trPr>
        <w:tc>
          <w:tcPr>
            <w:tcW w:w="11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566B0" w14:textId="77777777" w:rsidR="00A70621" w:rsidRPr="00CA10B8" w:rsidRDefault="00A70621" w:rsidP="00F559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Skærm</w:t>
            </w:r>
            <w:proofErr w:type="spellEnd"/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13006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 xml:space="preserve">6.8-inch </w:t>
            </w:r>
            <w:r w:rsidRPr="00CA10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  <w:t>QHD+ Edge* </w:t>
            </w:r>
          </w:p>
          <w:p w14:paraId="071C37F7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Dynamic AMOLED 2X Display </w:t>
            </w:r>
          </w:p>
          <w:p w14:paraId="609BB3C7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spellStart"/>
            <w:r w:rsidRPr="006439B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u w:val="single"/>
                <w:lang w:val="en-US" w:eastAsia="da-DK"/>
              </w:rPr>
              <w:t>Adaptiv</w:t>
            </w:r>
            <w:proofErr w:type="spellEnd"/>
            <w:r w:rsidRPr="006439B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da-DK"/>
              </w:rPr>
              <w:t xml:space="preserve"> 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120Hz refresh rate (1~120Hz)  </w:t>
            </w:r>
          </w:p>
          <w:p w14:paraId="504CCA36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240Hz Touch Sampling Rate in Game Mode  </w:t>
            </w:r>
          </w:p>
          <w:p w14:paraId="2CF64931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Vision booster 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  <w:p w14:paraId="7F62B2E4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Enhanced comfort 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</w:tr>
      <w:tr w:rsidR="00A70621" w:rsidRPr="0034512B" w14:paraId="127D5624" w14:textId="77777777" w:rsidTr="00F5598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8591C" w14:textId="77777777" w:rsidR="00A70621" w:rsidRPr="00CA10B8" w:rsidRDefault="00A70621" w:rsidP="00F559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0F42AB" w14:textId="77777777" w:rsidR="00A70621" w:rsidRPr="0034512B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34512B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Målt diagonalt, det faktiske synlige område er mindre på grund af de afrundede hjørner og kamerahullet.</w:t>
            </w:r>
          </w:p>
        </w:tc>
      </w:tr>
      <w:tr w:rsidR="00A70621" w:rsidRPr="00CA10B8" w14:paraId="3055FEC8" w14:textId="77777777" w:rsidTr="00F55985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E6982" w14:textId="77777777" w:rsidR="00A70621" w:rsidRPr="00CA10B8" w:rsidRDefault="00A70621" w:rsidP="00F559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Dimensioner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vægt</w:t>
            </w:r>
            <w:proofErr w:type="spellEnd"/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29689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78.1 X 163.4 X 8.9mm, 234g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</w:tr>
      <w:tr w:rsidR="00A70621" w:rsidRPr="00CA10B8" w14:paraId="64A19FF6" w14:textId="77777777" w:rsidTr="00F55985">
        <w:trPr>
          <w:trHeight w:val="795"/>
        </w:trPr>
        <w:tc>
          <w:tcPr>
            <w:tcW w:w="11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F8B" w14:textId="77777777" w:rsidR="00A70621" w:rsidRPr="00CA10B8" w:rsidRDefault="00A70621" w:rsidP="00F559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K</w:t>
            </w:r>
            <w:r w:rsidRPr="00CA10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amera</w:t>
            </w:r>
            <w:proofErr w:type="spellEnd"/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75CE0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12MP Ultra-Wide Camera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  <w:p w14:paraId="5822CE12" w14:textId="77777777" w:rsidR="00A70621" w:rsidRPr="008C501C" w:rsidRDefault="00A70621" w:rsidP="00A70621">
            <w:pPr>
              <w:pStyle w:val="Listeafsni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8C501C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F2.2, FOV 120˚ </w:t>
            </w:r>
            <w:r w:rsidRPr="008C501C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  <w:p w14:paraId="4A487A6E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  <w:p w14:paraId="598DAB65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200 MP Wide Camera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  <w:p w14:paraId="2AF52EF0" w14:textId="77777777" w:rsidR="00A70621" w:rsidRPr="008C501C" w:rsidRDefault="00A70621" w:rsidP="00A70621">
            <w:pPr>
              <w:pStyle w:val="Listeafsni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8C501C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F1.7, FOV 85˚ </w:t>
            </w:r>
            <w:r w:rsidRPr="008C501C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  <w:p w14:paraId="1B168096" w14:textId="77777777" w:rsidR="00A70621" w:rsidRPr="00CA10B8" w:rsidRDefault="00A70621" w:rsidP="00F55985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  <w:p w14:paraId="494FB456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10MP Telephoto Camera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  <w:p w14:paraId="11C629C7" w14:textId="77777777" w:rsidR="00A70621" w:rsidRPr="008C501C" w:rsidRDefault="00A70621" w:rsidP="00A70621">
            <w:pPr>
              <w:pStyle w:val="Listeafsni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</w:pPr>
            <w:r w:rsidRPr="008C501C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3x Optical Zoom, F2.4, FOV 36˚  </w:t>
            </w:r>
          </w:p>
          <w:p w14:paraId="7A3D654C" w14:textId="77777777" w:rsidR="00A70621" w:rsidRPr="00CA10B8" w:rsidRDefault="00A70621" w:rsidP="00F55985">
            <w:pPr>
              <w:spacing w:after="0" w:line="240" w:lineRule="auto"/>
              <w:ind w:left="108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 </w:t>
            </w:r>
          </w:p>
          <w:p w14:paraId="206402AE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10MP Telephoto Camera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  <w:p w14:paraId="37C7A09B" w14:textId="77777777" w:rsidR="00A70621" w:rsidRPr="008C501C" w:rsidRDefault="00A70621" w:rsidP="00A70621">
            <w:pPr>
              <w:pStyle w:val="Listeafsni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</w:pPr>
            <w:r w:rsidRPr="008C501C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10x Optical Zoom, F4.9, FOV 11˚  </w:t>
            </w:r>
          </w:p>
          <w:p w14:paraId="00693A85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 </w:t>
            </w:r>
          </w:p>
          <w:p w14:paraId="5FF6BC7B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12MP Front Camera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  <w:p w14:paraId="17A9B56C" w14:textId="77777777" w:rsidR="00A70621" w:rsidRPr="008C501C" w:rsidRDefault="00A70621" w:rsidP="00A70621">
            <w:pPr>
              <w:pStyle w:val="Listeafsni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8C501C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F2.2, FOV 80˚ </w:t>
            </w:r>
            <w:r w:rsidRPr="008C501C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</w:tr>
      <w:tr w:rsidR="00A70621" w:rsidRPr="00B9160F" w14:paraId="677F1FD5" w14:textId="77777777" w:rsidTr="00F5598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29542" w14:textId="77777777" w:rsidR="00A70621" w:rsidRPr="00CA10B8" w:rsidRDefault="00A70621" w:rsidP="00F559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4C63D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a-DK"/>
              </w:rPr>
              <w:t xml:space="preserve">*100X Space Zoom omfatter 10x optisk zoom og 10x digital zoom med AI Super Resolution-teknologi.  </w:t>
            </w:r>
          </w:p>
          <w:p w14:paraId="6755F404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a-DK"/>
              </w:rPr>
              <w:t>Hvis du zoomer ind over 10x, kan det medføre en vis billedforringelse.</w:t>
            </w:r>
          </w:p>
        </w:tc>
      </w:tr>
      <w:tr w:rsidR="00A70621" w:rsidRPr="00CA10B8" w14:paraId="54A7FF2E" w14:textId="77777777" w:rsidTr="00F55985">
        <w:trPr>
          <w:trHeight w:val="405"/>
        </w:trPr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F51B2E" w14:textId="77777777" w:rsidR="00A70621" w:rsidRPr="00CA10B8" w:rsidRDefault="00A70621" w:rsidP="00F559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AP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05D4B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 w:rsidRPr="00CA10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 w:eastAsia="da-DK"/>
              </w:rPr>
              <w:t>Snapdragon</w:t>
            </w:r>
            <w:proofErr w:type="spellEnd"/>
            <w:r w:rsidRPr="00CA10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 w:eastAsia="da-DK"/>
              </w:rPr>
              <w:t xml:space="preserve">® 8 Gen 2 for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 w:eastAsia="da-DK"/>
              </w:rPr>
              <w:t xml:space="preserve">Samsung </w:t>
            </w:r>
            <w:proofErr w:type="spellStart"/>
            <w:r w:rsidRPr="00CA10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 w:eastAsia="da-DK"/>
              </w:rPr>
              <w:t>Galaxy</w:t>
            </w:r>
            <w:proofErr w:type="spellEnd"/>
            <w:r w:rsidRPr="00CA10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A70621" w:rsidRPr="00CA10B8" w14:paraId="4811078B" w14:textId="77777777" w:rsidTr="00F55985">
        <w:trPr>
          <w:trHeight w:val="1020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567FE" w14:textId="77777777" w:rsidR="00A70621" w:rsidRPr="00CA10B8" w:rsidRDefault="00A70621" w:rsidP="00F559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Hukommelse</w:t>
            </w:r>
            <w:proofErr w:type="spellEnd"/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364C6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sv-SE" w:eastAsia="da-DK"/>
              </w:rPr>
              <w:t>12GB + 1TB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  <w:p w14:paraId="375DD02E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sv-SE" w:eastAsia="da-DK"/>
              </w:rPr>
              <w:t>12 + 512GB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  <w:p w14:paraId="25083CCB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sv-SE" w:eastAsia="da-DK"/>
              </w:rPr>
              <w:t>8 + 256GB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</w:tr>
      <w:tr w:rsidR="00A70621" w:rsidRPr="00B9160F" w14:paraId="69E648B6" w14:textId="77777777" w:rsidTr="00F55985">
        <w:trPr>
          <w:trHeight w:val="4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B4A7E" w14:textId="77777777" w:rsidR="00A70621" w:rsidRPr="00CA10B8" w:rsidRDefault="00A70621" w:rsidP="00F559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5AC4C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 xml:space="preserve">*Den tilgængelige lagerkapacitet er afhængig af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preloaded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 xml:space="preserve"> software. </w:t>
            </w:r>
          </w:p>
          <w:p w14:paraId="60EFC85C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*Hukommelsesmulighederne kan variere fra marked til marked.</w:t>
            </w:r>
          </w:p>
        </w:tc>
      </w:tr>
      <w:tr w:rsidR="00A70621" w:rsidRPr="00CA10B8" w14:paraId="0E8F6505" w14:textId="77777777" w:rsidTr="00F55985">
        <w:trPr>
          <w:trHeight w:val="300"/>
        </w:trPr>
        <w:tc>
          <w:tcPr>
            <w:tcW w:w="11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05F69" w14:textId="77777777" w:rsidR="00A70621" w:rsidRPr="00CA10B8" w:rsidRDefault="00A70621" w:rsidP="00F559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 w:rsidRPr="00CA10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Batter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i</w:t>
            </w:r>
            <w:proofErr w:type="spellEnd"/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90B32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5,000mAh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</w:tr>
      <w:tr w:rsidR="00A70621" w:rsidRPr="00B9160F" w14:paraId="45844C89" w14:textId="77777777" w:rsidTr="00F559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231ADA" w14:textId="77777777" w:rsidR="00A70621" w:rsidRPr="00CA10B8" w:rsidRDefault="00A70621" w:rsidP="00F559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9F337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 xml:space="preserve">* Typisk værdi testet under laboratoriebetingelser af tredjepart. Typisk værdi er den anslåede gennemsnitsværdi under hensyntagen til afvigelsen i batterikapacitet blandt de batteriprøver, der er testet i henhold til IEC 61960-standarden. Den nominelle (mindste) kapacitet er 4 855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mAh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. Den faktiske batterilevetid kan variere afhængigt af netværksmiljø, brugsmønstre og andre faktorer.</w:t>
            </w:r>
          </w:p>
        </w:tc>
      </w:tr>
      <w:tr w:rsidR="00A70621" w:rsidRPr="00B9160F" w14:paraId="20149A24" w14:textId="77777777" w:rsidTr="00F55985">
        <w:trPr>
          <w:trHeight w:val="825"/>
        </w:trPr>
        <w:tc>
          <w:tcPr>
            <w:tcW w:w="11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90F83" w14:textId="77777777" w:rsidR="00A70621" w:rsidRPr="00CA10B8" w:rsidRDefault="00A70621" w:rsidP="00F559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Opladning</w:t>
            </w:r>
            <w:proofErr w:type="spellEnd"/>
            <w:r w:rsidRPr="00CA10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*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551C6F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 xml:space="preserve">Opladning via kabel*: Op til 65 % opladning på ca. 30 minutter med 45 W-adapter** og 5A USB-C-kabel*** </w:t>
            </w:r>
          </w:p>
          <w:p w14:paraId="7630B44C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 xml:space="preserve">Hurtig trådløs opladning 2.0**** </w:t>
            </w:r>
          </w:p>
          <w:p w14:paraId="4581CFFB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 xml:space="preserve">Trådløs </w:t>
            </w:r>
            <w:proofErr w:type="spellStart"/>
            <w:r w:rsidRPr="00B9160F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PowerShare</w:t>
            </w:r>
            <w:proofErr w:type="spellEnd"/>
            <w:r w:rsidRPr="00B9160F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*****</w:t>
            </w:r>
          </w:p>
        </w:tc>
      </w:tr>
      <w:tr w:rsidR="00A70621" w:rsidRPr="00B9160F" w14:paraId="4B28D2BB" w14:textId="77777777" w:rsidTr="00F55985">
        <w:trPr>
          <w:trHeight w:val="1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A1545" w14:textId="77777777" w:rsidR="00A70621" w:rsidRPr="00B9160F" w:rsidRDefault="00A70621" w:rsidP="00F559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EC8C3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*Ladning via kabel er kompatibel med QC2.0 og AFC.</w:t>
            </w:r>
          </w:p>
        </w:tc>
      </w:tr>
      <w:tr w:rsidR="00A70621" w:rsidRPr="00B9160F" w14:paraId="47EB623C" w14:textId="77777777" w:rsidTr="00F55985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92D5E" w14:textId="77777777" w:rsidR="00A70621" w:rsidRPr="00B9160F" w:rsidRDefault="00A70621" w:rsidP="00F559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E5C64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**45W strømadapter sælges separat. Brug kun Samsung-godkendte opladere og kabler.</w:t>
            </w:r>
          </w:p>
        </w:tc>
      </w:tr>
      <w:tr w:rsidR="00A70621" w:rsidRPr="00B9160F" w14:paraId="1A7E353A" w14:textId="77777777" w:rsidTr="00F559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485F1" w14:textId="77777777" w:rsidR="00A70621" w:rsidRPr="00B9160F" w:rsidRDefault="00A70621" w:rsidP="00F559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348D8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 xml:space="preserve">*** Resultater fra interne Samsung-laboratorietests, udført med 45 W rejseadapter tilsluttet til den nyligt udgivne version af Galaxy S23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Ultra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, mens enheden havde 0 % strøm tilbage, med alle tjenester, funktioner og skærmen slukket. Den faktiske opladningshastighed kan variere afhængigt af den faktiske brug, opladningsforhold og andre faktorer.</w:t>
            </w:r>
          </w:p>
        </w:tc>
      </w:tr>
      <w:tr w:rsidR="00A70621" w:rsidRPr="00B9160F" w14:paraId="4297B0B4" w14:textId="77777777" w:rsidTr="00F55985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CB2BB" w14:textId="77777777" w:rsidR="00A70621" w:rsidRPr="00B9160F" w:rsidRDefault="00A70621" w:rsidP="00F559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1A6C6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****Trådløs opladning kompatibel med WPC.</w:t>
            </w:r>
          </w:p>
        </w:tc>
      </w:tr>
      <w:tr w:rsidR="00A70621" w:rsidRPr="00B9160F" w14:paraId="0072A78F" w14:textId="77777777" w:rsidTr="00F55985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2BAC3" w14:textId="77777777" w:rsidR="00A70621" w:rsidRPr="00B9160F" w:rsidRDefault="00A70621" w:rsidP="00F559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A3AEB7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*****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Begrænset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til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Samsung-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eller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andre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smartphones med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trådløs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opladning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med Qi,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såsom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Galaxy S23 Ultra, S23+, S23, Z Fold 4, Z Flip4, S22-serien, Z Fold3 5G, Z Flip3 5G, S21 FE 5G, S21-serien, Z Fold2, Note20-serien, S20-serien, Z Flip, Note10, Note10+, S10e, S10, S10, S10+, Fold, S9, S9+, S8, S8+, S8 Active, S7, S7 edge, S7 Active, S6, S6 edge, S6 Active, S6 edge+, Note9, Note8, Note FE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og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Note5.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Kun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tilgængelig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med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visse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Samsung Galaxy wearables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såsom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Galaxy Buds2 Pro, Buds2, Buds2, Buds Pro, Buds Live, Watch5, </w:t>
            </w:r>
            <w:proofErr w:type="gram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Watch</w:t>
            </w:r>
            <w:proofErr w:type="gram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5 Pro, Watch4, Watch4 Classic, Watch3, Watch Active2, Watch Active, Gear Sport, Gear S3, Galaxy Watch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og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Galaxy Buds. </w:t>
            </w:r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 xml:space="preserve">Hvis batteriet er mindre end 30 %, fungerer Wireless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PowerShare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 xml:space="preserve"> muligvis ikke. Fungerer muligvis ikke med visse tilbehør, covers, enheder af andre mærker eller visse Samsung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wearables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 xml:space="preserve">. Under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PowerShare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 xml:space="preserve"> kan det påvirke modtagelse af opkald eller datatjenester, afhængigt af dit netværksmiljø.</w:t>
            </w:r>
          </w:p>
        </w:tc>
      </w:tr>
      <w:tr w:rsidR="00A70621" w:rsidRPr="00CA10B8" w14:paraId="634E03C4" w14:textId="77777777" w:rsidTr="00F55985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2BCD7" w14:textId="77777777" w:rsidR="00A70621" w:rsidRPr="00CA10B8" w:rsidRDefault="00A70621" w:rsidP="00F559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OS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35E2C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Android 13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  <w:p w14:paraId="082089AA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One UI 5.1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</w:tr>
      <w:tr w:rsidR="00A70621" w:rsidRPr="00CA10B8" w14:paraId="27272639" w14:textId="77777777" w:rsidTr="00F55985">
        <w:trPr>
          <w:trHeight w:val="300"/>
        </w:trPr>
        <w:tc>
          <w:tcPr>
            <w:tcW w:w="11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35B35" w14:textId="77777777" w:rsidR="00A70621" w:rsidRPr="00CA10B8" w:rsidRDefault="00A70621" w:rsidP="00F559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 w:rsidRPr="00CA10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lastRenderedPageBreak/>
              <w:t>Ne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tværk</w:t>
            </w:r>
            <w:proofErr w:type="spellEnd"/>
            <w:r w:rsidRPr="00CA10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 xml:space="preserve">&amp; </w:t>
            </w:r>
            <w:r w:rsidRPr="00CA10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Connectivity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ED467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</w:tr>
      <w:tr w:rsidR="00A70621" w:rsidRPr="00A70621" w14:paraId="5D64143F" w14:textId="77777777" w:rsidTr="00F559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21207" w14:textId="77777777" w:rsidR="00A70621" w:rsidRPr="00CA10B8" w:rsidRDefault="00A70621" w:rsidP="00F559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A6EA9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 5G*, LTE**, Wi-Fi 6E***, Wi-Fi Direct Bluetooth® v 5.3 </w:t>
            </w:r>
          </w:p>
        </w:tc>
      </w:tr>
      <w:tr w:rsidR="00A70621" w:rsidRPr="00CA10B8" w14:paraId="7BD45E43" w14:textId="77777777" w:rsidTr="00F559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9A055" w14:textId="77777777" w:rsidR="00A70621" w:rsidRPr="00CA10B8" w:rsidRDefault="00A70621" w:rsidP="00F559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8C8D9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 xml:space="preserve">*5G-tjenester understøttes kun på steder, hvor 5G-netværket er aktiveret. Kræver optimal 5G-forbindelse. Den faktiske hastighed kan variere afhængigt af marked, operatør og brugermiljø. </w:t>
            </w:r>
          </w:p>
          <w:p w14:paraId="2B7E2338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 xml:space="preserve">**LTE-modellens tilgængelighed varierer alt efter marked og operatør. </w:t>
            </w:r>
          </w:p>
          <w:p w14:paraId="2119F4E3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 xml:space="preserve">*** Wi-Fi 6E-netværkets tilgængelighed kan variere alt efter marked, netværksudbyder og brugermiljø.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Kræver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optimal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forbindelse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.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Kræver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</w:t>
            </w:r>
            <w:proofErr w:type="spellStart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>en</w:t>
            </w:r>
            <w:proofErr w:type="spellEnd"/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da-DK"/>
              </w:rPr>
              <w:t xml:space="preserve"> Wi-Fi 6E-router.</w:t>
            </w:r>
          </w:p>
        </w:tc>
      </w:tr>
      <w:tr w:rsidR="00A70621" w:rsidRPr="00CA10B8" w14:paraId="230AE577" w14:textId="77777777" w:rsidTr="00F55985">
        <w:trPr>
          <w:trHeight w:val="300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11A37" w14:textId="77777777" w:rsidR="00A70621" w:rsidRPr="00CA10B8" w:rsidRDefault="00A70621" w:rsidP="00F559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 w:rsidRPr="00CA10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ikkerhed</w:t>
            </w:r>
            <w:proofErr w:type="spellEnd"/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77CC7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de-DE" w:eastAsia="da-DK"/>
              </w:rPr>
              <w:t xml:space="preserve">Samsung Knox, Samsung Knox </w:t>
            </w:r>
            <w:proofErr w:type="spellStart"/>
            <w:r w:rsidRPr="00CA10B8">
              <w:rPr>
                <w:rFonts w:ascii="Calibri" w:eastAsia="Times New Roman" w:hAnsi="Calibri" w:cs="Calibri"/>
                <w:sz w:val="18"/>
                <w:szCs w:val="18"/>
                <w:lang w:val="de-DE" w:eastAsia="da-DK"/>
              </w:rPr>
              <w:t>Vault</w:t>
            </w:r>
            <w:proofErr w:type="spellEnd"/>
            <w:r w:rsidRPr="00CA10B8">
              <w:rPr>
                <w:rFonts w:ascii="Calibri" w:eastAsia="Times New Roman" w:hAnsi="Calibri" w:cs="Calibri"/>
                <w:sz w:val="18"/>
                <w:szCs w:val="18"/>
                <w:lang w:val="de-DE" w:eastAsia="da-DK"/>
              </w:rPr>
              <w:t>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</w:tr>
      <w:tr w:rsidR="00A70621" w:rsidRPr="00CA10B8" w14:paraId="0C9CEF17" w14:textId="77777777" w:rsidTr="00F55985">
        <w:trPr>
          <w:trHeight w:val="345"/>
        </w:trPr>
        <w:tc>
          <w:tcPr>
            <w:tcW w:w="11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1D3C7" w14:textId="77777777" w:rsidR="00A70621" w:rsidRPr="00CA10B8" w:rsidRDefault="00A70621" w:rsidP="00F559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Modstands-dygtighed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overfor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da-DK"/>
              </w:rPr>
              <w:t>vand</w:t>
            </w:r>
            <w:proofErr w:type="spellEnd"/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6796B" w14:textId="77777777" w:rsidR="00A70621" w:rsidRPr="00CA10B8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CA10B8">
              <w:rPr>
                <w:rFonts w:ascii="Calibri" w:eastAsia="Times New Roman" w:hAnsi="Calibri" w:cs="Calibri"/>
                <w:sz w:val="18"/>
                <w:szCs w:val="18"/>
                <w:lang w:val="en-US" w:eastAsia="da-DK"/>
              </w:rPr>
              <w:t>IP68 </w:t>
            </w:r>
            <w:r w:rsidRPr="00CA10B8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 </w:t>
            </w:r>
          </w:p>
        </w:tc>
      </w:tr>
      <w:tr w:rsidR="00A70621" w:rsidRPr="00B9160F" w14:paraId="640DCB75" w14:textId="77777777" w:rsidTr="00F559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D0A83" w14:textId="77777777" w:rsidR="00A70621" w:rsidRPr="00CA10B8" w:rsidRDefault="00A70621" w:rsidP="00F559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93687" w14:textId="77777777" w:rsidR="00A70621" w:rsidRPr="00B9160F" w:rsidRDefault="00A70621" w:rsidP="00F559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B9160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a-DK"/>
              </w:rPr>
              <w:t>* IP68-klassificering: Vandafvisende i op til 1,5 meter ferskvand i op til 30 minutter og beskyttet mod støv, snavs og sand. Skyl rester/tør efter vådt. Anbefales ikke til brug på stranden eller i poolen.</w:t>
            </w:r>
          </w:p>
        </w:tc>
      </w:tr>
    </w:tbl>
    <w:p w14:paraId="421C1729" w14:textId="77777777" w:rsidR="000A66E9" w:rsidRDefault="00000000"/>
    <w:sectPr w:rsidR="000A66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F38A3"/>
    <w:multiLevelType w:val="hybridMultilevel"/>
    <w:tmpl w:val="AB8823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21"/>
    <w:rsid w:val="004E59EF"/>
    <w:rsid w:val="0071219D"/>
    <w:rsid w:val="008B235D"/>
    <w:rsid w:val="00980DAE"/>
    <w:rsid w:val="00A70621"/>
    <w:rsid w:val="00C85581"/>
    <w:rsid w:val="00D5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A7203"/>
  <w15:chartTrackingRefBased/>
  <w15:docId w15:val="{720B6CEC-C363-924E-9009-1912D2B7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21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Wass</dc:creator>
  <cp:keywords/>
  <dc:description/>
  <cp:lastModifiedBy>Monica Wass</cp:lastModifiedBy>
  <cp:revision>1</cp:revision>
  <dcterms:created xsi:type="dcterms:W3CDTF">2023-02-01T16:45:00Z</dcterms:created>
  <dcterms:modified xsi:type="dcterms:W3CDTF">2023-02-01T16:46:00Z</dcterms:modified>
</cp:coreProperties>
</file>