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D4D3" w14:textId="2800B5DF" w:rsidR="00310F16" w:rsidRPr="00643B0C" w:rsidRDefault="00643B0C" w:rsidP="00295171">
      <w:pPr>
        <w:spacing w:before="240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AFFCF" wp14:editId="1CF46A97">
                <wp:simplePos x="0" y="0"/>
                <wp:positionH relativeFrom="margin">
                  <wp:align>right</wp:align>
                </wp:positionH>
                <wp:positionV relativeFrom="paragraph">
                  <wp:posOffset>852781</wp:posOffset>
                </wp:positionV>
                <wp:extent cx="5711750" cy="0"/>
                <wp:effectExtent l="0" t="1905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505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3DEC4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8.55pt,67.15pt" to="848.3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" strokecolor="#f50514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7A9D3C8" wp14:editId="792E90F2">
            <wp:simplePos x="0" y="0"/>
            <wp:positionH relativeFrom="margin">
              <wp:align>left</wp:align>
            </wp:positionH>
            <wp:positionV relativeFrom="paragraph">
              <wp:posOffset>296</wp:posOffset>
            </wp:positionV>
            <wp:extent cx="1998000" cy="813409"/>
            <wp:effectExtent l="0" t="0" r="2540" b="6350"/>
            <wp:wrapTopAndBottom/>
            <wp:docPr id="7" name="Picture 7" descr="C:\Users\Matthew.Salvidge\AppData\Local\Microsoft\Windows\INetCache\Content.Word\Rotork_RGB_ExclZONE_Bottom_201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ew.Salvidge\AppData\Local\Microsoft\Windows\INetCache\Content.Word\Rotork_RGB_ExclZONE_Bottom_2019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00" cy="81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114">
        <w:rPr>
          <w:rFonts w:cs="Arial"/>
          <w:b/>
          <w:sz w:val="36"/>
          <w:szCs w:val="36"/>
        </w:rPr>
        <w:t>APPROVED</w:t>
      </w:r>
      <w:r w:rsidR="00310F16" w:rsidRPr="002406CD">
        <w:rPr>
          <w:rFonts w:cs="Arial"/>
          <w:b/>
          <w:sz w:val="36"/>
          <w:szCs w:val="36"/>
        </w:rPr>
        <w:t xml:space="preserve"> PRESS RELEASE</w:t>
      </w:r>
      <w:r w:rsidR="00381114">
        <w:rPr>
          <w:rFonts w:cs="Arial"/>
          <w:b/>
          <w:sz w:val="36"/>
          <w:szCs w:val="36"/>
        </w:rPr>
        <w:t xml:space="preserve"> (3.1140)</w:t>
      </w:r>
      <w:r w:rsidR="00310F16" w:rsidRPr="002406CD">
        <w:rPr>
          <w:rFonts w:cs="Arial"/>
          <w:b/>
          <w:sz w:val="44"/>
          <w:szCs w:val="44"/>
        </w:rPr>
        <w:tab/>
      </w:r>
      <w:r w:rsidR="00251CBA">
        <w:rPr>
          <w:rFonts w:cs="Arial"/>
          <w:b/>
          <w:sz w:val="44"/>
          <w:szCs w:val="44"/>
        </w:rPr>
        <w:tab/>
        <w:t xml:space="preserve">        </w:t>
      </w:r>
      <w:r w:rsidR="00F9063D">
        <w:rPr>
          <w:rFonts w:cs="Arial"/>
          <w:b/>
          <w:szCs w:val="22"/>
        </w:rPr>
        <w:t>6</w:t>
      </w:r>
      <w:r w:rsidR="00F9063D" w:rsidRPr="00F9063D">
        <w:rPr>
          <w:rFonts w:cs="Arial"/>
          <w:b/>
          <w:szCs w:val="22"/>
          <w:vertAlign w:val="superscript"/>
        </w:rPr>
        <w:t>th</w:t>
      </w:r>
      <w:r w:rsidR="00F9063D">
        <w:rPr>
          <w:rFonts w:cs="Arial"/>
          <w:b/>
          <w:szCs w:val="22"/>
        </w:rPr>
        <w:t xml:space="preserve"> November</w:t>
      </w:r>
      <w:r w:rsidR="003D08EC">
        <w:rPr>
          <w:rFonts w:cs="Arial"/>
          <w:b/>
          <w:szCs w:val="22"/>
        </w:rPr>
        <w:t xml:space="preserve"> 2020</w:t>
      </w:r>
    </w:p>
    <w:p w14:paraId="2C1F5E00" w14:textId="6BF90087" w:rsidR="00967E70" w:rsidRDefault="003C37E2" w:rsidP="00310F16">
      <w:pPr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</w:pPr>
      <w:r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 xml:space="preserve">Rotork GP actuators </w:t>
      </w:r>
      <w:r w:rsidR="005505CC"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>selected for</w:t>
      </w:r>
      <w:r w:rsidR="00530079"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 xml:space="preserve"> Asian </w:t>
      </w:r>
      <w:r w:rsidR="00686EFD"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>LNG Terminal</w:t>
      </w:r>
      <w:r w:rsidR="002C6F0E"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 xml:space="preserve"> </w:t>
      </w:r>
    </w:p>
    <w:p w14:paraId="4A65DF95" w14:textId="100637C5" w:rsidR="00400C86" w:rsidRDefault="003C37E2" w:rsidP="002C6F0E">
      <w:r>
        <w:t>GP range pneumatic a</w:t>
      </w:r>
      <w:r w:rsidR="00E33DC9">
        <w:t xml:space="preserve">ctuators have been installed at </w:t>
      </w:r>
      <w:r w:rsidR="00686EFD">
        <w:t>a South Korean LNG Terminal</w:t>
      </w:r>
      <w:r w:rsidR="00E33DC9">
        <w:t xml:space="preserve">. </w:t>
      </w:r>
      <w:r w:rsidR="00686EFD">
        <w:t xml:space="preserve">The </w:t>
      </w:r>
      <w:r w:rsidR="00E33DC9">
        <w:t xml:space="preserve">terminal houses four </w:t>
      </w:r>
      <w:r w:rsidR="001B4BE6">
        <w:t>Liquefied Natural G</w:t>
      </w:r>
      <w:r w:rsidR="00400C86">
        <w:t>as (</w:t>
      </w:r>
      <w:r w:rsidR="00E33DC9">
        <w:t>LNG</w:t>
      </w:r>
      <w:r w:rsidR="00400C86">
        <w:t>)</w:t>
      </w:r>
      <w:r w:rsidR="00E33DC9">
        <w:t xml:space="preserve"> storage tanks, each capable of sto</w:t>
      </w:r>
      <w:r w:rsidR="002168F5">
        <w:t xml:space="preserve">ring up to 52.8 million gallons, a 45,000 tonne </w:t>
      </w:r>
      <w:r w:rsidR="00C30FF7">
        <w:t>Liquefied Petroleum Gas (</w:t>
      </w:r>
      <w:r w:rsidR="002168F5">
        <w:t>LPG</w:t>
      </w:r>
      <w:r w:rsidR="00C30FF7">
        <w:t>)</w:t>
      </w:r>
      <w:r w:rsidR="002168F5">
        <w:t xml:space="preserve"> tank and a regasification plant.</w:t>
      </w:r>
    </w:p>
    <w:p w14:paraId="413F3474" w14:textId="43E9C6CC" w:rsidR="00104984" w:rsidRPr="00663D15" w:rsidRDefault="00400C86" w:rsidP="002C6F0E">
      <w:pPr>
        <w:rPr>
          <w:color w:val="FF0000"/>
          <w:lang w:eastAsia="ko-KR"/>
        </w:rPr>
      </w:pPr>
      <w:r>
        <w:t xml:space="preserve">Rotork has been </w:t>
      </w:r>
      <w:r w:rsidR="00677936">
        <w:t xml:space="preserve">providing actuators at the terminal since it was first constructed, with over </w:t>
      </w:r>
      <w:r w:rsidR="001B4BE6">
        <w:t xml:space="preserve">100 electric and pneumatic actuators </w:t>
      </w:r>
      <w:r w:rsidR="00104984">
        <w:t>installed during the initial front end engineering (FEED) phase of development</w:t>
      </w:r>
      <w:r>
        <w:t>.</w:t>
      </w:r>
      <w:r w:rsidR="00104984">
        <w:t xml:space="preserve"> </w:t>
      </w:r>
      <w:r w:rsidR="00104984" w:rsidRPr="0056112B">
        <w:t>Additional GP actuators have now been installed as part of the site’</w:t>
      </w:r>
      <w:r w:rsidR="00C5350D" w:rsidRPr="0056112B">
        <w:t>s phase 2-2</w:t>
      </w:r>
      <w:r w:rsidR="00104984" w:rsidRPr="0056112B">
        <w:t xml:space="preserve"> expansion</w:t>
      </w:r>
      <w:r w:rsidR="0081774B" w:rsidRPr="0056112B">
        <w:t>, with further electric and pneumatic actuators due for installation later this year</w:t>
      </w:r>
      <w:r w:rsidR="00104984" w:rsidRPr="0056112B">
        <w:t>.</w:t>
      </w:r>
    </w:p>
    <w:p w14:paraId="30CC15B7" w14:textId="77777777" w:rsidR="00967E70" w:rsidRDefault="00E33DC9" w:rsidP="002C6F0E">
      <w:r>
        <w:t>The actuators have been installed on the terminal’s 32 inch main pipeline</w:t>
      </w:r>
      <w:r w:rsidR="008E784E">
        <w:t xml:space="preserve"> where they will perform an open/close function</w:t>
      </w:r>
      <w:r>
        <w:t xml:space="preserve">, which is used </w:t>
      </w:r>
      <w:r w:rsidR="008E784E">
        <w:t>f</w:t>
      </w:r>
      <w:r>
        <w:t>or the flow of both LNG a</w:t>
      </w:r>
      <w:bookmarkStart w:id="0" w:name="_GoBack"/>
      <w:bookmarkEnd w:id="0"/>
      <w:r>
        <w:t xml:space="preserve">nd </w:t>
      </w:r>
      <w:r w:rsidR="00400C86">
        <w:t xml:space="preserve">natural gas in its </w:t>
      </w:r>
      <w:r w:rsidR="00677936" w:rsidRPr="00677936">
        <w:t xml:space="preserve">gaseous </w:t>
      </w:r>
      <w:r w:rsidR="00400C86">
        <w:t>form</w:t>
      </w:r>
      <w:r>
        <w:t>.</w:t>
      </w:r>
      <w:r w:rsidR="00400C86">
        <w:t xml:space="preserve"> </w:t>
      </w:r>
      <w:r w:rsidR="001613E0">
        <w:t>As these fluids are cryogenic, absolute contro</w:t>
      </w:r>
      <w:r w:rsidR="001B4BE6">
        <w:t>l over the pipeline is critical</w:t>
      </w:r>
      <w:r w:rsidR="001613E0">
        <w:t xml:space="preserve">. In the </w:t>
      </w:r>
      <w:r w:rsidR="00677936">
        <w:t xml:space="preserve">event of an emergency, the flow can </w:t>
      </w:r>
      <w:r w:rsidR="001613E0">
        <w:t xml:space="preserve">be cut off immediately by the fail-safe functionality of the </w:t>
      </w:r>
      <w:r w:rsidR="00781878">
        <w:t>GP pneumatic actuators.</w:t>
      </w:r>
    </w:p>
    <w:p w14:paraId="2069E393" w14:textId="65093363" w:rsidR="00781878" w:rsidRDefault="00781878" w:rsidP="002C6F0E">
      <w:pPr>
        <w:rPr>
          <w:szCs w:val="22"/>
          <w:lang w:bidi="ar-SA"/>
        </w:rPr>
      </w:pPr>
      <w:r>
        <w:rPr>
          <w:szCs w:val="22"/>
          <w:lang w:bidi="ar-SA"/>
        </w:rPr>
        <w:t xml:space="preserve">Fail-safe functionality can be provided in either direction </w:t>
      </w:r>
      <w:r w:rsidR="00BA3A9C">
        <w:rPr>
          <w:szCs w:val="22"/>
          <w:lang w:bidi="ar-SA"/>
        </w:rPr>
        <w:t>due to</w:t>
      </w:r>
      <w:r>
        <w:rPr>
          <w:szCs w:val="22"/>
          <w:lang w:bidi="ar-SA"/>
        </w:rPr>
        <w:t xml:space="preserve"> the spring-return </w:t>
      </w:r>
      <w:r w:rsidR="00432268">
        <w:rPr>
          <w:szCs w:val="22"/>
          <w:lang w:bidi="ar-SA"/>
        </w:rPr>
        <w:t xml:space="preserve">module </w:t>
      </w:r>
      <w:r w:rsidR="00BA3A9C">
        <w:rPr>
          <w:szCs w:val="22"/>
          <w:lang w:bidi="ar-SA"/>
        </w:rPr>
        <w:t>inside the GP range. These are</w:t>
      </w:r>
      <w:r>
        <w:rPr>
          <w:szCs w:val="22"/>
          <w:lang w:bidi="ar-SA"/>
        </w:rPr>
        <w:t xml:space="preserve"> inheren</w:t>
      </w:r>
      <w:r w:rsidR="00BA3A9C">
        <w:rPr>
          <w:szCs w:val="22"/>
          <w:lang w:bidi="ar-SA"/>
        </w:rPr>
        <w:t>tly safe due to the fact that they</w:t>
      </w:r>
      <w:r>
        <w:rPr>
          <w:szCs w:val="22"/>
          <w:lang w:bidi="ar-SA"/>
        </w:rPr>
        <w:t xml:space="preserve"> can only be removed from the </w:t>
      </w:r>
      <w:proofErr w:type="spellStart"/>
      <w:r>
        <w:rPr>
          <w:szCs w:val="22"/>
          <w:lang w:bidi="ar-SA"/>
        </w:rPr>
        <w:t>centrebody</w:t>
      </w:r>
      <w:proofErr w:type="spellEnd"/>
      <w:r>
        <w:rPr>
          <w:szCs w:val="22"/>
          <w:lang w:bidi="ar-SA"/>
        </w:rPr>
        <w:t xml:space="preserve"> (which incorporates a pressure relief valve) once all of the spring forces have been released.</w:t>
      </w:r>
      <w:r w:rsidR="00D0083B" w:rsidRPr="00D0083B">
        <w:rPr>
          <w:rFonts w:cs="Arial"/>
          <w:b/>
          <w:noProof/>
          <w:szCs w:val="22"/>
          <w:vertAlign w:val="superscript"/>
        </w:rPr>
        <w:t xml:space="preserve"> </w:t>
      </w:r>
    </w:p>
    <w:p w14:paraId="194C4CEE" w14:textId="77777777" w:rsidR="00967E70" w:rsidRPr="00104984" w:rsidRDefault="00933700" w:rsidP="00310F16">
      <w:pPr>
        <w:rPr>
          <w:szCs w:val="22"/>
          <w:lang w:bidi="ar-SA"/>
        </w:rPr>
      </w:pPr>
      <w:r>
        <w:rPr>
          <w:szCs w:val="22"/>
          <w:lang w:bidi="ar-SA"/>
        </w:rPr>
        <w:t>The</w:t>
      </w:r>
      <w:r w:rsidR="00104984">
        <w:rPr>
          <w:szCs w:val="22"/>
          <w:lang w:bidi="ar-SA"/>
        </w:rPr>
        <w:t xml:space="preserve"> GP range</w:t>
      </w:r>
      <w:r w:rsidR="001B4BE6">
        <w:rPr>
          <w:szCs w:val="22"/>
          <w:lang w:bidi="ar-SA"/>
        </w:rPr>
        <w:t xml:space="preserve"> of heavy-duty scotch yoke actuators provide a torque output of up to 600,000 Nm (442,537 </w:t>
      </w:r>
      <w:proofErr w:type="spellStart"/>
      <w:r w:rsidR="001B4BE6">
        <w:rPr>
          <w:szCs w:val="22"/>
          <w:lang w:bidi="ar-SA"/>
        </w:rPr>
        <w:t>lbf.ft</w:t>
      </w:r>
      <w:proofErr w:type="spellEnd"/>
      <w:r w:rsidR="001B4BE6">
        <w:rPr>
          <w:szCs w:val="22"/>
          <w:lang w:bidi="ar-SA"/>
        </w:rPr>
        <w:t xml:space="preserve">). Available with double-acting or spring-return configurations, </w:t>
      </w:r>
      <w:r w:rsidR="003E011A">
        <w:rPr>
          <w:szCs w:val="22"/>
          <w:lang w:bidi="ar-SA"/>
        </w:rPr>
        <w:t xml:space="preserve">they are certified to IP 66M/67M, </w:t>
      </w:r>
      <w:r w:rsidR="00BA3A9C">
        <w:rPr>
          <w:szCs w:val="22"/>
          <w:lang w:bidi="ar-SA"/>
        </w:rPr>
        <w:t>ATEX 2014/68/EU and are certified for use at SIL3 as a single device in accordance with IEC 61508.</w:t>
      </w:r>
    </w:p>
    <w:p w14:paraId="1F3007BA" w14:textId="46522CB1" w:rsidR="00310F16" w:rsidRDefault="00310F16" w:rsidP="00251CBA">
      <w:pPr>
        <w:jc w:val="center"/>
        <w:rPr>
          <w:b/>
          <w:color w:val="262626" w:themeColor="text1" w:themeTint="D9"/>
          <w:sz w:val="24"/>
          <w:szCs w:val="24"/>
        </w:rPr>
      </w:pPr>
      <w:r w:rsidRPr="001A3D5A">
        <w:rPr>
          <w:b/>
          <w:color w:val="262626" w:themeColor="text1" w:themeTint="D9"/>
          <w:sz w:val="24"/>
          <w:szCs w:val="24"/>
        </w:rPr>
        <w:t>END</w:t>
      </w:r>
    </w:p>
    <w:p w14:paraId="5989674E" w14:textId="77777777" w:rsidR="00D0083B" w:rsidRPr="001A3D5A" w:rsidRDefault="00D0083B" w:rsidP="00251CBA">
      <w:pPr>
        <w:jc w:val="center"/>
        <w:rPr>
          <w:b/>
          <w:color w:val="262626" w:themeColor="text1" w:themeTint="D9"/>
          <w:sz w:val="24"/>
          <w:szCs w:val="24"/>
        </w:rPr>
      </w:pPr>
    </w:p>
    <w:p w14:paraId="31BD4D7B" w14:textId="77777777" w:rsidR="00D0083B" w:rsidRDefault="00D0083B" w:rsidP="00310F16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  <w:r>
        <w:rPr>
          <w:rFonts w:cs="Arial"/>
          <w:b/>
          <w:noProof/>
          <w:szCs w:val="22"/>
          <w:vertAlign w:val="superscript"/>
        </w:rPr>
        <w:lastRenderedPageBreak/>
        <w:drawing>
          <wp:inline distT="0" distB="0" distL="0" distR="0" wp14:anchorId="267B0CC7" wp14:editId="577AF573">
            <wp:extent cx="3526643" cy="2339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994" cy="234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52611" w14:textId="0F15A91E" w:rsidR="00310F16" w:rsidRPr="002406CD" w:rsidRDefault="00310F16" w:rsidP="00310F16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>Photo caption</w:t>
      </w:r>
    </w:p>
    <w:p w14:paraId="2AB21632" w14:textId="30037113" w:rsidR="00310F16" w:rsidRPr="00251CBA" w:rsidRDefault="00D0083B" w:rsidP="00310F16">
      <w:pPr>
        <w:spacing w:after="0" w:line="276" w:lineRule="auto"/>
        <w:rPr>
          <w:rFonts w:eastAsia="PMingLiU" w:cs="Times New Roman"/>
          <w:iCs/>
          <w:szCs w:val="22"/>
          <w:lang w:eastAsia="zh-TW" w:bidi="ar-SA"/>
        </w:rPr>
      </w:pPr>
      <w:r>
        <w:rPr>
          <w:rFonts w:eastAsia="PMingLiU" w:cs="Times New Roman"/>
          <w:iCs/>
          <w:szCs w:val="22"/>
          <w:lang w:eastAsia="zh-TW" w:bidi="ar-SA"/>
        </w:rPr>
        <w:t xml:space="preserve">Rotork’s GP </w:t>
      </w:r>
      <w:r>
        <w:rPr>
          <w:szCs w:val="22"/>
          <w:lang w:bidi="ar-SA"/>
        </w:rPr>
        <w:t>heavy-duty scotch yoke actuators</w:t>
      </w:r>
      <w:r>
        <w:rPr>
          <w:szCs w:val="22"/>
          <w:lang w:bidi="ar-SA"/>
        </w:rPr>
        <w:t xml:space="preserve"> </w:t>
      </w:r>
      <w:r>
        <w:t>have been installed at a South Korean LNG Terminal</w:t>
      </w:r>
      <w:r>
        <w:t>.</w:t>
      </w:r>
    </w:p>
    <w:p w14:paraId="0D0A429A" w14:textId="77777777" w:rsidR="001137D7" w:rsidRDefault="001137D7" w:rsidP="00310F16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</w:p>
    <w:p w14:paraId="0FB3DD9E" w14:textId="77777777" w:rsidR="00D33C75" w:rsidRPr="002406CD" w:rsidRDefault="00D33C75" w:rsidP="00D33C75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 xml:space="preserve">For further information please contact                                         </w:t>
      </w:r>
      <w:r>
        <w:rPr>
          <w:rFonts w:eastAsia="PMingLiU" w:cs="Times New Roman"/>
          <w:b/>
          <w:bCs/>
          <w:iCs/>
          <w:szCs w:val="22"/>
          <w:lang w:eastAsia="zh-TW" w:bidi="ar-SA"/>
        </w:rPr>
        <w:tab/>
      </w: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>Rotork PLC</w:t>
      </w:r>
    </w:p>
    <w:p w14:paraId="0249C1DB" w14:textId="77777777" w:rsidR="00D33C75" w:rsidRPr="002C6F0E" w:rsidRDefault="00D33C75" w:rsidP="00D33C75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>Sarah Kellett</w:t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>Brassmill Lane</w:t>
      </w:r>
    </w:p>
    <w:p w14:paraId="629E9EA9" w14:textId="77777777" w:rsidR="00D33C75" w:rsidRPr="002406CD" w:rsidRDefault="00D33C75" w:rsidP="00D33C75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Group Marketing Communications Manager                                                Bath</w:t>
      </w:r>
    </w:p>
    <w:p w14:paraId="7A39AAC3" w14:textId="77777777" w:rsidR="00D33C75" w:rsidRPr="002406CD" w:rsidRDefault="00D33C75" w:rsidP="00D33C75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Telephone: +44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(0) </w:t>
      </w: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1225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 xml:space="preserve">733492                                                                     </w:t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BA1 3JQ</w:t>
      </w:r>
    </w:p>
    <w:p w14:paraId="1158E4DE" w14:textId="77777777" w:rsidR="00D33C75" w:rsidRPr="002C6F0E" w:rsidRDefault="00D33C75" w:rsidP="00D33C75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 xml:space="preserve">Email: </w:t>
      </w:r>
      <w:hyperlink r:id="rId8" w:history="1">
        <w:r w:rsidRPr="002C6F0E">
          <w:rPr>
            <w:rStyle w:val="Hyperlink"/>
            <w:rFonts w:eastAsia="PMingLiU" w:cs="Times New Roman"/>
            <w:sz w:val="20"/>
            <w:szCs w:val="20"/>
            <w:lang w:eastAsia="zh-TW" w:bidi="ar-SA"/>
          </w:rPr>
          <w:t>Sarah.Kellett@rotork.com</w:t>
        </w:r>
      </w:hyperlink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>UK</w:t>
      </w:r>
    </w:p>
    <w:p w14:paraId="1A50CD07" w14:textId="77777777" w:rsidR="00D33C75" w:rsidRPr="002C6F0E" w:rsidRDefault="00D33C75" w:rsidP="00D33C75">
      <w:pPr>
        <w:spacing w:after="0" w:line="276" w:lineRule="auto"/>
        <w:rPr>
          <w:rFonts w:eastAsia="PMingLiU" w:cs="Times New Roman"/>
          <w:iCs/>
          <w:szCs w:val="22"/>
          <w:lang w:eastAsia="zh-TW" w:bidi="ar-SA"/>
        </w:rPr>
      </w:pPr>
    </w:p>
    <w:p w14:paraId="28D637BF" w14:textId="77777777" w:rsidR="00D33C75" w:rsidRPr="002C6F0E" w:rsidRDefault="00D33C75" w:rsidP="00D33C75">
      <w:pPr>
        <w:spacing w:after="0" w:line="276" w:lineRule="auto"/>
        <w:rPr>
          <w:rFonts w:eastAsia="PMingLiU" w:cs="Times New Roman"/>
          <w:iCs/>
          <w:szCs w:val="22"/>
          <w:lang w:eastAsia="zh-TW" w:bidi="ar-SA"/>
        </w:rPr>
      </w:pPr>
    </w:p>
    <w:p w14:paraId="3D2568B0" w14:textId="77777777" w:rsidR="00D33C75" w:rsidRPr="002406CD" w:rsidRDefault="00D33C75" w:rsidP="00D33C75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>About Rotork</w:t>
      </w:r>
    </w:p>
    <w:p w14:paraId="5F2DFAA8" w14:textId="77777777" w:rsidR="00D33C75" w:rsidRPr="00EB45C2" w:rsidRDefault="00D33C75" w:rsidP="00D33C75">
      <w:pPr>
        <w:rPr>
          <w:rFonts w:eastAsia="PMingLiU" w:cs="Times New Roman"/>
          <w:iCs/>
          <w:sz w:val="20"/>
          <w:szCs w:val="20"/>
          <w:lang w:eastAsia="zh-TW" w:bidi="ar-SA"/>
        </w:rPr>
      </w:pP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Rotork is a market-leading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global provider of mission</w:t>
      </w:r>
      <w:r>
        <w:rPr>
          <w:rFonts w:eastAsia="PMingLiU" w:cs="Times New Roman"/>
          <w:iCs/>
          <w:sz w:val="20"/>
          <w:szCs w:val="20"/>
          <w:lang w:eastAsia="zh-TW" w:bidi="ar-SA"/>
        </w:rPr>
        <w:t>-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critical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flow control and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instrumentation solutions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for oil and gas, water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and wastewater, power,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chemical process and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industrial applications.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We help customers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around the world to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improve efficiency, reduce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emissions, minimise their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environmental impact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and assure safety.</w:t>
      </w:r>
    </w:p>
    <w:p w14:paraId="03FD6FE9" w14:textId="7C136919" w:rsidR="00AF7610" w:rsidRPr="00F11F68" w:rsidRDefault="00AF7610" w:rsidP="00D33C75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</w:p>
    <w:sectPr w:rsidR="00AF7610" w:rsidRPr="00F11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E4F86" w14:textId="77777777" w:rsidR="00626754" w:rsidRDefault="00626754" w:rsidP="00310F16">
      <w:pPr>
        <w:spacing w:after="0" w:line="240" w:lineRule="auto"/>
      </w:pPr>
      <w:r>
        <w:separator/>
      </w:r>
    </w:p>
  </w:endnote>
  <w:endnote w:type="continuationSeparator" w:id="0">
    <w:p w14:paraId="216C6ED2" w14:textId="77777777" w:rsidR="00626754" w:rsidRDefault="00626754" w:rsidP="0031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86E55" w14:textId="77777777" w:rsidR="00626754" w:rsidRDefault="00626754" w:rsidP="00310F16">
      <w:pPr>
        <w:spacing w:after="0" w:line="240" w:lineRule="auto"/>
      </w:pPr>
      <w:r>
        <w:separator/>
      </w:r>
    </w:p>
  </w:footnote>
  <w:footnote w:type="continuationSeparator" w:id="0">
    <w:p w14:paraId="5724F4EF" w14:textId="77777777" w:rsidR="00626754" w:rsidRDefault="00626754" w:rsidP="00310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C3"/>
    <w:rsid w:val="00104984"/>
    <w:rsid w:val="001137D7"/>
    <w:rsid w:val="00136905"/>
    <w:rsid w:val="001403FD"/>
    <w:rsid w:val="001613E0"/>
    <w:rsid w:val="001B4BE6"/>
    <w:rsid w:val="002168F5"/>
    <w:rsid w:val="00251CBA"/>
    <w:rsid w:val="00254462"/>
    <w:rsid w:val="00276B63"/>
    <w:rsid w:val="00295171"/>
    <w:rsid w:val="002C6F0E"/>
    <w:rsid w:val="002E38EF"/>
    <w:rsid w:val="00310F16"/>
    <w:rsid w:val="00352973"/>
    <w:rsid w:val="003621BA"/>
    <w:rsid w:val="00381114"/>
    <w:rsid w:val="003C0189"/>
    <w:rsid w:val="003C37E2"/>
    <w:rsid w:val="003D08EC"/>
    <w:rsid w:val="003E011A"/>
    <w:rsid w:val="00400C86"/>
    <w:rsid w:val="00432268"/>
    <w:rsid w:val="00457C59"/>
    <w:rsid w:val="004735C1"/>
    <w:rsid w:val="00481DD6"/>
    <w:rsid w:val="004A2A03"/>
    <w:rsid w:val="004B5D05"/>
    <w:rsid w:val="005007B2"/>
    <w:rsid w:val="00530079"/>
    <w:rsid w:val="005505CC"/>
    <w:rsid w:val="0056112B"/>
    <w:rsid w:val="005A229D"/>
    <w:rsid w:val="005B4159"/>
    <w:rsid w:val="00601D1E"/>
    <w:rsid w:val="00626754"/>
    <w:rsid w:val="00643B0C"/>
    <w:rsid w:val="00663D15"/>
    <w:rsid w:val="00677936"/>
    <w:rsid w:val="00686EFD"/>
    <w:rsid w:val="00781878"/>
    <w:rsid w:val="007E4D03"/>
    <w:rsid w:val="0081774B"/>
    <w:rsid w:val="008914D5"/>
    <w:rsid w:val="008E784E"/>
    <w:rsid w:val="00933700"/>
    <w:rsid w:val="00945D31"/>
    <w:rsid w:val="00967E70"/>
    <w:rsid w:val="00A0048A"/>
    <w:rsid w:val="00A36BF2"/>
    <w:rsid w:val="00A60B21"/>
    <w:rsid w:val="00A76609"/>
    <w:rsid w:val="00A9606C"/>
    <w:rsid w:val="00AF7610"/>
    <w:rsid w:val="00B21B02"/>
    <w:rsid w:val="00B35C07"/>
    <w:rsid w:val="00B76B28"/>
    <w:rsid w:val="00BA3A9C"/>
    <w:rsid w:val="00C01786"/>
    <w:rsid w:val="00C30FF7"/>
    <w:rsid w:val="00C5350D"/>
    <w:rsid w:val="00C914EA"/>
    <w:rsid w:val="00CA5EBB"/>
    <w:rsid w:val="00CC3834"/>
    <w:rsid w:val="00CE666E"/>
    <w:rsid w:val="00D0083B"/>
    <w:rsid w:val="00D33C75"/>
    <w:rsid w:val="00D76F4B"/>
    <w:rsid w:val="00D82DE8"/>
    <w:rsid w:val="00D874DE"/>
    <w:rsid w:val="00E12E5B"/>
    <w:rsid w:val="00E33DC9"/>
    <w:rsid w:val="00EB219B"/>
    <w:rsid w:val="00F11F68"/>
    <w:rsid w:val="00F9063D"/>
    <w:rsid w:val="00FB408F"/>
    <w:rsid w:val="00FC3CC3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A53097"/>
  <w15:chartTrackingRefBased/>
  <w15:docId w15:val="{0101E71F-E88B-4F4C-81C7-240B1E1E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16"/>
  </w:style>
  <w:style w:type="paragraph" w:styleId="Footer">
    <w:name w:val="footer"/>
    <w:basedOn w:val="Normal"/>
    <w:link w:val="FooterChar"/>
    <w:uiPriority w:val="99"/>
    <w:unhideWhenUsed/>
    <w:rsid w:val="0031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16"/>
  </w:style>
  <w:style w:type="character" w:styleId="Hyperlink">
    <w:name w:val="Hyperlink"/>
    <w:basedOn w:val="DefaultParagraphFont"/>
    <w:uiPriority w:val="99"/>
    <w:unhideWhenUsed/>
    <w:rsid w:val="00310F1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C6F0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E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E8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50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C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C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C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Kellett@rotor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Sarah.Kellett@rotork.com</dc:creator>
  <cp:keywords/>
  <dc:description/>
  <cp:lastModifiedBy>Kellett, Sarah</cp:lastModifiedBy>
  <cp:revision>5</cp:revision>
  <cp:lastPrinted>2020-01-13T11:14:00Z</cp:lastPrinted>
  <dcterms:created xsi:type="dcterms:W3CDTF">2020-06-15T10:16:00Z</dcterms:created>
  <dcterms:modified xsi:type="dcterms:W3CDTF">2020-11-06T13:49:00Z</dcterms:modified>
</cp:coreProperties>
</file>