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9D46A" w14:textId="77777777" w:rsidR="00A015F5" w:rsidRDefault="00E44813">
      <w:pPr>
        <w:jc w:val="left"/>
      </w:pPr>
      <w:r>
        <w:rPr>
          <w:noProof/>
          <w:lang w:eastAsia="sv-SE"/>
        </w:rPr>
        <w:drawing>
          <wp:anchor distT="0" distB="0" distL="114300" distR="114300" simplePos="0" relativeHeight="2" behindDoc="1" locked="0" layoutInCell="1" allowOverlap="1" wp14:anchorId="4638B2E0" wp14:editId="08330EEC">
            <wp:simplePos x="0" y="0"/>
            <wp:positionH relativeFrom="column">
              <wp:posOffset>3313430</wp:posOffset>
            </wp:positionH>
            <wp:positionV relativeFrom="paragraph">
              <wp:posOffset>114300</wp:posOffset>
            </wp:positionV>
            <wp:extent cx="3078480" cy="1120283"/>
            <wp:effectExtent l="0" t="0" r="0" b="0"/>
            <wp:wrapNone/>
            <wp:docPr id="1"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078480" cy="1120283"/>
                    </a:xfrm>
                    <a:prstGeom prst="rect">
                      <a:avLst/>
                    </a:prstGeom>
                  </pic:spPr>
                </pic:pic>
              </a:graphicData>
            </a:graphic>
            <wp14:sizeRelH relativeFrom="margin">
              <wp14:pctWidth>0</wp14:pctWidth>
            </wp14:sizeRelH>
            <wp14:sizeRelV relativeFrom="margin">
              <wp14:pctHeight>0</wp14:pctHeight>
            </wp14:sizeRelV>
          </wp:anchor>
        </w:drawing>
      </w:r>
    </w:p>
    <w:tbl>
      <w:tblPr>
        <w:tblW w:w="10717" w:type="dxa"/>
        <w:tblLook w:val="04A0" w:firstRow="1" w:lastRow="0" w:firstColumn="1" w:lastColumn="0" w:noHBand="0" w:noVBand="1"/>
      </w:tblPr>
      <w:tblGrid>
        <w:gridCol w:w="2837"/>
        <w:gridCol w:w="2940"/>
        <w:gridCol w:w="4940"/>
      </w:tblGrid>
      <w:tr w:rsidR="00A015F5" w14:paraId="1872DCBC" w14:textId="77777777">
        <w:tc>
          <w:tcPr>
            <w:tcW w:w="2837" w:type="dxa"/>
            <w:shd w:val="clear" w:color="auto" w:fill="auto"/>
          </w:tcPr>
          <w:p w14:paraId="3F66B435" w14:textId="77777777" w:rsidR="00A015F5" w:rsidRDefault="00E44813">
            <w:pPr>
              <w:pStyle w:val="Rubrik11"/>
            </w:pPr>
            <w:r>
              <w:t>Pressrelease</w:t>
            </w:r>
          </w:p>
        </w:tc>
        <w:tc>
          <w:tcPr>
            <w:tcW w:w="2940" w:type="dxa"/>
            <w:shd w:val="clear" w:color="auto" w:fill="auto"/>
          </w:tcPr>
          <w:p w14:paraId="621C3CF4" w14:textId="77777777" w:rsidR="00A015F5" w:rsidRDefault="00A015F5"/>
        </w:tc>
        <w:tc>
          <w:tcPr>
            <w:tcW w:w="4940" w:type="dxa"/>
            <w:vMerge w:val="restart"/>
            <w:shd w:val="clear" w:color="auto" w:fill="auto"/>
          </w:tcPr>
          <w:p w14:paraId="705B4576" w14:textId="77777777" w:rsidR="00A015F5" w:rsidRDefault="00A015F5">
            <w:pPr>
              <w:ind w:left="437" w:hanging="437"/>
            </w:pPr>
          </w:p>
          <w:p w14:paraId="7884C47D" w14:textId="77777777" w:rsidR="00A015F5" w:rsidRDefault="00A015F5"/>
        </w:tc>
      </w:tr>
      <w:tr w:rsidR="00A015F5" w14:paraId="4BAA6817" w14:textId="77777777">
        <w:tc>
          <w:tcPr>
            <w:tcW w:w="2837" w:type="dxa"/>
            <w:shd w:val="clear" w:color="auto" w:fill="auto"/>
          </w:tcPr>
          <w:p w14:paraId="098ACC60" w14:textId="77777777" w:rsidR="00A015F5" w:rsidRDefault="00E44813">
            <w:r>
              <w:t>Elmia Husvagn Husbil</w:t>
            </w:r>
          </w:p>
        </w:tc>
        <w:tc>
          <w:tcPr>
            <w:tcW w:w="2940" w:type="dxa"/>
            <w:shd w:val="clear" w:color="auto" w:fill="auto"/>
          </w:tcPr>
          <w:p w14:paraId="2CCF3B92" w14:textId="77777777" w:rsidR="00A015F5" w:rsidRDefault="00A015F5"/>
        </w:tc>
        <w:tc>
          <w:tcPr>
            <w:tcW w:w="4940" w:type="dxa"/>
            <w:vMerge/>
            <w:shd w:val="clear" w:color="auto" w:fill="auto"/>
          </w:tcPr>
          <w:p w14:paraId="252D0876" w14:textId="77777777" w:rsidR="00A015F5" w:rsidRDefault="00A015F5"/>
        </w:tc>
      </w:tr>
      <w:tr w:rsidR="00A015F5" w14:paraId="68B26608" w14:textId="77777777">
        <w:tc>
          <w:tcPr>
            <w:tcW w:w="2837" w:type="dxa"/>
            <w:shd w:val="clear" w:color="auto" w:fill="auto"/>
          </w:tcPr>
          <w:p w14:paraId="6368104C" w14:textId="77777777" w:rsidR="00A015F5" w:rsidRDefault="00E44813">
            <w:r>
              <w:t>2016-09-07</w:t>
            </w:r>
          </w:p>
        </w:tc>
        <w:tc>
          <w:tcPr>
            <w:tcW w:w="2940" w:type="dxa"/>
            <w:shd w:val="clear" w:color="auto" w:fill="auto"/>
          </w:tcPr>
          <w:p w14:paraId="2A461A90" w14:textId="77777777" w:rsidR="00A015F5" w:rsidRDefault="00A015F5"/>
        </w:tc>
        <w:tc>
          <w:tcPr>
            <w:tcW w:w="4940" w:type="dxa"/>
            <w:vMerge/>
            <w:shd w:val="clear" w:color="auto" w:fill="auto"/>
          </w:tcPr>
          <w:p w14:paraId="5E75CFD1" w14:textId="77777777" w:rsidR="00A015F5" w:rsidRDefault="00A015F5"/>
        </w:tc>
      </w:tr>
      <w:tr w:rsidR="00A015F5" w14:paraId="7B862381" w14:textId="77777777">
        <w:tc>
          <w:tcPr>
            <w:tcW w:w="2837" w:type="dxa"/>
            <w:shd w:val="clear" w:color="auto" w:fill="auto"/>
          </w:tcPr>
          <w:p w14:paraId="1F012A55" w14:textId="77777777" w:rsidR="00A015F5" w:rsidRDefault="00A015F5"/>
        </w:tc>
        <w:tc>
          <w:tcPr>
            <w:tcW w:w="2940" w:type="dxa"/>
            <w:shd w:val="clear" w:color="auto" w:fill="auto"/>
          </w:tcPr>
          <w:p w14:paraId="0AC1C82A" w14:textId="77777777" w:rsidR="00A015F5" w:rsidRDefault="00A015F5"/>
        </w:tc>
        <w:tc>
          <w:tcPr>
            <w:tcW w:w="4940" w:type="dxa"/>
            <w:vMerge/>
            <w:shd w:val="clear" w:color="auto" w:fill="auto"/>
          </w:tcPr>
          <w:p w14:paraId="47289919" w14:textId="77777777" w:rsidR="00A015F5" w:rsidRDefault="00A015F5"/>
        </w:tc>
      </w:tr>
      <w:tr w:rsidR="00A015F5" w14:paraId="1DCB39F9" w14:textId="77777777">
        <w:tc>
          <w:tcPr>
            <w:tcW w:w="2837" w:type="dxa"/>
            <w:shd w:val="clear" w:color="auto" w:fill="auto"/>
          </w:tcPr>
          <w:p w14:paraId="640CFA61" w14:textId="77777777" w:rsidR="00A015F5" w:rsidRDefault="00A015F5"/>
        </w:tc>
        <w:tc>
          <w:tcPr>
            <w:tcW w:w="2940" w:type="dxa"/>
            <w:shd w:val="clear" w:color="auto" w:fill="auto"/>
          </w:tcPr>
          <w:p w14:paraId="60EE5871" w14:textId="77777777" w:rsidR="00A015F5" w:rsidRDefault="00A015F5"/>
        </w:tc>
        <w:tc>
          <w:tcPr>
            <w:tcW w:w="4940" w:type="dxa"/>
            <w:vMerge/>
            <w:shd w:val="clear" w:color="auto" w:fill="auto"/>
          </w:tcPr>
          <w:p w14:paraId="32C3D4E6" w14:textId="77777777" w:rsidR="00A015F5" w:rsidRDefault="00A015F5"/>
        </w:tc>
      </w:tr>
      <w:tr w:rsidR="00A015F5" w14:paraId="1FDCC01B" w14:textId="77777777">
        <w:tc>
          <w:tcPr>
            <w:tcW w:w="2837" w:type="dxa"/>
            <w:shd w:val="clear" w:color="auto" w:fill="auto"/>
          </w:tcPr>
          <w:p w14:paraId="187BC4B3" w14:textId="77777777" w:rsidR="00A015F5" w:rsidRDefault="00A015F5"/>
        </w:tc>
        <w:tc>
          <w:tcPr>
            <w:tcW w:w="2940" w:type="dxa"/>
            <w:shd w:val="clear" w:color="auto" w:fill="auto"/>
          </w:tcPr>
          <w:p w14:paraId="5F35C631" w14:textId="77777777" w:rsidR="00A015F5" w:rsidRDefault="00A015F5"/>
        </w:tc>
        <w:tc>
          <w:tcPr>
            <w:tcW w:w="4940" w:type="dxa"/>
            <w:vMerge/>
            <w:shd w:val="clear" w:color="auto" w:fill="auto"/>
          </w:tcPr>
          <w:p w14:paraId="2D01245D" w14:textId="77777777" w:rsidR="00A015F5" w:rsidRDefault="00A015F5"/>
        </w:tc>
      </w:tr>
      <w:tr w:rsidR="00A015F5" w14:paraId="514806CF" w14:textId="77777777">
        <w:tc>
          <w:tcPr>
            <w:tcW w:w="2837" w:type="dxa"/>
            <w:shd w:val="clear" w:color="auto" w:fill="auto"/>
          </w:tcPr>
          <w:p w14:paraId="72C287C0" w14:textId="77777777" w:rsidR="00A015F5" w:rsidRDefault="00A015F5"/>
        </w:tc>
        <w:tc>
          <w:tcPr>
            <w:tcW w:w="2940" w:type="dxa"/>
            <w:shd w:val="clear" w:color="auto" w:fill="auto"/>
          </w:tcPr>
          <w:p w14:paraId="2BDEB694" w14:textId="77777777" w:rsidR="00A015F5" w:rsidRDefault="00A015F5"/>
        </w:tc>
        <w:tc>
          <w:tcPr>
            <w:tcW w:w="4940" w:type="dxa"/>
            <w:vMerge/>
            <w:shd w:val="clear" w:color="auto" w:fill="auto"/>
          </w:tcPr>
          <w:p w14:paraId="1A0F1FEA" w14:textId="77777777" w:rsidR="00A015F5" w:rsidRDefault="00A015F5"/>
        </w:tc>
      </w:tr>
      <w:tr w:rsidR="00A015F5" w14:paraId="08FDBCB1" w14:textId="77777777">
        <w:tc>
          <w:tcPr>
            <w:tcW w:w="2837" w:type="dxa"/>
            <w:shd w:val="clear" w:color="auto" w:fill="auto"/>
          </w:tcPr>
          <w:p w14:paraId="533A12E2" w14:textId="77777777" w:rsidR="00A015F5" w:rsidRDefault="00A015F5"/>
        </w:tc>
        <w:tc>
          <w:tcPr>
            <w:tcW w:w="2940" w:type="dxa"/>
            <w:shd w:val="clear" w:color="auto" w:fill="auto"/>
          </w:tcPr>
          <w:p w14:paraId="75F34037" w14:textId="77777777" w:rsidR="00A015F5" w:rsidRDefault="00A015F5"/>
        </w:tc>
        <w:tc>
          <w:tcPr>
            <w:tcW w:w="4940" w:type="dxa"/>
            <w:vMerge/>
            <w:shd w:val="clear" w:color="auto" w:fill="auto"/>
          </w:tcPr>
          <w:p w14:paraId="0FF36F33" w14:textId="77777777" w:rsidR="00A015F5" w:rsidRDefault="00A015F5"/>
        </w:tc>
      </w:tr>
      <w:tr w:rsidR="00A015F5" w14:paraId="1C20DC9A" w14:textId="77777777">
        <w:tc>
          <w:tcPr>
            <w:tcW w:w="2837" w:type="dxa"/>
            <w:shd w:val="clear" w:color="auto" w:fill="auto"/>
          </w:tcPr>
          <w:p w14:paraId="093C7885" w14:textId="77777777" w:rsidR="00A015F5" w:rsidRDefault="00A015F5"/>
        </w:tc>
        <w:tc>
          <w:tcPr>
            <w:tcW w:w="2940" w:type="dxa"/>
            <w:shd w:val="clear" w:color="auto" w:fill="auto"/>
          </w:tcPr>
          <w:p w14:paraId="6FE82BDA" w14:textId="77777777" w:rsidR="00A015F5" w:rsidRDefault="00A015F5"/>
        </w:tc>
        <w:tc>
          <w:tcPr>
            <w:tcW w:w="4940" w:type="dxa"/>
            <w:vMerge/>
            <w:shd w:val="clear" w:color="auto" w:fill="auto"/>
          </w:tcPr>
          <w:p w14:paraId="38E74A79" w14:textId="77777777" w:rsidR="00A015F5" w:rsidRDefault="00A015F5"/>
        </w:tc>
      </w:tr>
      <w:tr w:rsidR="00A015F5" w14:paraId="25D90058" w14:textId="77777777">
        <w:tc>
          <w:tcPr>
            <w:tcW w:w="2837" w:type="dxa"/>
            <w:shd w:val="clear" w:color="auto" w:fill="auto"/>
          </w:tcPr>
          <w:p w14:paraId="33BBAEDA" w14:textId="77777777" w:rsidR="00A015F5" w:rsidRDefault="00A015F5"/>
        </w:tc>
        <w:tc>
          <w:tcPr>
            <w:tcW w:w="2940" w:type="dxa"/>
            <w:shd w:val="clear" w:color="auto" w:fill="auto"/>
          </w:tcPr>
          <w:p w14:paraId="422FAFCC" w14:textId="77777777" w:rsidR="00A015F5" w:rsidRDefault="00A015F5"/>
        </w:tc>
        <w:tc>
          <w:tcPr>
            <w:tcW w:w="4940" w:type="dxa"/>
            <w:vMerge/>
            <w:shd w:val="clear" w:color="auto" w:fill="auto"/>
          </w:tcPr>
          <w:p w14:paraId="3A77ED57" w14:textId="77777777" w:rsidR="00A015F5" w:rsidRDefault="00A015F5"/>
        </w:tc>
      </w:tr>
      <w:tr w:rsidR="00A015F5" w14:paraId="23F804F5" w14:textId="77777777">
        <w:tc>
          <w:tcPr>
            <w:tcW w:w="2837" w:type="dxa"/>
            <w:shd w:val="clear" w:color="auto" w:fill="auto"/>
          </w:tcPr>
          <w:p w14:paraId="10EEEC5D" w14:textId="77777777" w:rsidR="00A015F5" w:rsidRDefault="00A015F5"/>
        </w:tc>
        <w:tc>
          <w:tcPr>
            <w:tcW w:w="2940" w:type="dxa"/>
            <w:shd w:val="clear" w:color="auto" w:fill="auto"/>
          </w:tcPr>
          <w:p w14:paraId="38EE6EB2" w14:textId="77777777" w:rsidR="00A015F5" w:rsidRDefault="00A015F5"/>
        </w:tc>
        <w:tc>
          <w:tcPr>
            <w:tcW w:w="4940" w:type="dxa"/>
            <w:vMerge/>
            <w:shd w:val="clear" w:color="auto" w:fill="auto"/>
          </w:tcPr>
          <w:p w14:paraId="2E19845F" w14:textId="77777777" w:rsidR="00A015F5" w:rsidRDefault="00A015F5"/>
        </w:tc>
      </w:tr>
      <w:tr w:rsidR="00A015F5" w14:paraId="5505457A" w14:textId="77777777">
        <w:tc>
          <w:tcPr>
            <w:tcW w:w="2837" w:type="dxa"/>
            <w:shd w:val="clear" w:color="auto" w:fill="auto"/>
          </w:tcPr>
          <w:p w14:paraId="7CE2F9AD" w14:textId="77777777" w:rsidR="00A015F5" w:rsidRDefault="00A015F5"/>
        </w:tc>
        <w:tc>
          <w:tcPr>
            <w:tcW w:w="2940" w:type="dxa"/>
            <w:shd w:val="clear" w:color="auto" w:fill="auto"/>
          </w:tcPr>
          <w:p w14:paraId="2A915769" w14:textId="77777777" w:rsidR="00A015F5" w:rsidRDefault="00A015F5"/>
        </w:tc>
        <w:tc>
          <w:tcPr>
            <w:tcW w:w="4940" w:type="dxa"/>
            <w:vMerge/>
            <w:shd w:val="clear" w:color="auto" w:fill="auto"/>
          </w:tcPr>
          <w:p w14:paraId="24D330D6" w14:textId="77777777" w:rsidR="00A015F5" w:rsidRDefault="00A015F5"/>
        </w:tc>
      </w:tr>
    </w:tbl>
    <w:p w14:paraId="46473AF4" w14:textId="77777777" w:rsidR="00A015F5" w:rsidRDefault="00E44813">
      <w:pPr>
        <w:rPr>
          <w:rStyle w:val="Stark"/>
          <w:sz w:val="40"/>
          <w:szCs w:val="40"/>
        </w:rPr>
      </w:pPr>
      <w:r>
        <w:rPr>
          <w:rStyle w:val="Stark"/>
          <w:sz w:val="40"/>
          <w:szCs w:val="40"/>
        </w:rPr>
        <w:t>Branschen tror på fortsatt uppgång</w:t>
      </w:r>
    </w:p>
    <w:p w14:paraId="35AD701E" w14:textId="77777777" w:rsidR="00A015F5" w:rsidRDefault="00E44813">
      <w:pPr>
        <w:rPr>
          <w:rStyle w:val="Stark"/>
          <w:sz w:val="40"/>
          <w:szCs w:val="40"/>
        </w:rPr>
      </w:pPr>
      <w:r>
        <w:rPr>
          <w:rStyle w:val="Stark"/>
          <w:sz w:val="40"/>
          <w:szCs w:val="40"/>
        </w:rPr>
        <w:t>för husvagnar och husbilar 2017</w:t>
      </w:r>
    </w:p>
    <w:p w14:paraId="59B301B1" w14:textId="77777777" w:rsidR="00A015F5" w:rsidRDefault="00A015F5">
      <w:pPr>
        <w:rPr>
          <w:b/>
          <w:sz w:val="32"/>
          <w:szCs w:val="32"/>
        </w:rPr>
      </w:pPr>
    </w:p>
    <w:p w14:paraId="4354D87D" w14:textId="77777777" w:rsidR="00A015F5" w:rsidRDefault="00E44813">
      <w:pPr>
        <w:rPr>
          <w:b/>
          <w:sz w:val="24"/>
        </w:rPr>
      </w:pPr>
      <w:r>
        <w:rPr>
          <w:b/>
          <w:sz w:val="24"/>
        </w:rPr>
        <w:t xml:space="preserve">2016 är året då husvagnsförsäljningen har vänt uppåt och husbilsförsäljningen ökat lavinartat. </w:t>
      </w:r>
    </w:p>
    <w:p w14:paraId="2902108C" w14:textId="77777777" w:rsidR="00A015F5" w:rsidRDefault="00E44813">
      <w:pPr>
        <w:rPr>
          <w:b/>
          <w:sz w:val="24"/>
        </w:rPr>
      </w:pPr>
      <w:r>
        <w:rPr>
          <w:b/>
          <w:sz w:val="24"/>
        </w:rPr>
        <w:t xml:space="preserve">En färsk branschundersökning av Elmia visar att tillväxten kommer att fortsätta. </w:t>
      </w:r>
    </w:p>
    <w:p w14:paraId="4F419C3B" w14:textId="77777777" w:rsidR="00A015F5" w:rsidRDefault="00A015F5">
      <w:pPr>
        <w:rPr>
          <w:b/>
          <w:sz w:val="24"/>
        </w:rPr>
      </w:pPr>
    </w:p>
    <w:p w14:paraId="23136751" w14:textId="199A9222" w:rsidR="00A015F5" w:rsidRDefault="00E44813">
      <w:pPr>
        <w:rPr>
          <w:szCs w:val="22"/>
        </w:rPr>
      </w:pPr>
      <w:r>
        <w:rPr>
          <w:szCs w:val="22"/>
        </w:rPr>
        <w:t xml:space="preserve">Antalet nyregistrerade husbilar har återigen slagit rekord. Under årets första </w:t>
      </w:r>
      <w:r w:rsidR="0093123F">
        <w:rPr>
          <w:szCs w:val="22"/>
        </w:rPr>
        <w:t>åtta</w:t>
      </w:r>
      <w:r>
        <w:rPr>
          <w:szCs w:val="22"/>
        </w:rPr>
        <w:t xml:space="preserve"> månader har husbilsförsäljningen stigit med 3</w:t>
      </w:r>
      <w:r w:rsidR="0093123F">
        <w:rPr>
          <w:szCs w:val="22"/>
        </w:rPr>
        <w:t>4</w:t>
      </w:r>
      <w:r>
        <w:rPr>
          <w:szCs w:val="22"/>
        </w:rPr>
        <w:t>,</w:t>
      </w:r>
      <w:r w:rsidR="0093123F">
        <w:rPr>
          <w:szCs w:val="22"/>
        </w:rPr>
        <w:t>3</w:t>
      </w:r>
      <w:r>
        <w:rPr>
          <w:szCs w:val="22"/>
        </w:rPr>
        <w:t xml:space="preserve"> procent jämfört med samma period i fjol. Dessutom har husvagnsförsäljningen, som under flera år lidit av en negativ utveckling, vänt uppåt. Hittills i år har det sålts 1</w:t>
      </w:r>
      <w:r w:rsidR="0093123F">
        <w:rPr>
          <w:szCs w:val="22"/>
        </w:rPr>
        <w:t>5,4</w:t>
      </w:r>
      <w:r>
        <w:rPr>
          <w:szCs w:val="22"/>
        </w:rPr>
        <w:t xml:space="preserve"> procent fler husvagnar jämfört med samma period 2015.</w:t>
      </w:r>
    </w:p>
    <w:p w14:paraId="3A6F46C6" w14:textId="77777777" w:rsidR="00A015F5" w:rsidRDefault="00A015F5">
      <w:pPr>
        <w:rPr>
          <w:szCs w:val="22"/>
        </w:rPr>
      </w:pPr>
    </w:p>
    <w:p w14:paraId="59FAE42F" w14:textId="77777777" w:rsidR="00A015F5" w:rsidRDefault="00E44813">
      <w:pPr>
        <w:pStyle w:val="Liststycke"/>
        <w:numPr>
          <w:ilvl w:val="0"/>
          <w:numId w:val="2"/>
        </w:numPr>
        <w:rPr>
          <w:szCs w:val="22"/>
        </w:rPr>
      </w:pPr>
      <w:r>
        <w:rPr>
          <w:szCs w:val="22"/>
        </w:rPr>
        <w:t>Det finns flera orsaker till uppgången. En stark svensk ekonomi med låga räntor är förstås bidragande faktorer. Vi ser också att svenskarna är beredda att investera i sin fritid och allt fler upptäcker fördelarna med camping. Inflödet av nya campare är stort, speciellt på husbilssidan. Ju fler som kör husbil, desto fler vill köpa. Ökad försäljning ger ringar på vattnet, säger Jörgen Nyström, mässansvarig för Elmia Husvagn Husbil.</w:t>
      </w:r>
    </w:p>
    <w:p w14:paraId="0910B924" w14:textId="77777777" w:rsidR="00A015F5" w:rsidRDefault="00A015F5">
      <w:pPr>
        <w:rPr>
          <w:szCs w:val="22"/>
        </w:rPr>
      </w:pPr>
    </w:p>
    <w:p w14:paraId="619B5A4A" w14:textId="77777777" w:rsidR="00A015F5" w:rsidRDefault="00E44813">
      <w:pPr>
        <w:rPr>
          <w:szCs w:val="22"/>
        </w:rPr>
      </w:pPr>
      <w:r>
        <w:rPr>
          <w:szCs w:val="22"/>
        </w:rPr>
        <w:t>I den undersökning som Elmia Husvagn Husbil låtit göra och som presenterades under mässan får branschen själva uttala sig om framtiden. Hela branschen visar en stark tilltro till framtiden. Branschens aktörer spår en tillväxt på fem procent nästa år inom såväl husvagn som husbil. Oroligheter i världen gör att intresset för att semestra på hemmaplan ökar. Dessutom vittnar många återförsäljare om att kundunderlaget vuxit. Det går inte längre att peka ut några typiska husvagnsägare eller husbilsåkare utan alla sorters människor gillar att semestra med husbil/husvagn.</w:t>
      </w:r>
    </w:p>
    <w:p w14:paraId="1FE3BC46" w14:textId="77777777" w:rsidR="00A015F5" w:rsidRDefault="00A015F5">
      <w:pPr>
        <w:pStyle w:val="Liststycke"/>
        <w:rPr>
          <w:szCs w:val="22"/>
        </w:rPr>
      </w:pPr>
    </w:p>
    <w:p w14:paraId="7EBA98C6" w14:textId="77777777" w:rsidR="00A015F5" w:rsidRDefault="00E44813">
      <w:pPr>
        <w:rPr>
          <w:szCs w:val="22"/>
        </w:rPr>
      </w:pPr>
      <w:r>
        <w:rPr>
          <w:szCs w:val="22"/>
        </w:rPr>
        <w:t>Undersökningen visar också att varumärket är viktigt i valet av ny vagn och husbil. Men allra viktigast är återförsäljaren. En god relation till sin återförsäljare är det viktigaste i valet av ny husvagn eller husbil.</w:t>
      </w:r>
    </w:p>
    <w:p w14:paraId="5783F1D8" w14:textId="77777777" w:rsidR="00A015F5" w:rsidRDefault="00A015F5"/>
    <w:p w14:paraId="7BE1C681" w14:textId="77777777" w:rsidR="00A015F5" w:rsidRDefault="00A015F5"/>
    <w:p w14:paraId="1F89374E" w14:textId="77777777" w:rsidR="00A015F5" w:rsidRDefault="00E44813">
      <w:pPr>
        <w:pStyle w:val="Liststycke"/>
        <w:numPr>
          <w:ilvl w:val="0"/>
          <w:numId w:val="1"/>
        </w:numPr>
        <w:rPr>
          <w:i/>
          <w:sz w:val="20"/>
          <w:szCs w:val="20"/>
        </w:rPr>
      </w:pPr>
      <w:r>
        <w:rPr>
          <w:i/>
          <w:sz w:val="20"/>
          <w:szCs w:val="20"/>
        </w:rPr>
        <w:t>Undersökningen bygger på information från återförsäljare som motsvarar 80 procent av den svenska försäljningen.</w:t>
      </w:r>
    </w:p>
    <w:p w14:paraId="6E1B694D" w14:textId="77777777" w:rsidR="00A015F5" w:rsidRDefault="00A015F5">
      <w:pPr>
        <w:pStyle w:val="Liststycke"/>
        <w:rPr>
          <w:i/>
          <w:sz w:val="20"/>
          <w:szCs w:val="20"/>
        </w:rPr>
      </w:pPr>
    </w:p>
    <w:p w14:paraId="465501F3" w14:textId="7EBF4D10" w:rsidR="00A015F5" w:rsidRDefault="00E44813" w:rsidP="00CD2099">
      <w:pPr>
        <w:pStyle w:val="Liststycke"/>
        <w:numPr>
          <w:ilvl w:val="0"/>
          <w:numId w:val="1"/>
        </w:numPr>
      </w:pPr>
      <w:r w:rsidRPr="00CD2099">
        <w:rPr>
          <w:i/>
          <w:sz w:val="20"/>
          <w:szCs w:val="20"/>
        </w:rPr>
        <w:t xml:space="preserve">Husbilsförsäljningens tidigare toppnotering är från 2011. Då såldes </w:t>
      </w:r>
      <w:r w:rsidRPr="00CD2099">
        <w:rPr>
          <w:i/>
          <w:sz w:val="20"/>
          <w:szCs w:val="20"/>
          <w:lang w:eastAsia="ja-JP"/>
        </w:rPr>
        <w:t xml:space="preserve">3 177 </w:t>
      </w:r>
      <w:r w:rsidRPr="00CD2099">
        <w:rPr>
          <w:i/>
          <w:sz w:val="20"/>
          <w:szCs w:val="20"/>
        </w:rPr>
        <w:t xml:space="preserve">husbilar mellan januari och augusti. Motsvarande siffra för i år </w:t>
      </w:r>
      <w:r w:rsidR="0093123F" w:rsidRPr="00CD2099">
        <w:rPr>
          <w:i/>
          <w:sz w:val="20"/>
          <w:szCs w:val="20"/>
        </w:rPr>
        <w:t>är 4509</w:t>
      </w:r>
      <w:r w:rsidRPr="00CD2099">
        <w:rPr>
          <w:i/>
          <w:sz w:val="20"/>
          <w:szCs w:val="20"/>
        </w:rPr>
        <w:t xml:space="preserve"> husbilar. </w:t>
      </w:r>
      <w:bookmarkStart w:id="0" w:name="_GoBack"/>
      <w:bookmarkEnd w:id="0"/>
    </w:p>
    <w:sectPr w:rsidR="00A015F5">
      <w:footerReference w:type="default" r:id="rId10"/>
      <w:pgSz w:w="11906" w:h="16838"/>
      <w:pgMar w:top="568" w:right="1134" w:bottom="1979" w:left="1134" w:header="0" w:footer="352"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17823" w14:textId="77777777" w:rsidR="003F5A92" w:rsidRDefault="003F5A92">
      <w:r>
        <w:separator/>
      </w:r>
    </w:p>
  </w:endnote>
  <w:endnote w:type="continuationSeparator" w:id="0">
    <w:p w14:paraId="6E2A667C" w14:textId="77777777" w:rsidR="003F5A92" w:rsidRDefault="003F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panose1 w:val="020B0604020202020204"/>
    <w:charset w:val="00"/>
    <w:family w:val="auto"/>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NeueLT Std Thin">
    <w:panose1 w:val="020B0403020202020204"/>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9" w:type="dxa"/>
      <w:tblLook w:val="01E0" w:firstRow="1" w:lastRow="1" w:firstColumn="1" w:lastColumn="1" w:noHBand="0" w:noVBand="0"/>
    </w:tblPr>
    <w:tblGrid>
      <w:gridCol w:w="2150"/>
      <w:gridCol w:w="3115"/>
      <w:gridCol w:w="244"/>
      <w:gridCol w:w="1121"/>
      <w:gridCol w:w="3293"/>
    </w:tblGrid>
    <w:tr w:rsidR="00A015F5" w14:paraId="79A6DAA5" w14:textId="77777777">
      <w:trPr>
        <w:trHeight w:val="397"/>
      </w:trPr>
      <w:tc>
        <w:tcPr>
          <w:tcW w:w="2149" w:type="dxa"/>
          <w:shd w:val="clear" w:color="auto" w:fill="auto"/>
          <w:vAlign w:val="center"/>
        </w:tcPr>
        <w:p w14:paraId="51264099" w14:textId="77777777" w:rsidR="00A015F5" w:rsidRDefault="00A015F5">
          <w:pPr>
            <w:pStyle w:val="Sidfot1"/>
            <w:rPr>
              <w:rFonts w:ascii="HelveticaNeueLT Std Thin" w:hAnsi="HelveticaNeueLT Std Thin"/>
            </w:rPr>
          </w:pPr>
        </w:p>
      </w:tc>
      <w:tc>
        <w:tcPr>
          <w:tcW w:w="7773" w:type="dxa"/>
          <w:gridSpan w:val="4"/>
          <w:shd w:val="clear" w:color="auto" w:fill="auto"/>
          <w:vAlign w:val="center"/>
        </w:tcPr>
        <w:p w14:paraId="4388FEE1" w14:textId="77777777" w:rsidR="00A015F5" w:rsidRDefault="00A015F5">
          <w:pPr>
            <w:pStyle w:val="Sidfot1"/>
            <w:rPr>
              <w:rFonts w:ascii="HelveticaNeueLT Std Thin" w:hAnsi="HelveticaNeueLT Std Thin"/>
            </w:rPr>
          </w:pPr>
        </w:p>
      </w:tc>
    </w:tr>
    <w:tr w:rsidR="00A015F5" w14:paraId="2CCFC2B2" w14:textId="77777777">
      <w:trPr>
        <w:trHeight w:val="227"/>
      </w:trPr>
      <w:tc>
        <w:tcPr>
          <w:tcW w:w="2149" w:type="dxa"/>
          <w:shd w:val="clear" w:color="auto" w:fill="auto"/>
          <w:vAlign w:val="center"/>
        </w:tcPr>
        <w:p w14:paraId="111EF523" w14:textId="77777777" w:rsidR="00A015F5" w:rsidRDefault="00E44813">
          <w:pPr>
            <w:pStyle w:val="Rubrik11"/>
          </w:pPr>
          <w:r>
            <w:t>Kontaktuppgifter</w:t>
          </w:r>
        </w:p>
      </w:tc>
      <w:tc>
        <w:tcPr>
          <w:tcW w:w="3115" w:type="dxa"/>
          <w:shd w:val="clear" w:color="auto" w:fill="auto"/>
          <w:vAlign w:val="center"/>
        </w:tcPr>
        <w:p w14:paraId="6BAF09AB" w14:textId="77777777" w:rsidR="00A015F5" w:rsidRDefault="00A015F5">
          <w:pPr>
            <w:pStyle w:val="Sidfot1"/>
            <w:rPr>
              <w:rFonts w:ascii="HelveticaNeueLT Std Thin" w:hAnsi="HelveticaNeueLT Std Thin"/>
            </w:rPr>
          </w:pPr>
        </w:p>
      </w:tc>
      <w:tc>
        <w:tcPr>
          <w:tcW w:w="4658" w:type="dxa"/>
          <w:gridSpan w:val="3"/>
          <w:shd w:val="clear" w:color="auto" w:fill="auto"/>
          <w:vAlign w:val="center"/>
        </w:tcPr>
        <w:p w14:paraId="3512C9AD" w14:textId="77777777" w:rsidR="00A015F5" w:rsidRDefault="00A015F5">
          <w:pPr>
            <w:pStyle w:val="Sidfot1"/>
            <w:rPr>
              <w:rFonts w:ascii="HelveticaNeueLT Std Thin" w:hAnsi="HelveticaNeueLT Std Thin"/>
            </w:rPr>
          </w:pPr>
        </w:p>
      </w:tc>
    </w:tr>
    <w:tr w:rsidR="00A015F5" w14:paraId="25016A2C" w14:textId="77777777">
      <w:trPr>
        <w:trHeight w:val="227"/>
      </w:trPr>
      <w:tc>
        <w:tcPr>
          <w:tcW w:w="2149" w:type="dxa"/>
          <w:shd w:val="clear" w:color="auto" w:fill="auto"/>
          <w:vAlign w:val="center"/>
        </w:tcPr>
        <w:p w14:paraId="396D0021" w14:textId="77777777" w:rsidR="00A015F5" w:rsidRDefault="00E44813">
          <w:pPr>
            <w:pStyle w:val="Underrubrik"/>
          </w:pPr>
          <w:r>
            <w:t>Projektnamn:</w:t>
          </w:r>
        </w:p>
      </w:tc>
      <w:tc>
        <w:tcPr>
          <w:tcW w:w="3359" w:type="dxa"/>
          <w:gridSpan w:val="2"/>
          <w:shd w:val="clear" w:color="auto" w:fill="auto"/>
          <w:vAlign w:val="center"/>
        </w:tcPr>
        <w:p w14:paraId="25AAC72F" w14:textId="77777777" w:rsidR="00A015F5" w:rsidRDefault="00E44813">
          <w:pPr>
            <w:pStyle w:val="Underrubrik"/>
            <w:jc w:val="left"/>
            <w:rPr>
              <w:lang w:val="en-US"/>
            </w:rPr>
          </w:pPr>
          <w:r>
            <w:rPr>
              <w:lang w:val="en-US"/>
            </w:rPr>
            <w:t xml:space="preserve">Elmia </w:t>
          </w:r>
          <w:proofErr w:type="spellStart"/>
          <w:r>
            <w:rPr>
              <w:lang w:val="en-US"/>
            </w:rPr>
            <w:t>Husvagn</w:t>
          </w:r>
          <w:proofErr w:type="spellEnd"/>
          <w:r>
            <w:rPr>
              <w:lang w:val="en-US"/>
            </w:rPr>
            <w:t xml:space="preserve"> </w:t>
          </w:r>
          <w:proofErr w:type="spellStart"/>
          <w:r>
            <w:rPr>
              <w:lang w:val="en-US"/>
            </w:rPr>
            <w:t>Husbil</w:t>
          </w:r>
          <w:proofErr w:type="spellEnd"/>
        </w:p>
      </w:tc>
      <w:tc>
        <w:tcPr>
          <w:tcW w:w="1121" w:type="dxa"/>
          <w:shd w:val="clear" w:color="auto" w:fill="auto"/>
          <w:vAlign w:val="center"/>
        </w:tcPr>
        <w:p w14:paraId="23A81DB5" w14:textId="77777777" w:rsidR="00A015F5" w:rsidRDefault="00E44813">
          <w:pPr>
            <w:pStyle w:val="Underrubrik"/>
          </w:pPr>
          <w:r>
            <w:t>Websida:</w:t>
          </w:r>
        </w:p>
      </w:tc>
      <w:tc>
        <w:tcPr>
          <w:tcW w:w="3293" w:type="dxa"/>
          <w:shd w:val="clear" w:color="auto" w:fill="auto"/>
          <w:vAlign w:val="center"/>
        </w:tcPr>
        <w:p w14:paraId="0388751C" w14:textId="77777777" w:rsidR="00A015F5" w:rsidRDefault="00E44813">
          <w:pPr>
            <w:pStyle w:val="Underrubrik"/>
            <w:jc w:val="left"/>
            <w:rPr>
              <w:lang w:val="en-US"/>
            </w:rPr>
          </w:pPr>
          <w:r>
            <w:rPr>
              <w:lang w:val="en-US"/>
            </w:rPr>
            <w:t>www.elmia.se/husvagn</w:t>
          </w:r>
        </w:p>
      </w:tc>
    </w:tr>
    <w:tr w:rsidR="00A015F5" w14:paraId="5CA70D28" w14:textId="77777777">
      <w:trPr>
        <w:trHeight w:val="227"/>
      </w:trPr>
      <w:tc>
        <w:tcPr>
          <w:tcW w:w="2149" w:type="dxa"/>
          <w:shd w:val="clear" w:color="auto" w:fill="auto"/>
          <w:vAlign w:val="center"/>
        </w:tcPr>
        <w:p w14:paraId="4252D9E6" w14:textId="77777777" w:rsidR="00A015F5" w:rsidRDefault="00E44813">
          <w:pPr>
            <w:pStyle w:val="Underrubrik"/>
          </w:pPr>
          <w:r>
            <w:t>Kontaktperson:</w:t>
          </w:r>
        </w:p>
      </w:tc>
      <w:tc>
        <w:tcPr>
          <w:tcW w:w="3359" w:type="dxa"/>
          <w:gridSpan w:val="2"/>
          <w:shd w:val="clear" w:color="auto" w:fill="auto"/>
          <w:vAlign w:val="center"/>
        </w:tcPr>
        <w:p w14:paraId="7F7E2411" w14:textId="77777777" w:rsidR="00A015F5" w:rsidRDefault="00E44813">
          <w:pPr>
            <w:pStyle w:val="Underrubrik"/>
            <w:jc w:val="left"/>
          </w:pPr>
          <w:r>
            <w:t>Jörgen Nyström</w:t>
          </w:r>
        </w:p>
      </w:tc>
      <w:tc>
        <w:tcPr>
          <w:tcW w:w="1121" w:type="dxa"/>
          <w:shd w:val="clear" w:color="auto" w:fill="auto"/>
          <w:vAlign w:val="center"/>
        </w:tcPr>
        <w:p w14:paraId="253AA660" w14:textId="77777777" w:rsidR="00A015F5" w:rsidRDefault="00E44813">
          <w:pPr>
            <w:pStyle w:val="Underrubrik"/>
          </w:pPr>
          <w:r>
            <w:t>Tel. direkt:</w:t>
          </w:r>
        </w:p>
      </w:tc>
      <w:tc>
        <w:tcPr>
          <w:tcW w:w="3293" w:type="dxa"/>
          <w:shd w:val="clear" w:color="auto" w:fill="auto"/>
          <w:vAlign w:val="center"/>
        </w:tcPr>
        <w:p w14:paraId="560D70A3" w14:textId="77777777" w:rsidR="00A015F5" w:rsidRDefault="00E44813">
          <w:pPr>
            <w:pStyle w:val="Underrubrik"/>
            <w:jc w:val="left"/>
          </w:pPr>
          <w:r>
            <w:t>036-15 22 30</w:t>
          </w:r>
        </w:p>
      </w:tc>
    </w:tr>
    <w:tr w:rsidR="00A015F5" w14:paraId="28B80E5E" w14:textId="77777777">
      <w:trPr>
        <w:trHeight w:val="227"/>
      </w:trPr>
      <w:tc>
        <w:tcPr>
          <w:tcW w:w="2149" w:type="dxa"/>
          <w:shd w:val="clear" w:color="auto" w:fill="auto"/>
          <w:vAlign w:val="center"/>
        </w:tcPr>
        <w:p w14:paraId="0FB09F9C" w14:textId="77777777" w:rsidR="00A015F5" w:rsidRDefault="00E44813">
          <w:pPr>
            <w:pStyle w:val="Underrubrik"/>
          </w:pPr>
          <w:r>
            <w:t>Mail:</w:t>
          </w:r>
        </w:p>
      </w:tc>
      <w:tc>
        <w:tcPr>
          <w:tcW w:w="3359" w:type="dxa"/>
          <w:gridSpan w:val="2"/>
          <w:shd w:val="clear" w:color="auto" w:fill="auto"/>
          <w:vAlign w:val="center"/>
        </w:tcPr>
        <w:p w14:paraId="05E7E29E" w14:textId="77777777" w:rsidR="00A015F5" w:rsidRDefault="00E44813">
          <w:pPr>
            <w:pStyle w:val="Underrubrik"/>
            <w:jc w:val="left"/>
          </w:pPr>
          <w:r>
            <w:t>Jorgen.nystrom@elmia.se</w:t>
          </w:r>
        </w:p>
      </w:tc>
      <w:tc>
        <w:tcPr>
          <w:tcW w:w="1121" w:type="dxa"/>
          <w:shd w:val="clear" w:color="auto" w:fill="auto"/>
          <w:vAlign w:val="center"/>
        </w:tcPr>
        <w:p w14:paraId="2BED6AB1" w14:textId="77777777" w:rsidR="00A015F5" w:rsidRDefault="00E44813">
          <w:pPr>
            <w:pStyle w:val="Underrubrik"/>
          </w:pPr>
          <w:r>
            <w:t>Mobil:</w:t>
          </w:r>
        </w:p>
      </w:tc>
      <w:tc>
        <w:tcPr>
          <w:tcW w:w="3293" w:type="dxa"/>
          <w:shd w:val="clear" w:color="auto" w:fill="auto"/>
          <w:vAlign w:val="center"/>
        </w:tcPr>
        <w:p w14:paraId="4E22D0FB" w14:textId="77777777" w:rsidR="00A015F5" w:rsidRDefault="00E44813">
          <w:pPr>
            <w:pStyle w:val="Underrubrik"/>
            <w:jc w:val="left"/>
          </w:pPr>
          <w:r>
            <w:t>070- 365 40 99</w:t>
          </w:r>
        </w:p>
      </w:tc>
    </w:tr>
    <w:tr w:rsidR="00A015F5" w14:paraId="3DF007DF" w14:textId="77777777">
      <w:trPr>
        <w:trHeight w:val="340"/>
      </w:trPr>
      <w:tc>
        <w:tcPr>
          <w:tcW w:w="9922" w:type="dxa"/>
          <w:gridSpan w:val="5"/>
          <w:tcBorders>
            <w:bottom w:val="single" w:sz="8" w:space="0" w:color="999999"/>
          </w:tcBorders>
          <w:shd w:val="clear" w:color="auto" w:fill="auto"/>
          <w:vAlign w:val="center"/>
        </w:tcPr>
        <w:p w14:paraId="380BF62E" w14:textId="77777777" w:rsidR="00A015F5" w:rsidRDefault="00A015F5">
          <w:pPr>
            <w:pStyle w:val="Sidfot1"/>
            <w:rPr>
              <w:rFonts w:ascii="HelveticaNeueLT Std Thin" w:hAnsi="HelveticaNeueLT Std Thin"/>
            </w:rPr>
          </w:pPr>
        </w:p>
      </w:tc>
    </w:tr>
    <w:tr w:rsidR="00A015F5" w14:paraId="381C7A64" w14:textId="77777777">
      <w:trPr>
        <w:trHeight w:val="227"/>
      </w:trPr>
      <w:tc>
        <w:tcPr>
          <w:tcW w:w="2149" w:type="dxa"/>
          <w:tcBorders>
            <w:top w:val="single" w:sz="8" w:space="0" w:color="999999"/>
          </w:tcBorders>
          <w:shd w:val="clear" w:color="auto" w:fill="auto"/>
          <w:vAlign w:val="center"/>
        </w:tcPr>
        <w:p w14:paraId="3C6AC297" w14:textId="77777777" w:rsidR="00A015F5" w:rsidRDefault="00A015F5">
          <w:pPr>
            <w:pStyle w:val="Sidfot1"/>
            <w:rPr>
              <w:rFonts w:ascii="HelveticaNeueLT Std Thin" w:hAnsi="HelveticaNeueLT Std Thin"/>
              <w:lang w:eastAsia="sv-SE"/>
            </w:rPr>
          </w:pPr>
        </w:p>
      </w:tc>
      <w:tc>
        <w:tcPr>
          <w:tcW w:w="7773" w:type="dxa"/>
          <w:gridSpan w:val="4"/>
          <w:tcBorders>
            <w:top w:val="single" w:sz="8" w:space="0" w:color="999999"/>
          </w:tcBorders>
          <w:shd w:val="clear" w:color="auto" w:fill="auto"/>
          <w:vAlign w:val="center"/>
        </w:tcPr>
        <w:p w14:paraId="66B7E6C1" w14:textId="77777777" w:rsidR="00A015F5" w:rsidRDefault="00A015F5">
          <w:pPr>
            <w:pStyle w:val="Sidfot1"/>
            <w:rPr>
              <w:rFonts w:ascii="HelveticaNeueLT Std Thin" w:hAnsi="HelveticaNeueLT Std Thin"/>
              <w:b/>
            </w:rPr>
          </w:pPr>
        </w:p>
      </w:tc>
    </w:tr>
    <w:tr w:rsidR="00A015F5" w14:paraId="4E5A3762" w14:textId="77777777">
      <w:trPr>
        <w:trHeight w:val="227"/>
      </w:trPr>
      <w:tc>
        <w:tcPr>
          <w:tcW w:w="2149" w:type="dxa"/>
          <w:vMerge w:val="restart"/>
          <w:tcBorders>
            <w:right w:val="single" w:sz="4" w:space="0" w:color="999999"/>
          </w:tcBorders>
          <w:shd w:val="clear" w:color="auto" w:fill="auto"/>
          <w:vAlign w:val="center"/>
        </w:tcPr>
        <w:p w14:paraId="379026F8" w14:textId="77777777" w:rsidR="00A015F5" w:rsidRDefault="00E44813">
          <w:pPr>
            <w:pStyle w:val="Sidfot1"/>
            <w:rPr>
              <w:rFonts w:ascii="HelveticaNeueLT Std Thin" w:hAnsi="HelveticaNeueLT Std Thin"/>
            </w:rPr>
          </w:pPr>
          <w:r>
            <w:rPr>
              <w:noProof/>
              <w:lang w:eastAsia="sv-SE"/>
            </w:rPr>
            <w:drawing>
              <wp:inline distT="0" distB="0" distL="0" distR="0" wp14:anchorId="6EE00476" wp14:editId="231814AF">
                <wp:extent cx="1041400" cy="228600"/>
                <wp:effectExtent l="0" t="0" r="0" b="0"/>
                <wp:docPr id="2" name="Bild 1" descr="Elmi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ElmiaCMYK"/>
                        <pic:cNvPicPr>
                          <a:picLocks noChangeAspect="1" noChangeArrowheads="1"/>
                        </pic:cNvPicPr>
                      </pic:nvPicPr>
                      <pic:blipFill>
                        <a:blip r:embed="rId1"/>
                        <a:stretch>
                          <a:fillRect/>
                        </a:stretch>
                      </pic:blipFill>
                      <pic:spPr bwMode="auto">
                        <a:xfrm>
                          <a:off x="0" y="0"/>
                          <a:ext cx="1041400" cy="228600"/>
                        </a:xfrm>
                        <a:prstGeom prst="rect">
                          <a:avLst/>
                        </a:prstGeom>
                      </pic:spPr>
                    </pic:pic>
                  </a:graphicData>
                </a:graphic>
              </wp:inline>
            </w:drawing>
          </w:r>
        </w:p>
      </w:tc>
      <w:tc>
        <w:tcPr>
          <w:tcW w:w="7773" w:type="dxa"/>
          <w:gridSpan w:val="4"/>
          <w:tcBorders>
            <w:left w:val="single" w:sz="4" w:space="0" w:color="999999"/>
          </w:tcBorders>
          <w:shd w:val="clear" w:color="auto" w:fill="auto"/>
          <w:tcMar>
            <w:left w:w="103" w:type="dxa"/>
          </w:tcMar>
          <w:vAlign w:val="center"/>
        </w:tcPr>
        <w:p w14:paraId="3033CD5D" w14:textId="77777777" w:rsidR="00A015F5" w:rsidRDefault="00E44813">
          <w:pPr>
            <w:pStyle w:val="Sidfot1"/>
            <w:rPr>
              <w:rFonts w:ascii="HelveticaNeueLT Std Thin" w:hAnsi="HelveticaNeueLT Std Thin"/>
            </w:rPr>
          </w:pPr>
          <w:r>
            <w:rPr>
              <w:rFonts w:ascii="HelveticaNeueLT Std Thin" w:hAnsi="HelveticaNeueLT Std Thin"/>
              <w:b/>
            </w:rPr>
            <w:t xml:space="preserve">Elmia </w:t>
          </w:r>
          <w:proofErr w:type="gramStart"/>
          <w:r>
            <w:rPr>
              <w:rFonts w:ascii="HelveticaNeueLT Std Thin" w:hAnsi="HelveticaNeueLT Std Thin"/>
              <w:b/>
            </w:rPr>
            <w:t xml:space="preserve">AB, </w:t>
          </w:r>
          <w:r>
            <w:rPr>
              <w:rFonts w:ascii="HelveticaNeueLT Std Thin" w:hAnsi="HelveticaNeueLT Std Thin"/>
            </w:rPr>
            <w:t xml:space="preserve"> P</w:t>
          </w:r>
          <w:proofErr w:type="gramEnd"/>
          <w:r>
            <w:rPr>
              <w:rFonts w:ascii="HelveticaNeueLT Std Thin" w:hAnsi="HelveticaNeueLT Std Thin"/>
            </w:rPr>
            <w:t>.O. Box 6066, SE-550 06  Jönköping, Sweden</w:t>
          </w:r>
        </w:p>
      </w:tc>
    </w:tr>
    <w:tr w:rsidR="00A015F5" w:rsidRPr="00CD2099" w14:paraId="5D268A62" w14:textId="77777777">
      <w:trPr>
        <w:trHeight w:val="227"/>
      </w:trPr>
      <w:tc>
        <w:tcPr>
          <w:tcW w:w="2149" w:type="dxa"/>
          <w:vMerge/>
          <w:tcBorders>
            <w:right w:val="single" w:sz="4" w:space="0" w:color="999999"/>
          </w:tcBorders>
          <w:shd w:val="clear" w:color="auto" w:fill="auto"/>
          <w:vAlign w:val="center"/>
        </w:tcPr>
        <w:p w14:paraId="760B9931" w14:textId="77777777" w:rsidR="00A015F5" w:rsidRDefault="00A015F5">
          <w:pPr>
            <w:pStyle w:val="Sidfot1"/>
            <w:rPr>
              <w:rFonts w:ascii="HelveticaNeueLT Std Thin" w:hAnsi="HelveticaNeueLT Std Thin"/>
            </w:rPr>
          </w:pPr>
        </w:p>
      </w:tc>
      <w:tc>
        <w:tcPr>
          <w:tcW w:w="7773" w:type="dxa"/>
          <w:gridSpan w:val="4"/>
          <w:tcBorders>
            <w:left w:val="single" w:sz="4" w:space="0" w:color="999999"/>
          </w:tcBorders>
          <w:shd w:val="clear" w:color="auto" w:fill="auto"/>
          <w:tcMar>
            <w:left w:w="103" w:type="dxa"/>
          </w:tcMar>
          <w:vAlign w:val="center"/>
        </w:tcPr>
        <w:p w14:paraId="3600F0E6" w14:textId="77777777" w:rsidR="00A015F5" w:rsidRDefault="00E44813">
          <w:pPr>
            <w:pStyle w:val="Sidfot1"/>
            <w:rPr>
              <w:rFonts w:ascii="HelveticaNeueLT Std Thin" w:hAnsi="HelveticaNeueLT Std Thin"/>
              <w:lang w:val="en-US"/>
            </w:rPr>
          </w:pPr>
          <w:r>
            <w:rPr>
              <w:rFonts w:ascii="HelveticaNeueLT Std Thin" w:hAnsi="HelveticaNeueLT Std Thin"/>
              <w:lang w:val="en-US"/>
            </w:rPr>
            <w:t xml:space="preserve">Visiting address </w:t>
          </w:r>
          <w:proofErr w:type="spellStart"/>
          <w:r>
            <w:rPr>
              <w:rFonts w:ascii="HelveticaNeueLT Std Thin" w:hAnsi="HelveticaNeueLT Std Thin"/>
              <w:lang w:val="en-US"/>
            </w:rPr>
            <w:t>Elmiavägen</w:t>
          </w:r>
          <w:proofErr w:type="spellEnd"/>
          <w:r>
            <w:rPr>
              <w:rFonts w:ascii="HelveticaNeueLT Std Thin" w:hAnsi="HelveticaNeueLT Std Thin"/>
              <w:lang w:val="en-US"/>
            </w:rPr>
            <w:t>. Phon</w:t>
          </w:r>
          <w:r>
            <w:rPr>
              <w:rStyle w:val="SidhuvudChar"/>
              <w:rFonts w:ascii="HelveticaNeueLT Std Thin" w:hAnsi="HelveticaNeueLT Std Thin"/>
            </w:rPr>
            <w:t>e</w:t>
          </w:r>
          <w:r>
            <w:rPr>
              <w:rFonts w:ascii="HelveticaNeueLT Std Thin" w:hAnsi="HelveticaNeueLT Std Thin"/>
              <w:lang w:val="en-US"/>
            </w:rPr>
            <w:t xml:space="preserve"> +46 36 15 20 00. Fax +46 36 16 46 92 </w:t>
          </w:r>
        </w:p>
      </w:tc>
    </w:tr>
    <w:tr w:rsidR="00A015F5" w14:paraId="2B0942E8" w14:textId="77777777">
      <w:trPr>
        <w:trHeight w:val="109"/>
      </w:trPr>
      <w:tc>
        <w:tcPr>
          <w:tcW w:w="2149" w:type="dxa"/>
          <w:vMerge/>
          <w:tcBorders>
            <w:right w:val="single" w:sz="4" w:space="0" w:color="999999"/>
          </w:tcBorders>
          <w:shd w:val="clear" w:color="auto" w:fill="auto"/>
          <w:vAlign w:val="center"/>
        </w:tcPr>
        <w:p w14:paraId="2A97C1D9" w14:textId="77777777" w:rsidR="00A015F5" w:rsidRDefault="00A015F5">
          <w:pPr>
            <w:pStyle w:val="Sidfot1"/>
            <w:rPr>
              <w:rFonts w:ascii="HelveticaNeueLT Std Thin" w:hAnsi="HelveticaNeueLT Std Thin"/>
              <w:lang w:val="en-US"/>
            </w:rPr>
          </w:pPr>
        </w:p>
      </w:tc>
      <w:tc>
        <w:tcPr>
          <w:tcW w:w="7773" w:type="dxa"/>
          <w:gridSpan w:val="4"/>
          <w:tcBorders>
            <w:left w:val="single" w:sz="4" w:space="0" w:color="999999"/>
          </w:tcBorders>
          <w:shd w:val="clear" w:color="auto" w:fill="auto"/>
          <w:tcMar>
            <w:left w:w="103" w:type="dxa"/>
          </w:tcMar>
          <w:vAlign w:val="center"/>
        </w:tcPr>
        <w:p w14:paraId="1AF4590F" w14:textId="77777777" w:rsidR="00A015F5" w:rsidRDefault="00E44813">
          <w:pPr>
            <w:pStyle w:val="Sidfot1"/>
            <w:rPr>
              <w:rFonts w:ascii="HelveticaNeueLT Std Thin" w:hAnsi="HelveticaNeueLT Std Thin"/>
            </w:rPr>
          </w:pPr>
          <w:r>
            <w:rPr>
              <w:rFonts w:ascii="HelveticaNeueLT Std Thin" w:hAnsi="HelveticaNeueLT Std Thin"/>
            </w:rPr>
            <w:t>Internet www.elmia.se. E-mail info@elmia.se. Org.nr/VAT-nr SE556354-241301</w:t>
          </w:r>
        </w:p>
      </w:tc>
    </w:tr>
  </w:tbl>
  <w:p w14:paraId="1D588970" w14:textId="77777777" w:rsidR="00A015F5" w:rsidRDefault="00A015F5">
    <w:pPr>
      <w:pStyle w:val="Sidfo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C9A6F" w14:textId="77777777" w:rsidR="003F5A92" w:rsidRDefault="003F5A92">
      <w:r>
        <w:separator/>
      </w:r>
    </w:p>
  </w:footnote>
  <w:footnote w:type="continuationSeparator" w:id="0">
    <w:p w14:paraId="40FEBAE0" w14:textId="77777777" w:rsidR="003F5A92" w:rsidRDefault="003F5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61DF"/>
    <w:multiLevelType w:val="multilevel"/>
    <w:tmpl w:val="05DE7BD4"/>
    <w:lvl w:ilvl="0">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9AE0AFA"/>
    <w:multiLevelType w:val="multilevel"/>
    <w:tmpl w:val="9A149798"/>
    <w:lvl w:ilvl="0">
      <w:start w:val="13"/>
      <w:numFmt w:val="bullet"/>
      <w:lvlText w:val=""/>
      <w:lvlJc w:val="left"/>
      <w:pPr>
        <w:ind w:left="720" w:hanging="360"/>
      </w:pPr>
      <w:rPr>
        <w:rFonts w:ascii="Symbol" w:hAnsi="Symbo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B06065C"/>
    <w:multiLevelType w:val="multilevel"/>
    <w:tmpl w:val="3280A9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F5"/>
    <w:rsid w:val="00194E42"/>
    <w:rsid w:val="003F5A92"/>
    <w:rsid w:val="00483B42"/>
    <w:rsid w:val="0093123F"/>
    <w:rsid w:val="00A015F5"/>
    <w:rsid w:val="00BD52BA"/>
    <w:rsid w:val="00CD2099"/>
    <w:rsid w:val="00E44813"/>
    <w:rsid w:val="00EB141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D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7F8"/>
    <w:pPr>
      <w:jc w:val="both"/>
    </w:pPr>
    <w:rPr>
      <w:rFonts w:ascii="Arial" w:hAnsi="Arial" w:cs="Arial"/>
      <w:sz w:val="22"/>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1">
    <w:name w:val="Rubrik 11"/>
    <w:basedOn w:val="Normal"/>
    <w:next w:val="Normal"/>
    <w:link w:val="Rubrik1Char"/>
    <w:autoRedefine/>
    <w:qFormat/>
    <w:rsid w:val="005D47F8"/>
    <w:pPr>
      <w:outlineLvl w:val="0"/>
    </w:pPr>
    <w:rPr>
      <w:b/>
      <w:sz w:val="24"/>
    </w:rPr>
  </w:style>
  <w:style w:type="paragraph" w:customStyle="1" w:styleId="Rubrik21">
    <w:name w:val="Rubrik 21"/>
    <w:basedOn w:val="Normal"/>
    <w:next w:val="Normal"/>
    <w:link w:val="Rubrik2Char"/>
    <w:qFormat/>
    <w:rsid w:val="005A1F72"/>
    <w:pPr>
      <w:keepNext/>
      <w:spacing w:before="240" w:after="60"/>
      <w:jc w:val="left"/>
      <w:outlineLvl w:val="1"/>
    </w:pPr>
    <w:rPr>
      <w:b/>
      <w:bCs/>
      <w:i/>
      <w:iCs/>
      <w:sz w:val="28"/>
      <w:szCs w:val="28"/>
    </w:rPr>
  </w:style>
  <w:style w:type="character" w:customStyle="1" w:styleId="Internetlnk">
    <w:name w:val="Internetlänk"/>
    <w:rsid w:val="00E55491"/>
    <w:rPr>
      <w:color w:val="00000A"/>
      <w:u w:val="none"/>
    </w:rPr>
  </w:style>
  <w:style w:type="character" w:customStyle="1" w:styleId="SidfotChar">
    <w:name w:val="Sidfot Char"/>
    <w:link w:val="Sidfot1"/>
    <w:qFormat/>
    <w:rsid w:val="008B32AE"/>
    <w:rPr>
      <w:rFonts w:ascii="HelveticaNeueLT Std" w:hAnsi="HelveticaNeueLT Std" w:cs="Arial"/>
      <w:color w:val="333333"/>
      <w:sz w:val="14"/>
      <w:szCs w:val="14"/>
      <w:lang w:val="en-US" w:eastAsia="en-US" w:bidi="ar-SA"/>
    </w:rPr>
  </w:style>
  <w:style w:type="character" w:customStyle="1" w:styleId="SidhuvudChar">
    <w:name w:val="Sidhuvud Char"/>
    <w:basedOn w:val="SidfotChar"/>
    <w:link w:val="Sidhuvud1"/>
    <w:qFormat/>
    <w:rsid w:val="008B32AE"/>
    <w:rPr>
      <w:rFonts w:ascii="HelveticaNeueLT Std" w:hAnsi="HelveticaNeueLT Std" w:cs="Arial"/>
      <w:color w:val="333333"/>
      <w:sz w:val="14"/>
      <w:szCs w:val="14"/>
      <w:lang w:val="en-US" w:eastAsia="en-US" w:bidi="ar-SA"/>
    </w:rPr>
  </w:style>
  <w:style w:type="character" w:customStyle="1" w:styleId="BallongtextChar">
    <w:name w:val="Ballongtext Char"/>
    <w:link w:val="Ballongtext"/>
    <w:qFormat/>
    <w:rsid w:val="00236102"/>
    <w:rPr>
      <w:rFonts w:ascii="Tahoma" w:hAnsi="Tahoma" w:cs="Tahoma"/>
      <w:sz w:val="16"/>
      <w:szCs w:val="16"/>
      <w:lang w:eastAsia="en-US"/>
    </w:rPr>
  </w:style>
  <w:style w:type="character" w:customStyle="1" w:styleId="RubrikChar">
    <w:name w:val="Rubrik Char"/>
    <w:link w:val="Rubrik"/>
    <w:qFormat/>
    <w:rsid w:val="005D47F8"/>
    <w:rPr>
      <w:rFonts w:ascii="Arial" w:eastAsia="Times New Roman" w:hAnsi="Arial" w:cs="Times New Roman"/>
      <w:b/>
      <w:spacing w:val="5"/>
      <w:sz w:val="36"/>
      <w:szCs w:val="52"/>
      <w:lang w:eastAsia="en-US"/>
    </w:rPr>
  </w:style>
  <w:style w:type="character" w:customStyle="1" w:styleId="UnderrubrikChar">
    <w:name w:val="Underrubrik Char"/>
    <w:link w:val="Underrubrik"/>
    <w:qFormat/>
    <w:rsid w:val="00760A47"/>
    <w:rPr>
      <w:rFonts w:ascii="HelveticaNeueLT Std" w:eastAsia="Times New Roman" w:hAnsi="HelveticaNeueLT Std" w:cs="Times New Roman"/>
      <w:iCs/>
      <w:sz w:val="18"/>
      <w:szCs w:val="24"/>
      <w:lang w:eastAsia="en-US"/>
    </w:rPr>
  </w:style>
  <w:style w:type="character" w:customStyle="1" w:styleId="Rubrik2Char">
    <w:name w:val="Rubrik 2 Char"/>
    <w:link w:val="Rubrik21"/>
    <w:qFormat/>
    <w:rsid w:val="005A1F72"/>
    <w:rPr>
      <w:rFonts w:ascii="Arial" w:hAnsi="Arial" w:cs="Arial"/>
      <w:b/>
      <w:bCs/>
      <w:i/>
      <w:iCs/>
      <w:sz w:val="28"/>
      <w:szCs w:val="28"/>
      <w:lang w:eastAsia="en-US"/>
    </w:rPr>
  </w:style>
  <w:style w:type="character" w:styleId="Stark">
    <w:name w:val="Strong"/>
    <w:qFormat/>
    <w:rsid w:val="00236102"/>
    <w:rPr>
      <w:b/>
      <w:bCs/>
    </w:rPr>
  </w:style>
  <w:style w:type="character" w:customStyle="1" w:styleId="Rubrik1Char">
    <w:name w:val="Rubrik 1 Char"/>
    <w:basedOn w:val="Standardstycketeckensnitt"/>
    <w:link w:val="Rubrik11"/>
    <w:qFormat/>
    <w:rsid w:val="00527E6D"/>
    <w:rPr>
      <w:rFonts w:ascii="Arial" w:hAnsi="Arial" w:cs="Arial"/>
      <w:b/>
      <w:sz w:val="24"/>
      <w:szCs w:val="24"/>
      <w:lang w:eastAsia="en-US"/>
    </w:rPr>
  </w:style>
  <w:style w:type="character" w:customStyle="1" w:styleId="ListLabel1">
    <w:name w:val="ListLabel 1"/>
    <w:qFormat/>
    <w:rPr>
      <w:rFonts w:eastAsia="Times New Roman" w:cs="Arial"/>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MS Mincho" w:cs="Times New Roman"/>
    </w:rPr>
  </w:style>
  <w:style w:type="character" w:customStyle="1" w:styleId="ListLabel7">
    <w:name w:val="ListLabel 7"/>
    <w:qFormat/>
    <w:rPr>
      <w:rFonts w:eastAsia="Times New Roman" w:cs="Arial"/>
      <w:sz w:val="20"/>
    </w:rPr>
  </w:style>
  <w:style w:type="character" w:customStyle="1" w:styleId="ListLabel8">
    <w:name w:val="ListLabel 8"/>
    <w:qFormat/>
    <w:rPr>
      <w:rFonts w:eastAsia="Times New Roman" w:cs="Arial"/>
    </w:rPr>
  </w:style>
  <w:style w:type="paragraph" w:styleId="Rubrik">
    <w:name w:val="Title"/>
    <w:basedOn w:val="Normal"/>
    <w:next w:val="Brdtext"/>
    <w:link w:val="RubrikChar"/>
    <w:autoRedefine/>
    <w:qFormat/>
    <w:rsid w:val="005D47F8"/>
    <w:pPr>
      <w:spacing w:after="300"/>
      <w:contextualSpacing/>
    </w:pPr>
    <w:rPr>
      <w:rFonts w:cs="Times New Roman"/>
      <w:b/>
      <w:spacing w:val="5"/>
      <w:sz w:val="36"/>
      <w:szCs w:val="52"/>
    </w:rPr>
  </w:style>
  <w:style w:type="paragraph" w:styleId="Brdtext">
    <w:name w:val="Body Text"/>
    <w:basedOn w:val="Normal"/>
    <w:pPr>
      <w:spacing w:after="140" w:line="288" w:lineRule="auto"/>
    </w:pPr>
  </w:style>
  <w:style w:type="paragraph" w:styleId="Lista">
    <w:name w:val="List"/>
    <w:basedOn w:val="Brdtext"/>
  </w:style>
  <w:style w:type="paragraph" w:customStyle="1" w:styleId="Beskrivning1">
    <w:name w:val="Beskrivning1"/>
    <w:basedOn w:val="Normal"/>
    <w:qFormat/>
    <w:pPr>
      <w:suppressLineNumbers/>
      <w:spacing w:before="120" w:after="120"/>
    </w:pPr>
    <w:rPr>
      <w:i/>
      <w:iCs/>
      <w:sz w:val="24"/>
    </w:rPr>
  </w:style>
  <w:style w:type="paragraph" w:customStyle="1" w:styleId="Frteckning">
    <w:name w:val="Förteckning"/>
    <w:basedOn w:val="Normal"/>
    <w:qFormat/>
    <w:pPr>
      <w:suppressLineNumbers/>
    </w:pPr>
  </w:style>
  <w:style w:type="paragraph" w:customStyle="1" w:styleId="Sidhuvud1">
    <w:name w:val="Sidhuvud1"/>
    <w:basedOn w:val="Sidfot1"/>
    <w:link w:val="SidhuvudChar"/>
    <w:rsid w:val="008B32AE"/>
  </w:style>
  <w:style w:type="paragraph" w:customStyle="1" w:styleId="Sidfot1">
    <w:name w:val="Sidfot1"/>
    <w:basedOn w:val="Normal"/>
    <w:link w:val="SidfotChar"/>
    <w:rsid w:val="008B32AE"/>
    <w:pPr>
      <w:tabs>
        <w:tab w:val="center" w:pos="4320"/>
        <w:tab w:val="right" w:pos="8640"/>
      </w:tabs>
    </w:pPr>
    <w:rPr>
      <w:color w:val="333333"/>
      <w:sz w:val="14"/>
      <w:szCs w:val="14"/>
    </w:rPr>
  </w:style>
  <w:style w:type="paragraph" w:styleId="Ballongtext">
    <w:name w:val="Balloon Text"/>
    <w:basedOn w:val="Normal"/>
    <w:link w:val="BallongtextChar"/>
    <w:qFormat/>
    <w:rsid w:val="00236102"/>
    <w:rPr>
      <w:rFonts w:ascii="Tahoma" w:hAnsi="Tahoma" w:cs="Tahoma"/>
      <w:sz w:val="16"/>
      <w:szCs w:val="16"/>
    </w:rPr>
  </w:style>
  <w:style w:type="paragraph" w:styleId="Underrubrik">
    <w:name w:val="Subtitle"/>
    <w:basedOn w:val="Normal"/>
    <w:next w:val="Normal"/>
    <w:link w:val="UnderrubrikChar"/>
    <w:autoRedefine/>
    <w:qFormat/>
    <w:rsid w:val="00760A47"/>
    <w:pPr>
      <w:ind w:left="57"/>
      <w:jc w:val="right"/>
    </w:pPr>
    <w:rPr>
      <w:rFonts w:cs="Times New Roman"/>
      <w:iCs/>
      <w:sz w:val="18"/>
    </w:rPr>
  </w:style>
  <w:style w:type="paragraph" w:customStyle="1" w:styleId="Mellanrumitabell">
    <w:name w:val="Mellanrum i tabell"/>
    <w:basedOn w:val="Normal"/>
    <w:autoRedefine/>
    <w:qFormat/>
    <w:rsid w:val="00236102"/>
    <w:pPr>
      <w:spacing w:line="360" w:lineRule="auto"/>
      <w:jc w:val="right"/>
    </w:pPr>
    <w:rPr>
      <w:sz w:val="10"/>
    </w:rPr>
  </w:style>
  <w:style w:type="paragraph" w:customStyle="1" w:styleId="Tabelltext">
    <w:name w:val="Tabelltext"/>
    <w:basedOn w:val="Normal"/>
    <w:autoRedefine/>
    <w:qFormat/>
    <w:rsid w:val="00640BA4"/>
    <w:pPr>
      <w:jc w:val="left"/>
    </w:pPr>
  </w:style>
  <w:style w:type="paragraph" w:styleId="Liststycke">
    <w:name w:val="List Paragraph"/>
    <w:basedOn w:val="Normal"/>
    <w:uiPriority w:val="34"/>
    <w:qFormat/>
    <w:rsid w:val="002C32A6"/>
    <w:pPr>
      <w:ind w:left="720"/>
      <w:contextualSpacing/>
    </w:pPr>
  </w:style>
  <w:style w:type="table" w:styleId="Tabellrutnt">
    <w:name w:val="Table Grid"/>
    <w:basedOn w:val="Normaltabell"/>
    <w:rsid w:val="00F6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7F8"/>
    <w:pPr>
      <w:jc w:val="both"/>
    </w:pPr>
    <w:rPr>
      <w:rFonts w:ascii="Arial" w:hAnsi="Arial" w:cs="Arial"/>
      <w:sz w:val="22"/>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1">
    <w:name w:val="Rubrik 11"/>
    <w:basedOn w:val="Normal"/>
    <w:next w:val="Normal"/>
    <w:link w:val="Rubrik1Char"/>
    <w:autoRedefine/>
    <w:qFormat/>
    <w:rsid w:val="005D47F8"/>
    <w:pPr>
      <w:outlineLvl w:val="0"/>
    </w:pPr>
    <w:rPr>
      <w:b/>
      <w:sz w:val="24"/>
    </w:rPr>
  </w:style>
  <w:style w:type="paragraph" w:customStyle="1" w:styleId="Rubrik21">
    <w:name w:val="Rubrik 21"/>
    <w:basedOn w:val="Normal"/>
    <w:next w:val="Normal"/>
    <w:link w:val="Rubrik2Char"/>
    <w:qFormat/>
    <w:rsid w:val="005A1F72"/>
    <w:pPr>
      <w:keepNext/>
      <w:spacing w:before="240" w:after="60"/>
      <w:jc w:val="left"/>
      <w:outlineLvl w:val="1"/>
    </w:pPr>
    <w:rPr>
      <w:b/>
      <w:bCs/>
      <w:i/>
      <w:iCs/>
      <w:sz w:val="28"/>
      <w:szCs w:val="28"/>
    </w:rPr>
  </w:style>
  <w:style w:type="character" w:customStyle="1" w:styleId="Internetlnk">
    <w:name w:val="Internetlänk"/>
    <w:rsid w:val="00E55491"/>
    <w:rPr>
      <w:color w:val="00000A"/>
      <w:u w:val="none"/>
    </w:rPr>
  </w:style>
  <w:style w:type="character" w:customStyle="1" w:styleId="SidfotChar">
    <w:name w:val="Sidfot Char"/>
    <w:link w:val="Sidfot1"/>
    <w:qFormat/>
    <w:rsid w:val="008B32AE"/>
    <w:rPr>
      <w:rFonts w:ascii="HelveticaNeueLT Std" w:hAnsi="HelveticaNeueLT Std" w:cs="Arial"/>
      <w:color w:val="333333"/>
      <w:sz w:val="14"/>
      <w:szCs w:val="14"/>
      <w:lang w:val="en-US" w:eastAsia="en-US" w:bidi="ar-SA"/>
    </w:rPr>
  </w:style>
  <w:style w:type="character" w:customStyle="1" w:styleId="SidhuvudChar">
    <w:name w:val="Sidhuvud Char"/>
    <w:basedOn w:val="SidfotChar"/>
    <w:link w:val="Sidhuvud1"/>
    <w:qFormat/>
    <w:rsid w:val="008B32AE"/>
    <w:rPr>
      <w:rFonts w:ascii="HelveticaNeueLT Std" w:hAnsi="HelveticaNeueLT Std" w:cs="Arial"/>
      <w:color w:val="333333"/>
      <w:sz w:val="14"/>
      <w:szCs w:val="14"/>
      <w:lang w:val="en-US" w:eastAsia="en-US" w:bidi="ar-SA"/>
    </w:rPr>
  </w:style>
  <w:style w:type="character" w:customStyle="1" w:styleId="BallongtextChar">
    <w:name w:val="Ballongtext Char"/>
    <w:link w:val="Ballongtext"/>
    <w:qFormat/>
    <w:rsid w:val="00236102"/>
    <w:rPr>
      <w:rFonts w:ascii="Tahoma" w:hAnsi="Tahoma" w:cs="Tahoma"/>
      <w:sz w:val="16"/>
      <w:szCs w:val="16"/>
      <w:lang w:eastAsia="en-US"/>
    </w:rPr>
  </w:style>
  <w:style w:type="character" w:customStyle="1" w:styleId="RubrikChar">
    <w:name w:val="Rubrik Char"/>
    <w:link w:val="Rubrik"/>
    <w:qFormat/>
    <w:rsid w:val="005D47F8"/>
    <w:rPr>
      <w:rFonts w:ascii="Arial" w:eastAsia="Times New Roman" w:hAnsi="Arial" w:cs="Times New Roman"/>
      <w:b/>
      <w:spacing w:val="5"/>
      <w:sz w:val="36"/>
      <w:szCs w:val="52"/>
      <w:lang w:eastAsia="en-US"/>
    </w:rPr>
  </w:style>
  <w:style w:type="character" w:customStyle="1" w:styleId="UnderrubrikChar">
    <w:name w:val="Underrubrik Char"/>
    <w:link w:val="Underrubrik"/>
    <w:qFormat/>
    <w:rsid w:val="00760A47"/>
    <w:rPr>
      <w:rFonts w:ascii="HelveticaNeueLT Std" w:eastAsia="Times New Roman" w:hAnsi="HelveticaNeueLT Std" w:cs="Times New Roman"/>
      <w:iCs/>
      <w:sz w:val="18"/>
      <w:szCs w:val="24"/>
      <w:lang w:eastAsia="en-US"/>
    </w:rPr>
  </w:style>
  <w:style w:type="character" w:customStyle="1" w:styleId="Rubrik2Char">
    <w:name w:val="Rubrik 2 Char"/>
    <w:link w:val="Rubrik21"/>
    <w:qFormat/>
    <w:rsid w:val="005A1F72"/>
    <w:rPr>
      <w:rFonts w:ascii="Arial" w:hAnsi="Arial" w:cs="Arial"/>
      <w:b/>
      <w:bCs/>
      <w:i/>
      <w:iCs/>
      <w:sz w:val="28"/>
      <w:szCs w:val="28"/>
      <w:lang w:eastAsia="en-US"/>
    </w:rPr>
  </w:style>
  <w:style w:type="character" w:styleId="Stark">
    <w:name w:val="Strong"/>
    <w:qFormat/>
    <w:rsid w:val="00236102"/>
    <w:rPr>
      <w:b/>
      <w:bCs/>
    </w:rPr>
  </w:style>
  <w:style w:type="character" w:customStyle="1" w:styleId="Rubrik1Char">
    <w:name w:val="Rubrik 1 Char"/>
    <w:basedOn w:val="Standardstycketeckensnitt"/>
    <w:link w:val="Rubrik11"/>
    <w:qFormat/>
    <w:rsid w:val="00527E6D"/>
    <w:rPr>
      <w:rFonts w:ascii="Arial" w:hAnsi="Arial" w:cs="Arial"/>
      <w:b/>
      <w:sz w:val="24"/>
      <w:szCs w:val="24"/>
      <w:lang w:eastAsia="en-US"/>
    </w:rPr>
  </w:style>
  <w:style w:type="character" w:customStyle="1" w:styleId="ListLabel1">
    <w:name w:val="ListLabel 1"/>
    <w:qFormat/>
    <w:rPr>
      <w:rFonts w:eastAsia="Times New Roman" w:cs="Arial"/>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MS Mincho" w:cs="Times New Roman"/>
    </w:rPr>
  </w:style>
  <w:style w:type="character" w:customStyle="1" w:styleId="ListLabel7">
    <w:name w:val="ListLabel 7"/>
    <w:qFormat/>
    <w:rPr>
      <w:rFonts w:eastAsia="Times New Roman" w:cs="Arial"/>
      <w:sz w:val="20"/>
    </w:rPr>
  </w:style>
  <w:style w:type="character" w:customStyle="1" w:styleId="ListLabel8">
    <w:name w:val="ListLabel 8"/>
    <w:qFormat/>
    <w:rPr>
      <w:rFonts w:eastAsia="Times New Roman" w:cs="Arial"/>
    </w:rPr>
  </w:style>
  <w:style w:type="paragraph" w:styleId="Rubrik">
    <w:name w:val="Title"/>
    <w:basedOn w:val="Normal"/>
    <w:next w:val="Brdtext"/>
    <w:link w:val="RubrikChar"/>
    <w:autoRedefine/>
    <w:qFormat/>
    <w:rsid w:val="005D47F8"/>
    <w:pPr>
      <w:spacing w:after="300"/>
      <w:contextualSpacing/>
    </w:pPr>
    <w:rPr>
      <w:rFonts w:cs="Times New Roman"/>
      <w:b/>
      <w:spacing w:val="5"/>
      <w:sz w:val="36"/>
      <w:szCs w:val="52"/>
    </w:rPr>
  </w:style>
  <w:style w:type="paragraph" w:styleId="Brdtext">
    <w:name w:val="Body Text"/>
    <w:basedOn w:val="Normal"/>
    <w:pPr>
      <w:spacing w:after="140" w:line="288" w:lineRule="auto"/>
    </w:pPr>
  </w:style>
  <w:style w:type="paragraph" w:styleId="Lista">
    <w:name w:val="List"/>
    <w:basedOn w:val="Brdtext"/>
  </w:style>
  <w:style w:type="paragraph" w:customStyle="1" w:styleId="Beskrivning1">
    <w:name w:val="Beskrivning1"/>
    <w:basedOn w:val="Normal"/>
    <w:qFormat/>
    <w:pPr>
      <w:suppressLineNumbers/>
      <w:spacing w:before="120" w:after="120"/>
    </w:pPr>
    <w:rPr>
      <w:i/>
      <w:iCs/>
      <w:sz w:val="24"/>
    </w:rPr>
  </w:style>
  <w:style w:type="paragraph" w:customStyle="1" w:styleId="Frteckning">
    <w:name w:val="Förteckning"/>
    <w:basedOn w:val="Normal"/>
    <w:qFormat/>
    <w:pPr>
      <w:suppressLineNumbers/>
    </w:pPr>
  </w:style>
  <w:style w:type="paragraph" w:customStyle="1" w:styleId="Sidhuvud1">
    <w:name w:val="Sidhuvud1"/>
    <w:basedOn w:val="Sidfot1"/>
    <w:link w:val="SidhuvudChar"/>
    <w:rsid w:val="008B32AE"/>
  </w:style>
  <w:style w:type="paragraph" w:customStyle="1" w:styleId="Sidfot1">
    <w:name w:val="Sidfot1"/>
    <w:basedOn w:val="Normal"/>
    <w:link w:val="SidfotChar"/>
    <w:rsid w:val="008B32AE"/>
    <w:pPr>
      <w:tabs>
        <w:tab w:val="center" w:pos="4320"/>
        <w:tab w:val="right" w:pos="8640"/>
      </w:tabs>
    </w:pPr>
    <w:rPr>
      <w:color w:val="333333"/>
      <w:sz w:val="14"/>
      <w:szCs w:val="14"/>
    </w:rPr>
  </w:style>
  <w:style w:type="paragraph" w:styleId="Ballongtext">
    <w:name w:val="Balloon Text"/>
    <w:basedOn w:val="Normal"/>
    <w:link w:val="BallongtextChar"/>
    <w:qFormat/>
    <w:rsid w:val="00236102"/>
    <w:rPr>
      <w:rFonts w:ascii="Tahoma" w:hAnsi="Tahoma" w:cs="Tahoma"/>
      <w:sz w:val="16"/>
      <w:szCs w:val="16"/>
    </w:rPr>
  </w:style>
  <w:style w:type="paragraph" w:styleId="Underrubrik">
    <w:name w:val="Subtitle"/>
    <w:basedOn w:val="Normal"/>
    <w:next w:val="Normal"/>
    <w:link w:val="UnderrubrikChar"/>
    <w:autoRedefine/>
    <w:qFormat/>
    <w:rsid w:val="00760A47"/>
    <w:pPr>
      <w:ind w:left="57"/>
      <w:jc w:val="right"/>
    </w:pPr>
    <w:rPr>
      <w:rFonts w:cs="Times New Roman"/>
      <w:iCs/>
      <w:sz w:val="18"/>
    </w:rPr>
  </w:style>
  <w:style w:type="paragraph" w:customStyle="1" w:styleId="Mellanrumitabell">
    <w:name w:val="Mellanrum i tabell"/>
    <w:basedOn w:val="Normal"/>
    <w:autoRedefine/>
    <w:qFormat/>
    <w:rsid w:val="00236102"/>
    <w:pPr>
      <w:spacing w:line="360" w:lineRule="auto"/>
      <w:jc w:val="right"/>
    </w:pPr>
    <w:rPr>
      <w:sz w:val="10"/>
    </w:rPr>
  </w:style>
  <w:style w:type="paragraph" w:customStyle="1" w:styleId="Tabelltext">
    <w:name w:val="Tabelltext"/>
    <w:basedOn w:val="Normal"/>
    <w:autoRedefine/>
    <w:qFormat/>
    <w:rsid w:val="00640BA4"/>
    <w:pPr>
      <w:jc w:val="left"/>
    </w:pPr>
  </w:style>
  <w:style w:type="paragraph" w:styleId="Liststycke">
    <w:name w:val="List Paragraph"/>
    <w:basedOn w:val="Normal"/>
    <w:uiPriority w:val="34"/>
    <w:qFormat/>
    <w:rsid w:val="002C32A6"/>
    <w:pPr>
      <w:ind w:left="720"/>
      <w:contextualSpacing/>
    </w:pPr>
  </w:style>
  <w:style w:type="table" w:styleId="Tabellrutnt">
    <w:name w:val="Table Grid"/>
    <w:basedOn w:val="Normaltabell"/>
    <w:rsid w:val="00F6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99AF5-7D00-436F-B1B1-4A45DA50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324</Words>
  <Characters>1875</Characters>
  <Application>Microsoft Office Word</Application>
  <DocSecurity>0</DocSecurity>
  <Lines>78</Lines>
  <Paragraphs>15</Paragraphs>
  <ScaleCrop>false</ScaleCrop>
  <Company>Elmia AB</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lvonesse</dc:creator>
  <cp:lastModifiedBy>Elina Lejon</cp:lastModifiedBy>
  <cp:revision>3</cp:revision>
  <cp:lastPrinted>2016-08-19T11:45:00Z</cp:lastPrinted>
  <dcterms:created xsi:type="dcterms:W3CDTF">2016-09-07T07:38:00Z</dcterms:created>
  <dcterms:modified xsi:type="dcterms:W3CDTF">2016-09-07T07:42:00Z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Elmia AB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