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D9" w:rsidRDefault="008609D9" w:rsidP="008609D9">
      <w:pPr>
        <w:autoSpaceDE w:val="0"/>
        <w:autoSpaceDN w:val="0"/>
        <w:adjustRightInd w:val="0"/>
        <w:rPr>
          <w:rFonts w:ascii="Arial" w:hAnsi="Arial" w:cs="Arial"/>
          <w:b/>
          <w:caps/>
          <w:sz w:val="30"/>
          <w:szCs w:val="30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2808000" cy="4103973"/>
            <wp:effectExtent l="19050" t="0" r="0" b="0"/>
            <wp:docPr id="3" name="Bild 1" descr="http://www.inr.se/globalassets/produkter/designserier/designserie-sy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r.se/globalassets/produkter/designserier/designserie-sy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410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90F">
        <w:t xml:space="preserve"> </w:t>
      </w:r>
      <w:r>
        <w:t xml:space="preserve"> </w:t>
      </w:r>
      <w:r>
        <w:rPr>
          <w:noProof/>
          <w:lang w:val="sv-SE" w:eastAsia="sv-SE" w:bidi="ar-SA"/>
        </w:rPr>
        <w:drawing>
          <wp:inline distT="0" distB="0" distL="0" distR="0">
            <wp:extent cx="2810151" cy="4115193"/>
            <wp:effectExtent l="19050" t="0" r="9249" b="0"/>
            <wp:docPr id="5" name="Bild 4" descr="http://www.inr.se/contentassets/6f664915e4c04d2da2d6ebab3b4dbd7f/sync-12-stangda-dor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r.se/contentassets/6f664915e4c04d2da2d6ebab3b4dbd7f/sync-12-stangda-dorr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33" t="11056" r="22729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51" cy="411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D9" w:rsidRPr="002D70AB" w:rsidRDefault="008609D9" w:rsidP="008609D9">
      <w:pPr>
        <w:autoSpaceDE w:val="0"/>
        <w:autoSpaceDN w:val="0"/>
        <w:adjustRightInd w:val="0"/>
        <w:rPr>
          <w:rFonts w:ascii="Arial" w:hAnsi="Arial" w:cs="Arial"/>
          <w:b/>
          <w:caps/>
          <w:sz w:val="16"/>
          <w:szCs w:val="30"/>
        </w:rPr>
      </w:pPr>
    </w:p>
    <w:p w:rsidR="008609D9" w:rsidRPr="00BC290F" w:rsidRDefault="00A178DA" w:rsidP="008609D9">
      <w:pPr>
        <w:autoSpaceDE w:val="0"/>
        <w:autoSpaceDN w:val="0"/>
        <w:adjustRightInd w:val="0"/>
        <w:rPr>
          <w:rFonts w:ascii="Arial" w:hAnsi="Arial" w:cs="Arial"/>
          <w:b/>
          <w:caps/>
          <w:sz w:val="32"/>
          <w:szCs w:val="30"/>
        </w:rPr>
      </w:pPr>
      <w:r>
        <w:rPr>
          <w:rFonts w:ascii="Arial" w:hAnsi="Arial" w:cs="Arial"/>
          <w:b/>
          <w:caps/>
          <w:sz w:val="32"/>
          <w:szCs w:val="30"/>
        </w:rPr>
        <w:t xml:space="preserve">DEN </w:t>
      </w:r>
      <w:r w:rsidR="008609D9">
        <w:rPr>
          <w:rFonts w:ascii="Arial" w:hAnsi="Arial" w:cs="Arial"/>
          <w:b/>
          <w:caps/>
          <w:sz w:val="32"/>
          <w:szCs w:val="30"/>
        </w:rPr>
        <w:t>NYe</w:t>
      </w:r>
      <w:r w:rsidR="008609D9" w:rsidRPr="00BC290F">
        <w:rPr>
          <w:rFonts w:ascii="Arial" w:hAnsi="Arial" w:cs="Arial"/>
          <w:b/>
          <w:caps/>
          <w:sz w:val="32"/>
          <w:szCs w:val="30"/>
        </w:rPr>
        <w:t xml:space="preserve"> DUS</w:t>
      </w:r>
      <w:r w:rsidR="008609D9">
        <w:rPr>
          <w:rFonts w:ascii="Arial" w:hAnsi="Arial" w:cs="Arial"/>
          <w:b/>
          <w:caps/>
          <w:sz w:val="32"/>
          <w:szCs w:val="30"/>
        </w:rPr>
        <w:t>jveggserien</w:t>
      </w:r>
      <w:r w:rsidR="008609D9" w:rsidRPr="00BC290F">
        <w:rPr>
          <w:rFonts w:ascii="Arial" w:hAnsi="Arial" w:cs="Arial"/>
          <w:b/>
          <w:caps/>
          <w:sz w:val="32"/>
          <w:szCs w:val="30"/>
        </w:rPr>
        <w:t xml:space="preserve"> SYNC FR</w:t>
      </w:r>
      <w:r w:rsidR="008609D9">
        <w:rPr>
          <w:rFonts w:ascii="Arial" w:hAnsi="Arial" w:cs="Arial"/>
          <w:b/>
          <w:caps/>
          <w:sz w:val="32"/>
          <w:szCs w:val="30"/>
        </w:rPr>
        <w:t>a</w:t>
      </w:r>
      <w:r w:rsidR="008609D9" w:rsidRPr="00BC290F">
        <w:rPr>
          <w:rFonts w:ascii="Arial" w:hAnsi="Arial" w:cs="Arial"/>
          <w:b/>
          <w:caps/>
          <w:sz w:val="32"/>
          <w:szCs w:val="30"/>
        </w:rPr>
        <w:t xml:space="preserve"> INR </w:t>
      </w:r>
      <w:r w:rsidR="003E7520">
        <w:rPr>
          <w:rFonts w:ascii="Arial" w:hAnsi="Arial" w:cs="Arial"/>
          <w:b/>
          <w:caps/>
          <w:sz w:val="32"/>
          <w:szCs w:val="30"/>
        </w:rPr>
        <w:br/>
        <w:t xml:space="preserve">– </w:t>
      </w:r>
      <w:r w:rsidR="008609D9" w:rsidRPr="00BC290F">
        <w:rPr>
          <w:rFonts w:ascii="Arial" w:hAnsi="Arial" w:cs="Arial"/>
          <w:b/>
          <w:caps/>
          <w:sz w:val="32"/>
          <w:szCs w:val="30"/>
        </w:rPr>
        <w:t>PERFEKT</w:t>
      </w:r>
      <w:r w:rsidR="003E7520">
        <w:rPr>
          <w:rFonts w:ascii="Arial" w:hAnsi="Arial" w:cs="Arial"/>
          <w:b/>
          <w:caps/>
          <w:sz w:val="32"/>
          <w:szCs w:val="30"/>
        </w:rPr>
        <w:t xml:space="preserve"> </w:t>
      </w:r>
      <w:r w:rsidR="008609D9" w:rsidRPr="00BC290F">
        <w:rPr>
          <w:rFonts w:ascii="Arial" w:hAnsi="Arial" w:cs="Arial"/>
          <w:b/>
          <w:caps/>
          <w:sz w:val="32"/>
          <w:szCs w:val="30"/>
        </w:rPr>
        <w:t>F</w:t>
      </w:r>
      <w:r w:rsidR="00870DB0">
        <w:rPr>
          <w:rFonts w:ascii="Arial" w:hAnsi="Arial" w:cs="Arial"/>
          <w:b/>
          <w:caps/>
          <w:sz w:val="32"/>
          <w:szCs w:val="30"/>
        </w:rPr>
        <w:t>o</w:t>
      </w:r>
      <w:r w:rsidR="008609D9" w:rsidRPr="00BC290F">
        <w:rPr>
          <w:rFonts w:ascii="Arial" w:hAnsi="Arial" w:cs="Arial"/>
          <w:b/>
          <w:caps/>
          <w:sz w:val="32"/>
          <w:szCs w:val="30"/>
        </w:rPr>
        <w:t xml:space="preserve">R </w:t>
      </w:r>
      <w:r>
        <w:rPr>
          <w:rFonts w:ascii="Arial" w:hAnsi="Arial" w:cs="Arial"/>
          <w:b/>
          <w:caps/>
          <w:sz w:val="32"/>
          <w:szCs w:val="30"/>
        </w:rPr>
        <w:t>BAD MED BEGRENSET PLASS</w:t>
      </w:r>
    </w:p>
    <w:p w:rsidR="008609D9" w:rsidRPr="008609D9" w:rsidRDefault="008609D9" w:rsidP="008609D9">
      <w:pPr>
        <w:pStyle w:val="Normalwebb"/>
        <w:spacing w:before="120" w:after="240"/>
        <w:rPr>
          <w:rFonts w:ascii="Arial" w:hAnsi="Arial" w:cs="Arial"/>
          <w:b/>
          <w:color w:val="000000"/>
          <w:sz w:val="22"/>
          <w:szCs w:val="22"/>
        </w:rPr>
      </w:pPr>
      <w:r w:rsidRPr="008609D9">
        <w:rPr>
          <w:rFonts w:ascii="Arial" w:hAnsi="Arial" w:cs="Arial"/>
          <w:b/>
          <w:color w:val="000000"/>
          <w:sz w:val="22"/>
          <w:szCs w:val="22"/>
        </w:rPr>
        <w:t xml:space="preserve">SYNC er en serie minimalistisk designede foldedører som gir mange muligheter der dusjrommet er begrenset. Dusjvegger i SYNC-serien passer spesielt bra når du ønsker å bevege deg uhindret inn og ut av dusjen, også hvis det står annen innredning inntil. </w:t>
      </w:r>
    </w:p>
    <w:p w:rsidR="008609D9" w:rsidRPr="008609D9" w:rsidRDefault="008609D9" w:rsidP="008609D9">
      <w:pPr>
        <w:pStyle w:val="Normalwebb"/>
        <w:spacing w:before="0" w:after="60"/>
        <w:rPr>
          <w:rFonts w:ascii="Arial" w:hAnsi="Arial" w:cs="Arial"/>
          <w:color w:val="000000"/>
          <w:sz w:val="18"/>
          <w:szCs w:val="18"/>
        </w:rPr>
      </w:pPr>
      <w:r w:rsidRPr="008609D9">
        <w:rPr>
          <w:rFonts w:ascii="Arial" w:hAnsi="Arial" w:cs="Arial"/>
          <w:color w:val="000000"/>
          <w:sz w:val="18"/>
          <w:szCs w:val="18"/>
        </w:rPr>
        <w:t xml:space="preserve">Dusjveggene i </w:t>
      </w:r>
      <w:hyperlink r:id="rId8" w:history="1"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SYNC-serien</w:t>
        </w:r>
      </w:hyperlink>
      <w:r w:rsidRPr="008609D9">
        <w:rPr>
          <w:rFonts w:ascii="Arial" w:hAnsi="Arial" w:cs="Arial"/>
          <w:color w:val="C00000"/>
          <w:sz w:val="18"/>
          <w:szCs w:val="18"/>
        </w:rPr>
        <w:t xml:space="preserve"> </w:t>
      </w:r>
      <w:r w:rsidRPr="008609D9">
        <w:rPr>
          <w:rFonts w:ascii="Arial" w:hAnsi="Arial" w:cs="Arial"/>
          <w:color w:val="000000"/>
          <w:sz w:val="18"/>
          <w:szCs w:val="18"/>
        </w:rPr>
        <w:t xml:space="preserve">har 15 års garanti og produseres i Sverige. Alle modeller er laget av 6 mm herdet sikkerhetsglass og tilbys i klart glass med blankpolerte </w:t>
      </w:r>
      <w:r w:rsidR="00A178DA">
        <w:rPr>
          <w:rFonts w:ascii="Arial" w:hAnsi="Arial" w:cs="Arial"/>
          <w:color w:val="000000"/>
          <w:sz w:val="18"/>
          <w:szCs w:val="18"/>
        </w:rPr>
        <w:t>vegg</w:t>
      </w:r>
      <w:r w:rsidRPr="008609D9">
        <w:rPr>
          <w:rFonts w:ascii="Arial" w:hAnsi="Arial" w:cs="Arial"/>
          <w:color w:val="000000"/>
          <w:sz w:val="18"/>
          <w:szCs w:val="18"/>
        </w:rPr>
        <w:t xml:space="preserve">profiler, hengsler og grep. De spesialutviklede hengslene midt på foldedørene gir glasset en slett innside som gjør rengjøringen enklere. SYNC leveres med tetningslister som standard. Fordi ryggraden i alle SYNC-modeller består av vårt patenterte løftehengsel i </w:t>
      </w:r>
      <w:hyperlink r:id="rId9" w:history="1"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LINC-serien</w:t>
        </w:r>
      </w:hyperlink>
      <w:r w:rsidRPr="008609D9">
        <w:rPr>
          <w:rFonts w:ascii="Arial" w:hAnsi="Arial" w:cs="Arial"/>
          <w:color w:val="000000"/>
          <w:sz w:val="18"/>
          <w:szCs w:val="18"/>
        </w:rPr>
        <w:t xml:space="preserve">, kan alle modeller monteres med </w:t>
      </w:r>
      <w:hyperlink r:id="rId10" w:history="1"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Borrfri</w:t>
        </w:r>
      </w:hyperlink>
      <w:r w:rsidRPr="008609D9">
        <w:rPr>
          <w:rFonts w:ascii="Arial" w:hAnsi="Arial" w:cs="Arial"/>
          <w:color w:val="000000"/>
          <w:sz w:val="18"/>
          <w:szCs w:val="18"/>
        </w:rPr>
        <w:t>, vår helt skrueløse monteringsmetode der veggmaterialet og membranen holdes helt intakt. Velg mellom</w:t>
      </w:r>
      <w:r w:rsidR="00140DF8">
        <w:rPr>
          <w:rFonts w:ascii="Arial" w:hAnsi="Arial" w:cs="Arial"/>
          <w:color w:val="000000"/>
          <w:sz w:val="18"/>
          <w:szCs w:val="18"/>
        </w:rPr>
        <w:t xml:space="preserve"> </w:t>
      </w:r>
      <w:r w:rsidRPr="008609D9">
        <w:rPr>
          <w:rFonts w:ascii="Arial" w:hAnsi="Arial" w:cs="Arial"/>
          <w:color w:val="000000"/>
          <w:sz w:val="18"/>
          <w:szCs w:val="18"/>
        </w:rPr>
        <w:t xml:space="preserve">flere modeller for plassering i nisje og hjørne. Komplettér gjerne med takdusj, servantbatteri og håndkletørker i samme runde formspråk.  </w:t>
      </w:r>
    </w:p>
    <w:p w:rsidR="008609D9" w:rsidRPr="008609D9" w:rsidRDefault="008609D9" w:rsidP="008609D9">
      <w:pPr>
        <w:pStyle w:val="Normalwebb"/>
        <w:spacing w:before="0" w:after="60"/>
        <w:rPr>
          <w:rFonts w:ascii="Arial" w:hAnsi="Arial" w:cs="Arial"/>
          <w:sz w:val="18"/>
          <w:szCs w:val="18"/>
        </w:rPr>
      </w:pPr>
      <w:r w:rsidRPr="008609D9">
        <w:rPr>
          <w:rFonts w:ascii="Arial" w:hAnsi="Arial" w:cs="Arial"/>
          <w:color w:val="000000"/>
          <w:sz w:val="18"/>
          <w:szCs w:val="18"/>
        </w:rPr>
        <w:t xml:space="preserve">Alle våre produkter holder høyeste kvalitet – både i glass, beslag og øvrige detaljer – og de er laget for å tåle </w:t>
      </w:r>
      <w:r w:rsidR="00A178DA">
        <w:rPr>
          <w:rFonts w:ascii="Arial" w:hAnsi="Arial" w:cs="Arial"/>
          <w:color w:val="000000"/>
          <w:sz w:val="18"/>
          <w:szCs w:val="18"/>
        </w:rPr>
        <w:t>daglig bruk</w:t>
      </w:r>
      <w:r w:rsidRPr="008609D9">
        <w:rPr>
          <w:rFonts w:ascii="Arial" w:hAnsi="Arial" w:cs="Arial"/>
          <w:color w:val="000000"/>
          <w:sz w:val="18"/>
          <w:szCs w:val="18"/>
        </w:rPr>
        <w:t>, på samme måte som formen er nøye gjennomtenkt for å tåle å bli sett år ut og år inn. Men hvilken dusjserie som blir mest riktig for deg og ditt bad avhenger av flere faktorer. Behøver du å skreddersy dusjløsningen på noen måte eller nøyer du deg med en dusj i et standard mål? Kan du tåle litt vann</w:t>
      </w:r>
      <w:r w:rsidR="009B22B1">
        <w:rPr>
          <w:rFonts w:ascii="Arial" w:hAnsi="Arial" w:cs="Arial"/>
          <w:color w:val="000000"/>
          <w:sz w:val="18"/>
          <w:szCs w:val="18"/>
        </w:rPr>
        <w:t>sprut</w:t>
      </w:r>
      <w:r w:rsidRPr="008609D9">
        <w:rPr>
          <w:rFonts w:ascii="Arial" w:hAnsi="Arial" w:cs="Arial"/>
          <w:color w:val="000000"/>
          <w:sz w:val="18"/>
          <w:szCs w:val="18"/>
        </w:rPr>
        <w:t xml:space="preserve"> eller </w:t>
      </w:r>
      <w:r w:rsidRPr="008609D9">
        <w:rPr>
          <w:rFonts w:ascii="Arial" w:hAnsi="Arial" w:cs="Arial"/>
          <w:sz w:val="18"/>
          <w:szCs w:val="18"/>
        </w:rPr>
        <w:t xml:space="preserve">ønsker du en helt dusjtett løsning? </w:t>
      </w:r>
      <w:r w:rsidRPr="008609D9">
        <w:rPr>
          <w:rFonts w:ascii="Arial" w:hAnsi="Arial" w:cs="Arial"/>
          <w:sz w:val="18"/>
          <w:szCs w:val="18"/>
          <w:shd w:val="clear" w:color="auto" w:fill="FFFFFF"/>
        </w:rPr>
        <w:t>Ønsker du å lime opp dusjveggen din?</w:t>
      </w:r>
    </w:p>
    <w:p w:rsidR="008609D9" w:rsidRPr="008609D9" w:rsidRDefault="008609D9" w:rsidP="00860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00000"/>
          <w:sz w:val="18"/>
          <w:szCs w:val="18"/>
        </w:rPr>
      </w:pPr>
      <w:r w:rsidRPr="00A178DA">
        <w:rPr>
          <w:rFonts w:ascii="Arial" w:hAnsi="Arial" w:cs="Arial"/>
          <w:color w:val="212121"/>
          <w:sz w:val="18"/>
          <w:szCs w:val="18"/>
          <w:lang w:eastAsia="sv-SE" w:bidi="ar-SA"/>
        </w:rPr>
        <w:t xml:space="preserve">Besøk vår hjemmeside og </w:t>
      </w:r>
      <w:hyperlink r:id="rId11" w:history="1">
        <w:r w:rsidRPr="00A178DA">
          <w:rPr>
            <w:rStyle w:val="Hyperlnk"/>
            <w:rFonts w:ascii="Arial" w:hAnsi="Arial" w:cs="Arial"/>
            <w:color w:val="C00000"/>
            <w:sz w:val="18"/>
            <w:szCs w:val="18"/>
            <w:lang w:eastAsia="sv-SE" w:bidi="ar-SA"/>
          </w:rPr>
          <w:t>s</w:t>
        </w:r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ammenlign våre dusjserier</w:t>
        </w:r>
      </w:hyperlink>
      <w:r w:rsidRPr="008609D9">
        <w:rPr>
          <w:rFonts w:ascii="Arial" w:hAnsi="Arial" w:cs="Arial"/>
          <w:color w:val="000000"/>
          <w:sz w:val="18"/>
          <w:szCs w:val="18"/>
        </w:rPr>
        <w:t>, som alle tilbyr mange modeller for plassering i såvel nisje, som hjørne, på badekarkant og midt på veggen. Se også</w:t>
      </w:r>
      <w:r w:rsidRPr="008609D9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Velg riktig dusjvegg</w:t>
        </w:r>
      </w:hyperlink>
      <w:r>
        <w:rPr>
          <w:rFonts w:ascii="Arial" w:hAnsi="Arial" w:cs="Arial"/>
          <w:color w:val="C00000"/>
          <w:sz w:val="18"/>
          <w:szCs w:val="18"/>
        </w:rPr>
        <w:t>.</w:t>
      </w:r>
    </w:p>
    <w:p w:rsidR="008609D9" w:rsidRDefault="008609D9" w:rsidP="008609D9">
      <w:pPr>
        <w:spacing w:after="60"/>
        <w:rPr>
          <w:rFonts w:ascii="Arial" w:hAnsi="Arial" w:cs="Arial"/>
          <w:sz w:val="18"/>
          <w:szCs w:val="18"/>
        </w:rPr>
      </w:pPr>
    </w:p>
    <w:p w:rsidR="00E8594E" w:rsidRPr="008609D9" w:rsidRDefault="00CA7C1D" w:rsidP="008609D9">
      <w:pPr>
        <w:spacing w:after="60"/>
        <w:rPr>
          <w:rFonts w:ascii="Arial" w:hAnsi="Arial" w:cs="Arial"/>
          <w:color w:val="000000" w:themeColor="text1"/>
          <w:sz w:val="18"/>
          <w:szCs w:val="18"/>
        </w:rPr>
      </w:pPr>
      <w:r w:rsidRPr="008609D9">
        <w:rPr>
          <w:rFonts w:ascii="Arial" w:hAnsi="Arial" w:cs="Arial"/>
          <w:sz w:val="18"/>
          <w:szCs w:val="18"/>
        </w:rPr>
        <w:t>Finn din nærmeste INR-forhandler på</w:t>
      </w:r>
      <w:r w:rsidRPr="008609D9">
        <w:rPr>
          <w:rFonts w:ascii="Arial" w:hAnsi="Arial" w:cs="Arial"/>
          <w:color w:val="C00000"/>
          <w:sz w:val="18"/>
          <w:szCs w:val="18"/>
        </w:rPr>
        <w:t xml:space="preserve"> </w:t>
      </w:r>
      <w:hyperlink r:id="rId13" w:history="1">
        <w:r w:rsidR="00B6074B" w:rsidRPr="008609D9">
          <w:rPr>
            <w:rStyle w:val="Hyperlnk"/>
            <w:rFonts w:ascii="Arial" w:hAnsi="Arial" w:cs="Arial"/>
            <w:color w:val="C00000"/>
            <w:sz w:val="18"/>
            <w:szCs w:val="18"/>
          </w:rPr>
          <w:t>www.inr.no</w:t>
        </w:r>
      </w:hyperlink>
      <w:r w:rsidR="004C6738" w:rsidRPr="008609D9">
        <w:rPr>
          <w:rFonts w:ascii="Arial" w:hAnsi="Arial" w:cs="Arial"/>
          <w:color w:val="C00000"/>
          <w:sz w:val="18"/>
          <w:szCs w:val="18"/>
        </w:rPr>
        <w:t xml:space="preserve"> </w:t>
      </w:r>
    </w:p>
    <w:p w:rsidR="008609D9" w:rsidRDefault="008609D9" w:rsidP="008609D9">
      <w:pPr>
        <w:spacing w:after="60"/>
        <w:rPr>
          <w:rFonts w:ascii="Arial" w:hAnsi="Arial" w:cs="Arial"/>
          <w:b/>
          <w:sz w:val="18"/>
          <w:szCs w:val="18"/>
          <w:lang w:val="nn-NO"/>
        </w:rPr>
      </w:pPr>
    </w:p>
    <w:p w:rsidR="004C6738" w:rsidRPr="008609D9" w:rsidRDefault="004C6738" w:rsidP="008609D9">
      <w:pPr>
        <w:spacing w:after="60"/>
        <w:rPr>
          <w:rFonts w:ascii="Arial" w:hAnsi="Arial" w:cs="Arial"/>
          <w:b/>
          <w:sz w:val="18"/>
          <w:szCs w:val="18"/>
          <w:lang w:val="nn-NO"/>
        </w:rPr>
      </w:pPr>
      <w:r w:rsidRPr="008609D9">
        <w:rPr>
          <w:rFonts w:ascii="Arial" w:hAnsi="Arial" w:cs="Arial"/>
          <w:b/>
          <w:sz w:val="18"/>
          <w:szCs w:val="18"/>
          <w:lang w:val="nn-NO"/>
        </w:rPr>
        <w:t>For mer informasjon vennligst kontakt:</w:t>
      </w:r>
    </w:p>
    <w:p w:rsidR="004723D6" w:rsidRPr="008609D9" w:rsidRDefault="004C6738" w:rsidP="005A4CFB">
      <w:pPr>
        <w:autoSpaceDE w:val="0"/>
        <w:autoSpaceDN w:val="0"/>
        <w:adjustRightInd w:val="0"/>
        <w:outlineLvl w:val="0"/>
        <w:rPr>
          <w:rFonts w:ascii="Arial" w:hAnsi="Arial" w:cs="Arial"/>
          <w:color w:val="C00000"/>
          <w:sz w:val="18"/>
          <w:szCs w:val="18"/>
        </w:rPr>
      </w:pPr>
      <w:r w:rsidRPr="004723D6">
        <w:rPr>
          <w:rFonts w:ascii="Arial" w:hAnsi="Arial" w:cs="Arial"/>
          <w:sz w:val="18"/>
          <w:szCs w:val="18"/>
          <w:lang w:val="nn-NO"/>
        </w:rPr>
        <w:t xml:space="preserve">Petter Kvernstrøm, Adm. dir., Tel. 902 96 020, mail </w:t>
      </w:r>
      <w:hyperlink r:id="rId14" w:history="1">
        <w:r w:rsidR="00B6074B" w:rsidRPr="00B6074B">
          <w:rPr>
            <w:rStyle w:val="Hyperlnk"/>
            <w:rFonts w:ascii="Arial" w:hAnsi="Arial" w:cs="Arial"/>
            <w:color w:val="C00000"/>
            <w:sz w:val="18"/>
            <w:szCs w:val="18"/>
            <w:lang w:val="nn-NO"/>
          </w:rPr>
          <w:t>petter.kvernstrom@inr.no</w:t>
        </w:r>
      </w:hyperlink>
      <w:r w:rsidRPr="004723D6">
        <w:rPr>
          <w:rFonts w:ascii="Arial" w:hAnsi="Arial" w:cs="Arial"/>
          <w:color w:val="C00000"/>
          <w:sz w:val="18"/>
          <w:szCs w:val="18"/>
        </w:rPr>
        <w:t xml:space="preserve"> </w:t>
      </w:r>
    </w:p>
    <w:sectPr w:rsidR="004723D6" w:rsidRPr="008609D9" w:rsidSect="004723D6">
      <w:headerReference w:type="default" r:id="rId15"/>
      <w:footerReference w:type="default" r:id="rId1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6B" w:rsidRDefault="002F1A6B" w:rsidP="00E10D59">
      <w:r>
        <w:separator/>
      </w:r>
    </w:p>
  </w:endnote>
  <w:endnote w:type="continuationSeparator" w:id="0">
    <w:p w:rsidR="002F1A6B" w:rsidRDefault="002F1A6B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20" w:rsidRPr="0099266C" w:rsidRDefault="003E7520" w:rsidP="004C6738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8609D9">
      <w:rPr>
        <w:rFonts w:ascii="Arial" w:hAnsi="Arial" w:cs="Arial"/>
        <w:b/>
        <w:sz w:val="8"/>
        <w:szCs w:val="16"/>
      </w:rPr>
      <w:br/>
    </w:r>
    <w:r w:rsidRPr="0099266C">
      <w:rPr>
        <w:rFonts w:ascii="Arial" w:hAnsi="Arial" w:cs="Arial"/>
        <w:b/>
        <w:sz w:val="16"/>
        <w:szCs w:val="16"/>
      </w:rPr>
      <w:t>Om INR</w:t>
    </w:r>
  </w:p>
  <w:p w:rsidR="003E7520" w:rsidRPr="004C6738" w:rsidRDefault="003E7520" w:rsidP="004C6738">
    <w:pPr>
      <w:rPr>
        <w:sz w:val="16"/>
        <w:szCs w:val="16"/>
      </w:rPr>
    </w:pPr>
    <w:r w:rsidRPr="00484D6D">
      <w:rPr>
        <w:rFonts w:ascii="Arial" w:hAnsi="Arial" w:cs="Arial"/>
        <w:sz w:val="16"/>
        <w:szCs w:val="16"/>
      </w:rPr>
      <w:t>INR har i flere år vært  en av Skandinavias ledende produsent av dusjvegger i glass og utvalgte baderomstilbehør, og er i tillegg et av Skandinavias raskest voksende baderomsfirma. INRs produkter kjøpes av design- og kvalitetsbevisste kunder, først og fremst via fagforhandlere. i Norge, Sverige og Danmark.  Med hovedkontor og produksjon i Malmø kan man tilby både unik måltilpasning av dusjvegger uten ekstra kostnad samt korte leveringstider.</w:t>
    </w:r>
    <w:r>
      <w:rPr>
        <w:rFonts w:ascii="Arial" w:hAnsi="Arial" w:cs="Arial"/>
        <w:sz w:val="16"/>
        <w:szCs w:val="16"/>
      </w:rPr>
      <w:t xml:space="preserve"> </w:t>
    </w:r>
    <w:r w:rsidRPr="00484D6D">
      <w:rPr>
        <w:rFonts w:ascii="Arial" w:hAnsi="Arial" w:cs="Arial"/>
        <w:sz w:val="16"/>
        <w:szCs w:val="16"/>
      </w:rPr>
      <w:t xml:space="preserve">Les mer på </w:t>
    </w:r>
    <w:hyperlink w:history="1">
      <w:r w:rsidRPr="00190A86">
        <w:rPr>
          <w:rStyle w:val="Hyperlnk"/>
          <w:rFonts w:ascii="Arial" w:hAnsi="Arial" w:cs="Arial"/>
          <w:sz w:val="16"/>
          <w:szCs w:val="16"/>
        </w:rPr>
        <w:t xml:space="preserve"> www.inr.no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6B" w:rsidRDefault="002F1A6B" w:rsidP="00E10D59">
      <w:r>
        <w:separator/>
      </w:r>
    </w:p>
  </w:footnote>
  <w:footnote w:type="continuationSeparator" w:id="0">
    <w:p w:rsidR="002F1A6B" w:rsidRDefault="002F1A6B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20" w:rsidRDefault="003E7520" w:rsidP="00B23B7A">
    <w:pPr>
      <w:jc w:val="right"/>
      <w:rPr>
        <w:rFonts w:ascii="Arial" w:hAnsi="Arial" w:cs="Arial"/>
        <w:noProof/>
        <w:color w:val="000000" w:themeColor="text1"/>
        <w:sz w:val="32"/>
        <w:szCs w:val="44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-56176</wp:posOffset>
          </wp:positionV>
          <wp:extent cx="501945" cy="499731"/>
          <wp:effectExtent l="19050" t="0" r="0" b="0"/>
          <wp:wrapNone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45" cy="499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B7A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Nyhet Tønsberg 22/01/2015</w:t>
    </w:r>
  </w:p>
  <w:p w:rsidR="003E7520" w:rsidRDefault="003E7520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264B7"/>
    <w:rsid w:val="00041403"/>
    <w:rsid w:val="000700E6"/>
    <w:rsid w:val="00090CE7"/>
    <w:rsid w:val="000A51DC"/>
    <w:rsid w:val="000F71A5"/>
    <w:rsid w:val="001115D6"/>
    <w:rsid w:val="00125DCD"/>
    <w:rsid w:val="0013683B"/>
    <w:rsid w:val="00140DF8"/>
    <w:rsid w:val="001626C3"/>
    <w:rsid w:val="001A54E1"/>
    <w:rsid w:val="001C1835"/>
    <w:rsid w:val="001E5A55"/>
    <w:rsid w:val="001F1AE1"/>
    <w:rsid w:val="0024494E"/>
    <w:rsid w:val="00244F1C"/>
    <w:rsid w:val="00250A9E"/>
    <w:rsid w:val="00293967"/>
    <w:rsid w:val="002B495F"/>
    <w:rsid w:val="002C2101"/>
    <w:rsid w:val="002C675A"/>
    <w:rsid w:val="002E23CD"/>
    <w:rsid w:val="002F1A6B"/>
    <w:rsid w:val="00307519"/>
    <w:rsid w:val="00350B9C"/>
    <w:rsid w:val="00351B5F"/>
    <w:rsid w:val="003643D3"/>
    <w:rsid w:val="003B1FA4"/>
    <w:rsid w:val="003E4981"/>
    <w:rsid w:val="003E70B9"/>
    <w:rsid w:val="003E7520"/>
    <w:rsid w:val="003F4603"/>
    <w:rsid w:val="004723D6"/>
    <w:rsid w:val="004A3704"/>
    <w:rsid w:val="004C6738"/>
    <w:rsid w:val="005433EE"/>
    <w:rsid w:val="00577506"/>
    <w:rsid w:val="00587A8A"/>
    <w:rsid w:val="00595E99"/>
    <w:rsid w:val="005A4CFB"/>
    <w:rsid w:val="006035D2"/>
    <w:rsid w:val="00605883"/>
    <w:rsid w:val="00611F4B"/>
    <w:rsid w:val="00635BDC"/>
    <w:rsid w:val="00635E7B"/>
    <w:rsid w:val="006665BB"/>
    <w:rsid w:val="006865AA"/>
    <w:rsid w:val="006D1E18"/>
    <w:rsid w:val="006F4D56"/>
    <w:rsid w:val="00717578"/>
    <w:rsid w:val="007A0C11"/>
    <w:rsid w:val="007D7A03"/>
    <w:rsid w:val="007E03BF"/>
    <w:rsid w:val="00810D1C"/>
    <w:rsid w:val="00826F67"/>
    <w:rsid w:val="00842701"/>
    <w:rsid w:val="008465D6"/>
    <w:rsid w:val="008609D9"/>
    <w:rsid w:val="00870DB0"/>
    <w:rsid w:val="00874E0B"/>
    <w:rsid w:val="00876A24"/>
    <w:rsid w:val="008B3140"/>
    <w:rsid w:val="00935440"/>
    <w:rsid w:val="009749AE"/>
    <w:rsid w:val="009B22B1"/>
    <w:rsid w:val="009E13ED"/>
    <w:rsid w:val="00A03F1B"/>
    <w:rsid w:val="00A11245"/>
    <w:rsid w:val="00A178DA"/>
    <w:rsid w:val="00A34D4C"/>
    <w:rsid w:val="00A90D30"/>
    <w:rsid w:val="00AE17D0"/>
    <w:rsid w:val="00B23B7A"/>
    <w:rsid w:val="00B36B3E"/>
    <w:rsid w:val="00B544EF"/>
    <w:rsid w:val="00B603E9"/>
    <w:rsid w:val="00B6074B"/>
    <w:rsid w:val="00B6318A"/>
    <w:rsid w:val="00B704B9"/>
    <w:rsid w:val="00B76265"/>
    <w:rsid w:val="00B802DB"/>
    <w:rsid w:val="00BB7A44"/>
    <w:rsid w:val="00BD550D"/>
    <w:rsid w:val="00BF7F42"/>
    <w:rsid w:val="00C208D6"/>
    <w:rsid w:val="00C42F0A"/>
    <w:rsid w:val="00C828A6"/>
    <w:rsid w:val="00CA0253"/>
    <w:rsid w:val="00CA7C1D"/>
    <w:rsid w:val="00CB3870"/>
    <w:rsid w:val="00CD72F7"/>
    <w:rsid w:val="00CF3D1D"/>
    <w:rsid w:val="00D643B1"/>
    <w:rsid w:val="00D732E7"/>
    <w:rsid w:val="00D8325F"/>
    <w:rsid w:val="00E10D59"/>
    <w:rsid w:val="00E24D38"/>
    <w:rsid w:val="00E50BF6"/>
    <w:rsid w:val="00E516E0"/>
    <w:rsid w:val="00E639E6"/>
    <w:rsid w:val="00E8594E"/>
    <w:rsid w:val="00E90E9B"/>
    <w:rsid w:val="00EA5217"/>
    <w:rsid w:val="00F01039"/>
    <w:rsid w:val="00F040F7"/>
    <w:rsid w:val="00F05A92"/>
    <w:rsid w:val="00F10677"/>
    <w:rsid w:val="00F51F95"/>
    <w:rsid w:val="00F93415"/>
    <w:rsid w:val="00FC7A15"/>
    <w:rsid w:val="00FD5363"/>
    <w:rsid w:val="00FF52C4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nb-NO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nb-NO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nb-NO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nb-NO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tycketeckensnitt"/>
    <w:rsid w:val="00A90D30"/>
  </w:style>
  <w:style w:type="paragraph" w:styleId="Ingetavstnd">
    <w:name w:val="No Spacing"/>
    <w:uiPriority w:val="1"/>
    <w:qFormat/>
    <w:rsid w:val="00EA5217"/>
    <w:pPr>
      <w:spacing w:after="0" w:line="240" w:lineRule="auto"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60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 w:eastAsia="sv-SE" w:bidi="ar-SA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609D9"/>
    <w:rPr>
      <w:rFonts w:ascii="Courier New" w:eastAsia="Times New Roman" w:hAnsi="Courier New" w:cs="Courier New"/>
      <w:sz w:val="20"/>
      <w:szCs w:val="20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no/produkter/designserier/sync/" TargetMode="External"/><Relationship Id="rId13" Type="http://schemas.openxmlformats.org/officeDocument/2006/relationships/hyperlink" Target="http://www.inr.n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nr.no/inspirasjon-bad/dusjveg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r.no/produkter/designserie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inr.no/produkter/alternativ-tilvalg/borrfri-montering-av-dusjveg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r.no/produkter/designserier/linc/" TargetMode="External"/><Relationship Id="rId14" Type="http://schemas.openxmlformats.org/officeDocument/2006/relationships/hyperlink" Target="mailto:petter.kvernstrom@inr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2</cp:revision>
  <dcterms:created xsi:type="dcterms:W3CDTF">2016-01-22T12:26:00Z</dcterms:created>
  <dcterms:modified xsi:type="dcterms:W3CDTF">2016-01-22T12:26:00Z</dcterms:modified>
</cp:coreProperties>
</file>