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D7F" w:rsidRDefault="00623D7F" w:rsidP="00EB4F7E">
      <w:pPr>
        <w:ind w:right="707"/>
        <w:rPr>
          <w:rStyle w:val="Fett"/>
          <w:rFonts w:eastAsiaTheme="majorEastAsia"/>
          <w:i/>
        </w:rPr>
      </w:pPr>
      <w:r>
        <w:rPr>
          <w:rStyle w:val="Fett"/>
          <w:rFonts w:eastAsiaTheme="majorEastAsia"/>
          <w:u w:val="single"/>
        </w:rPr>
        <w:t xml:space="preserve">Gebäudeschadstoffe und Innenraumluft, Band </w:t>
      </w:r>
      <w:r w:rsidR="000907EA">
        <w:rPr>
          <w:rStyle w:val="Fett"/>
          <w:rFonts w:eastAsiaTheme="majorEastAsia"/>
          <w:u w:val="single"/>
        </w:rPr>
        <w:t>1</w:t>
      </w:r>
      <w:r w:rsidR="00AB5078">
        <w:rPr>
          <w:rStyle w:val="Fett"/>
          <w:rFonts w:eastAsiaTheme="majorEastAsia"/>
          <w:u w:val="single"/>
        </w:rPr>
        <w:t>1</w:t>
      </w:r>
    </w:p>
    <w:p w:rsidR="006C60FC" w:rsidRDefault="00AB5078" w:rsidP="00EB4F7E">
      <w:pPr>
        <w:ind w:right="707"/>
        <w:rPr>
          <w:i/>
        </w:rPr>
      </w:pPr>
      <w:r w:rsidRPr="00AB5078">
        <w:rPr>
          <w:rStyle w:val="Fett"/>
          <w:rFonts w:eastAsiaTheme="majorEastAsia"/>
        </w:rPr>
        <w:t>Leitlinie für die Asbesterkundung</w:t>
      </w:r>
    </w:p>
    <w:p w:rsidR="004475BB" w:rsidRPr="006C60FC" w:rsidRDefault="004475BB" w:rsidP="00EB4F7E">
      <w:pPr>
        <w:ind w:right="707"/>
        <w:rPr>
          <w:i/>
        </w:rPr>
      </w:pPr>
    </w:p>
    <w:tbl>
      <w:tblPr>
        <w:tblW w:w="7157" w:type="dxa"/>
        <w:tblLayout w:type="fixed"/>
        <w:tblCellMar>
          <w:left w:w="70" w:type="dxa"/>
          <w:right w:w="70" w:type="dxa"/>
        </w:tblCellMar>
        <w:tblLook w:val="04A0" w:firstRow="1" w:lastRow="0" w:firstColumn="1" w:lastColumn="0" w:noHBand="0" w:noVBand="1"/>
      </w:tblPr>
      <w:tblGrid>
        <w:gridCol w:w="1418"/>
        <w:gridCol w:w="5739"/>
      </w:tblGrid>
      <w:tr w:rsidR="00623D7F" w:rsidTr="004475BB">
        <w:trPr>
          <w:trHeight w:val="382"/>
        </w:trPr>
        <w:tc>
          <w:tcPr>
            <w:tcW w:w="1418" w:type="dxa"/>
            <w:hideMark/>
          </w:tcPr>
          <w:p w:rsidR="00623D7F" w:rsidRDefault="00AB5078" w:rsidP="00EB4F7E">
            <w:pPr>
              <w:spacing w:line="240" w:lineRule="auto"/>
              <w:ind w:right="707"/>
            </w:pPr>
            <w:r>
              <w:rPr>
                <w:noProof/>
              </w:rPr>
              <w:drawing>
                <wp:inline distT="0" distB="0" distL="0" distR="0">
                  <wp:extent cx="811530" cy="114808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3481041427_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1530" cy="1148080"/>
                          </a:xfrm>
                          <a:prstGeom prst="rect">
                            <a:avLst/>
                          </a:prstGeom>
                        </pic:spPr>
                      </pic:pic>
                    </a:graphicData>
                  </a:graphic>
                </wp:inline>
              </w:drawing>
            </w:r>
          </w:p>
        </w:tc>
        <w:tc>
          <w:tcPr>
            <w:tcW w:w="5739" w:type="dxa"/>
          </w:tcPr>
          <w:p w:rsidR="00623D7F" w:rsidRDefault="00623D7F" w:rsidP="00EB4F7E">
            <w:pPr>
              <w:ind w:right="707"/>
            </w:pPr>
            <w:r>
              <w:t xml:space="preserve">Hrsg.: Hans-Dieter </w:t>
            </w:r>
            <w:proofErr w:type="spellStart"/>
            <w:r>
              <w:t>Bossemeyer</w:t>
            </w:r>
            <w:proofErr w:type="spellEnd"/>
            <w:r>
              <w:t xml:space="preserve">, Dr. Frank </w:t>
            </w:r>
            <w:proofErr w:type="spellStart"/>
            <w:r>
              <w:t>Kuebart</w:t>
            </w:r>
            <w:proofErr w:type="spellEnd"/>
            <w:r>
              <w:t xml:space="preserve">, Nicole Richardson,  Dr. </w:t>
            </w:r>
            <w:r>
              <w:rPr>
                <w:bCs/>
              </w:rPr>
              <w:t>Jutta Witten</w:t>
            </w:r>
            <w:r>
              <w:rPr>
                <w:b/>
                <w:bCs/>
              </w:rPr>
              <w:t xml:space="preserve"> </w:t>
            </w:r>
            <w:r>
              <w:t xml:space="preserve">und Dr. Gerd </w:t>
            </w:r>
            <w:proofErr w:type="spellStart"/>
            <w:r>
              <w:t>Zwiener</w:t>
            </w:r>
            <w:proofErr w:type="spellEnd"/>
            <w:r>
              <w:t>.</w:t>
            </w:r>
          </w:p>
          <w:p w:rsidR="00623D7F" w:rsidRDefault="00AB5078" w:rsidP="00EB4F7E">
            <w:pPr>
              <w:autoSpaceDE w:val="0"/>
              <w:autoSpaceDN w:val="0"/>
              <w:adjustRightInd w:val="0"/>
              <w:ind w:right="707"/>
            </w:pPr>
            <w:r>
              <w:t>Band 1</w:t>
            </w:r>
            <w:r w:rsidR="003162C2">
              <w:t>1</w:t>
            </w:r>
            <w:r w:rsidR="0085464A">
              <w:t>. DIN A4. Kartoniert. 56</w:t>
            </w:r>
            <w:r w:rsidR="00623D7F">
              <w:t xml:space="preserve"> Seiten.</w:t>
            </w:r>
          </w:p>
          <w:p w:rsidR="00623D7F" w:rsidRDefault="00623D7F" w:rsidP="00EB4F7E">
            <w:pPr>
              <w:autoSpaceDE w:val="0"/>
              <w:autoSpaceDN w:val="0"/>
              <w:adjustRightInd w:val="0"/>
              <w:ind w:right="707"/>
            </w:pPr>
            <w:r>
              <w:t>EURO 55,–</w:t>
            </w:r>
          </w:p>
          <w:p w:rsidR="00623D7F" w:rsidRDefault="00623D7F" w:rsidP="00EB4F7E">
            <w:pPr>
              <w:autoSpaceDE w:val="0"/>
              <w:autoSpaceDN w:val="0"/>
              <w:adjustRightInd w:val="0"/>
              <w:ind w:right="707"/>
            </w:pPr>
            <w:r>
              <w:t>EURO 45,– Vorzugspreis für Bezieher der Schriftenreihe im Aktualisierungsservice.</w:t>
            </w:r>
          </w:p>
          <w:p w:rsidR="00623D7F" w:rsidRDefault="00623D7F" w:rsidP="00EB4F7E">
            <w:pPr>
              <w:tabs>
                <w:tab w:val="left" w:pos="2835"/>
                <w:tab w:val="left" w:pos="3969"/>
              </w:tabs>
              <w:ind w:right="707"/>
              <w:outlineLvl w:val="0"/>
            </w:pPr>
            <w:r>
              <w:t xml:space="preserve">ISBN </w:t>
            </w:r>
            <w:r w:rsidR="00AB5078" w:rsidRPr="00AB5078">
              <w:t>978-3-481-04142-7</w:t>
            </w:r>
          </w:p>
        </w:tc>
      </w:tr>
    </w:tbl>
    <w:p w:rsidR="00623D7F" w:rsidRDefault="00623D7F" w:rsidP="00EB4F7E">
      <w:pPr>
        <w:ind w:right="707"/>
      </w:pPr>
    </w:p>
    <w:p w:rsidR="00623D7F" w:rsidRDefault="00623D7F" w:rsidP="00EB4F7E">
      <w:pPr>
        <w:ind w:right="707"/>
      </w:pPr>
      <w:r>
        <w:t>Verlagsgesellschaft Rudolf Müller GmbH &amp; Co. KG</w:t>
      </w:r>
    </w:p>
    <w:p w:rsidR="00623D7F" w:rsidRDefault="00623D7F" w:rsidP="00EB4F7E">
      <w:pPr>
        <w:spacing w:line="240" w:lineRule="auto"/>
        <w:ind w:right="707"/>
      </w:pPr>
      <w:r>
        <w:t>Kundenservice: 65341 Eltville</w:t>
      </w:r>
    </w:p>
    <w:p w:rsidR="00623D7F" w:rsidRDefault="00623D7F" w:rsidP="00EB4F7E">
      <w:pPr>
        <w:pStyle w:val="berschrift1"/>
        <w:ind w:right="707"/>
        <w:jc w:val="both"/>
        <w:rPr>
          <w:u w:val="none"/>
        </w:rPr>
      </w:pPr>
      <w:r>
        <w:rPr>
          <w:u w:val="none"/>
        </w:rPr>
        <w:t>Telefon: 06123 9238-258</w:t>
      </w:r>
      <w:r>
        <w:rPr>
          <w:u w:val="none"/>
        </w:rPr>
        <w:tab/>
      </w:r>
      <w:r>
        <w:rPr>
          <w:u w:val="none"/>
        </w:rPr>
        <w:tab/>
        <w:t xml:space="preserve">                                      Telefax: 06123 9238-244</w:t>
      </w:r>
    </w:p>
    <w:p w:rsidR="00623D7F" w:rsidRDefault="00623D7F" w:rsidP="00EB4F7E">
      <w:pPr>
        <w:ind w:right="707"/>
        <w:rPr>
          <w:u w:val="single"/>
        </w:rPr>
      </w:pPr>
      <w:r>
        <w:rPr>
          <w:u w:val="single"/>
        </w:rPr>
        <w:t>rudolf-mueller@vuservice.de</w:t>
      </w:r>
      <w:r>
        <w:rPr>
          <w:u w:val="single"/>
        </w:rPr>
        <w:tab/>
      </w:r>
      <w:r>
        <w:rPr>
          <w:u w:val="single"/>
        </w:rPr>
        <w:tab/>
      </w:r>
      <w:r>
        <w:rPr>
          <w:u w:val="single"/>
        </w:rPr>
        <w:tab/>
        <w:t xml:space="preserve">           www.baufachmedien.de</w:t>
      </w:r>
    </w:p>
    <w:p w:rsidR="00623D7F" w:rsidRDefault="00623D7F" w:rsidP="00EB4F7E">
      <w:pPr>
        <w:autoSpaceDE w:val="0"/>
        <w:autoSpaceDN w:val="0"/>
        <w:adjustRightInd w:val="0"/>
        <w:ind w:right="707"/>
      </w:pPr>
    </w:p>
    <w:p w:rsidR="00623D7F" w:rsidRDefault="00623D7F" w:rsidP="00EB4F7E">
      <w:pPr>
        <w:autoSpaceDE w:val="0"/>
        <w:autoSpaceDN w:val="0"/>
        <w:adjustRightInd w:val="0"/>
        <w:ind w:right="707"/>
      </w:pPr>
      <w:r>
        <w:t>„Gebäud</w:t>
      </w:r>
      <w:r w:rsidR="00EA0C63">
        <w:t>eschadstoffe und Innenraumluft“</w:t>
      </w:r>
      <w:r>
        <w:t xml:space="preserve"> informiert umfassend über die Erkennung, Bewertung, Beseitigung und Vermeidung von Schadstoffen in Bauteilen und in der Raumluft. Die Schriftenreihe zum Schutz von Gesundheit und Umwelt bei baulichen Anlagen erscheint dreimal jährlich und wendet sich vor allem an Sachverständige, Planer, ausführende Bauunternehmen, Bauämter, Juristen und Bauherren. </w:t>
      </w:r>
    </w:p>
    <w:p w:rsidR="00623D7F" w:rsidRDefault="00623D7F" w:rsidP="00EB4F7E">
      <w:pPr>
        <w:autoSpaceDE w:val="0"/>
        <w:autoSpaceDN w:val="0"/>
        <w:adjustRightInd w:val="0"/>
        <w:ind w:right="707"/>
      </w:pPr>
      <w:bookmarkStart w:id="0" w:name="_GoBack"/>
      <w:bookmarkEnd w:id="0"/>
    </w:p>
    <w:p w:rsidR="000A67FC" w:rsidRPr="000A67FC" w:rsidRDefault="00B526FA" w:rsidP="000A67FC">
      <w:pPr>
        <w:ind w:right="707"/>
      </w:pPr>
      <w:r>
        <w:t>Asbest rückt wieder mehr in den Blick, nicht zuletzt mit dem gerade abgeschlossenen Nationalen Asbestdialog und dem Entstehen neuer Regelwerke. Die in diesem Zusammenhang aktuell erschienene „Leitlinie für die Asbesterkundung zur Vorbereitung von Arbeiten in und an älteren Gebäuden“ wird im vorliegenden Band 11 der</w:t>
      </w:r>
      <w:r w:rsidR="000A67FC">
        <w:t xml:space="preserve"> Schriftenreihe kommentiert und</w:t>
      </w:r>
      <w:r w:rsidR="000A67FC" w:rsidRPr="000A67FC">
        <w:t xml:space="preserve"> </w:t>
      </w:r>
      <w:r w:rsidR="00303F15">
        <w:t xml:space="preserve">mit </w:t>
      </w:r>
      <w:r w:rsidR="000A67FC" w:rsidRPr="000A67FC">
        <w:t>Hinweise</w:t>
      </w:r>
      <w:r w:rsidR="00303F15">
        <w:t>n</w:t>
      </w:r>
      <w:r w:rsidR="000A67FC" w:rsidRPr="000A67FC">
        <w:t xml:space="preserve"> zu Nutzen und möglichen Defiziten </w:t>
      </w:r>
      <w:r w:rsidR="00303F15">
        <w:t>versehen.</w:t>
      </w:r>
    </w:p>
    <w:p w:rsidR="00B526FA" w:rsidRPr="000A67FC" w:rsidRDefault="00B526FA" w:rsidP="00EB4F7E">
      <w:pPr>
        <w:ind w:right="707"/>
      </w:pPr>
    </w:p>
    <w:p w:rsidR="00B526FA" w:rsidRDefault="00B526FA" w:rsidP="00EB4F7E">
      <w:pPr>
        <w:ind w:right="707"/>
      </w:pPr>
      <w:r>
        <w:t xml:space="preserve">Auch die Frage nach der Nachweisgrenze bei Asbestanalysen bleibt spannend: Das Heft erläutert die unterschiedlichen Definitionsansätze sowie Einflussfaktoren und Bedeutung bei der Materialanalyse von Asbest in Baumaterialien. Ein weiterer Beitrag zu Asbest aus der Sicht des Gutachters zum Umgang mit asbesthaltigen Putz- und Spachtelmassen zeigt die aktuelle Brisanz des Themas. Darüber hinaus wird das Thema „Radon in Innenräumen“ aus Band 10 fortgeführt und Diagnostik, Sanierung und Prävention unter praxisrelevanten Aspekten betrachtet. </w:t>
      </w:r>
      <w:r w:rsidR="00480419">
        <w:t>Abschließend</w:t>
      </w:r>
      <w:r w:rsidR="00EB4F7E">
        <w:t xml:space="preserve"> stellen die Autoren d</w:t>
      </w:r>
      <w:r>
        <w:t xml:space="preserve">ie Wirkung schadstoffreduzierender Baumaterialien für den Innenraum </w:t>
      </w:r>
      <w:r w:rsidR="00EB4F7E">
        <w:t>vor und b</w:t>
      </w:r>
      <w:r>
        <w:t>eschreib</w:t>
      </w:r>
      <w:r w:rsidR="00EB4F7E">
        <w:t>en</w:t>
      </w:r>
      <w:r>
        <w:t xml:space="preserve"> der Prüfung einer Trockenbauplatte mit formaldehydmind</w:t>
      </w:r>
      <w:r w:rsidR="00EB4F7E">
        <w:t>ernden Eigenschaften</w:t>
      </w:r>
      <w:r>
        <w:t>.</w:t>
      </w:r>
    </w:p>
    <w:p w:rsidR="00B526FA" w:rsidRDefault="00B526FA" w:rsidP="00EB4F7E">
      <w:pPr>
        <w:ind w:right="707"/>
        <w:rPr>
          <w:bCs/>
        </w:rPr>
      </w:pPr>
    </w:p>
    <w:p w:rsidR="00BC3444" w:rsidRDefault="00623D7F" w:rsidP="00EB4F7E">
      <w:pPr>
        <w:ind w:right="707"/>
        <w:rPr>
          <w:bCs/>
        </w:rPr>
      </w:pPr>
      <w:r>
        <w:rPr>
          <w:bCs/>
        </w:rPr>
        <w:t xml:space="preserve">Mehr Informationen rund um </w:t>
      </w:r>
      <w:r>
        <w:t xml:space="preserve">Gebäudeschadstoffe gibt es online </w:t>
      </w:r>
      <w:r>
        <w:rPr>
          <w:bCs/>
        </w:rPr>
        <w:t xml:space="preserve">unter: </w:t>
      </w:r>
      <w:hyperlink r:id="rId7" w:history="1">
        <w:r w:rsidRPr="00623D7F">
          <w:rPr>
            <w:rStyle w:val="Hyperlink"/>
            <w:bCs/>
            <w:color w:val="auto"/>
            <w:u w:val="none"/>
          </w:rPr>
          <w:t>www.schadstoff-kompass.de</w:t>
        </w:r>
      </w:hyperlink>
      <w:r w:rsidRPr="00623D7F">
        <w:rPr>
          <w:bCs/>
        </w:rPr>
        <w:t>.</w:t>
      </w:r>
    </w:p>
    <w:p w:rsidR="007043C0" w:rsidRPr="00441836" w:rsidRDefault="007043C0" w:rsidP="00EB4F7E">
      <w:pPr>
        <w:ind w:right="707"/>
        <w:rPr>
          <w:bCs/>
        </w:rPr>
      </w:pPr>
      <w:r>
        <w:rPr>
          <w:bCs/>
        </w:rPr>
        <w:br/>
        <w:t>2.</w:t>
      </w:r>
      <w:r w:rsidR="00854A86">
        <w:rPr>
          <w:bCs/>
        </w:rPr>
        <w:t>18</w:t>
      </w:r>
      <w:r w:rsidR="00AA006F">
        <w:rPr>
          <w:bCs/>
        </w:rPr>
        <w:t>8</w:t>
      </w:r>
      <w:r w:rsidR="003F6036">
        <w:rPr>
          <w:bCs/>
        </w:rPr>
        <w:t xml:space="preserve"> </w:t>
      </w:r>
      <w:r>
        <w:rPr>
          <w:bCs/>
        </w:rPr>
        <w:t xml:space="preserve">Zeichen / </w:t>
      </w:r>
      <w:r w:rsidR="00EB4F7E">
        <w:rPr>
          <w:bCs/>
        </w:rPr>
        <w:t>Juli</w:t>
      </w:r>
      <w:r>
        <w:rPr>
          <w:bCs/>
        </w:rPr>
        <w:t xml:space="preserve"> 2020</w:t>
      </w:r>
    </w:p>
    <w:sectPr w:rsidR="007043C0" w:rsidRPr="00441836" w:rsidSect="007043C0">
      <w:headerReference w:type="default" r:id="rId8"/>
      <w:footerReference w:type="default" r:id="rId9"/>
      <w:headerReference w:type="first" r:id="rId10"/>
      <w:footerReference w:type="first" r:id="rId11"/>
      <w:pgSz w:w="11906" w:h="16838" w:code="9"/>
      <w:pgMar w:top="1985" w:right="3119" w:bottom="709" w:left="1134" w:header="652" w:footer="9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D7F" w:rsidRDefault="00623D7F">
      <w:r>
        <w:separator/>
      </w:r>
    </w:p>
  </w:endnote>
  <w:endnote w:type="continuationSeparator" w:id="0">
    <w:p w:rsidR="00623D7F" w:rsidRDefault="0062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D7F" w:rsidRDefault="00623D7F">
      <w:r>
        <w:separator/>
      </w:r>
    </w:p>
  </w:footnote>
  <w:footnote w:type="continuationSeparator" w:id="0">
    <w:p w:rsidR="00623D7F" w:rsidRDefault="0062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623D7F" w:rsidP="00262442">
    <w:pPr>
      <w:pStyle w:val="Kopfzeile"/>
    </w:pPr>
    <w:bookmarkStart w:id="1" w:name="OhneErsteSeite"/>
    <w:r w:rsidRPr="00623D7F">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7043C0">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0E7FAA">
      <w:rPr>
        <w:rStyle w:val="Seitenzahl"/>
        <w:noProof/>
      </w:rPr>
      <w:t>10. Juli 2020</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623D7F" w:rsidP="00186F00">
    <w:pPr>
      <w:pStyle w:val="Kopfzeile"/>
      <w:rPr>
        <w:color w:val="FFFFFF" w:themeColor="background1"/>
      </w:rPr>
    </w:pPr>
    <w:bookmarkStart w:id="6" w:name="AusgabeArt"/>
    <w:r w:rsidRPr="00623D7F">
      <w:rPr>
        <w:color w:val="FFFFFF"/>
      </w:rPr>
      <w:t>@Ausgabeart@1</w:t>
    </w:r>
    <w:bookmarkEnd w:id="6"/>
  </w:p>
  <w:p w:rsidR="009421DC" w:rsidRPr="00BE7F4E" w:rsidRDefault="00623D7F" w:rsidP="009421DC">
    <w:pPr>
      <w:pStyle w:val="Kopfzeile"/>
      <w:rPr>
        <w:color w:val="FFFFFF" w:themeColor="background1"/>
      </w:rPr>
    </w:pPr>
    <w:bookmarkStart w:id="7" w:name="PrintCode1"/>
    <w:r w:rsidRPr="00623D7F">
      <w:rPr>
        <w:color w:val="FFFFFF"/>
      </w:rPr>
      <w:t>@ErsteSeite@1025</w:t>
    </w:r>
    <w:bookmarkEnd w:id="7"/>
  </w:p>
  <w:p w:rsidR="00CD641C" w:rsidRPr="00BE7F4E" w:rsidRDefault="00623D7F" w:rsidP="00AA0FB5">
    <w:pPr>
      <w:pStyle w:val="Kopfzeile"/>
      <w:spacing w:after="1760"/>
      <w:rPr>
        <w:color w:val="FFFFFF" w:themeColor="background1"/>
      </w:rPr>
    </w:pPr>
    <w:bookmarkStart w:id="8" w:name="PrintCode2"/>
    <w:r w:rsidRPr="00623D7F">
      <w:rPr>
        <w:color w:val="FFFFFF"/>
      </w:rPr>
      <w:t>@FolgeSeiten@1125</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7F"/>
    <w:rsid w:val="00002E96"/>
    <w:rsid w:val="00004D6A"/>
    <w:rsid w:val="000300D7"/>
    <w:rsid w:val="00030E40"/>
    <w:rsid w:val="00043C76"/>
    <w:rsid w:val="00056F5A"/>
    <w:rsid w:val="00057623"/>
    <w:rsid w:val="00062A1D"/>
    <w:rsid w:val="00062F0D"/>
    <w:rsid w:val="00063805"/>
    <w:rsid w:val="00071DFA"/>
    <w:rsid w:val="00087E2C"/>
    <w:rsid w:val="000907EA"/>
    <w:rsid w:val="00092ADE"/>
    <w:rsid w:val="0009794B"/>
    <w:rsid w:val="000A3F3A"/>
    <w:rsid w:val="000A5500"/>
    <w:rsid w:val="000A642A"/>
    <w:rsid w:val="000A67FC"/>
    <w:rsid w:val="000B4790"/>
    <w:rsid w:val="000C5459"/>
    <w:rsid w:val="000C696C"/>
    <w:rsid w:val="000E7FAA"/>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D66C5"/>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3F15"/>
    <w:rsid w:val="00306B8D"/>
    <w:rsid w:val="00310D69"/>
    <w:rsid w:val="003162C2"/>
    <w:rsid w:val="00346DAC"/>
    <w:rsid w:val="00354AA1"/>
    <w:rsid w:val="003565A6"/>
    <w:rsid w:val="003640FE"/>
    <w:rsid w:val="00367D33"/>
    <w:rsid w:val="00375158"/>
    <w:rsid w:val="00376AC3"/>
    <w:rsid w:val="00393947"/>
    <w:rsid w:val="003A5068"/>
    <w:rsid w:val="003A773F"/>
    <w:rsid w:val="003C1F13"/>
    <w:rsid w:val="003C365D"/>
    <w:rsid w:val="003C374B"/>
    <w:rsid w:val="003C6890"/>
    <w:rsid w:val="003D7740"/>
    <w:rsid w:val="003F2F81"/>
    <w:rsid w:val="003F6036"/>
    <w:rsid w:val="00412F17"/>
    <w:rsid w:val="0042793A"/>
    <w:rsid w:val="00441836"/>
    <w:rsid w:val="004475BB"/>
    <w:rsid w:val="00472CEC"/>
    <w:rsid w:val="00480419"/>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5E4B8E"/>
    <w:rsid w:val="006068D8"/>
    <w:rsid w:val="00621DEC"/>
    <w:rsid w:val="00623D7F"/>
    <w:rsid w:val="00635601"/>
    <w:rsid w:val="0065651E"/>
    <w:rsid w:val="00670744"/>
    <w:rsid w:val="00672395"/>
    <w:rsid w:val="0068297B"/>
    <w:rsid w:val="0068625E"/>
    <w:rsid w:val="006A4794"/>
    <w:rsid w:val="006C22BC"/>
    <w:rsid w:val="006C503C"/>
    <w:rsid w:val="006C60FC"/>
    <w:rsid w:val="006D2467"/>
    <w:rsid w:val="006F37A1"/>
    <w:rsid w:val="006F37E8"/>
    <w:rsid w:val="0070114C"/>
    <w:rsid w:val="007043C0"/>
    <w:rsid w:val="0070688F"/>
    <w:rsid w:val="00712676"/>
    <w:rsid w:val="007166F1"/>
    <w:rsid w:val="00727819"/>
    <w:rsid w:val="00734E40"/>
    <w:rsid w:val="0075216D"/>
    <w:rsid w:val="00767465"/>
    <w:rsid w:val="00791720"/>
    <w:rsid w:val="0079480F"/>
    <w:rsid w:val="007A18E9"/>
    <w:rsid w:val="007A283C"/>
    <w:rsid w:val="007A2D25"/>
    <w:rsid w:val="007B047B"/>
    <w:rsid w:val="007B09BF"/>
    <w:rsid w:val="007B09FA"/>
    <w:rsid w:val="007D0A9A"/>
    <w:rsid w:val="007F65D2"/>
    <w:rsid w:val="008139B9"/>
    <w:rsid w:val="0082344B"/>
    <w:rsid w:val="008256E6"/>
    <w:rsid w:val="00835AD8"/>
    <w:rsid w:val="0084341A"/>
    <w:rsid w:val="0085464A"/>
    <w:rsid w:val="00854A86"/>
    <w:rsid w:val="008B3C13"/>
    <w:rsid w:val="008B5052"/>
    <w:rsid w:val="008B6261"/>
    <w:rsid w:val="008B6B27"/>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12AC"/>
    <w:rsid w:val="00A5354D"/>
    <w:rsid w:val="00A537C1"/>
    <w:rsid w:val="00A61D0E"/>
    <w:rsid w:val="00A77551"/>
    <w:rsid w:val="00A862EF"/>
    <w:rsid w:val="00A86773"/>
    <w:rsid w:val="00AA006F"/>
    <w:rsid w:val="00AA04AB"/>
    <w:rsid w:val="00AA0FB5"/>
    <w:rsid w:val="00AA48EF"/>
    <w:rsid w:val="00AB1756"/>
    <w:rsid w:val="00AB5078"/>
    <w:rsid w:val="00B25492"/>
    <w:rsid w:val="00B3080A"/>
    <w:rsid w:val="00B34EA7"/>
    <w:rsid w:val="00B47D6F"/>
    <w:rsid w:val="00B526FA"/>
    <w:rsid w:val="00B62AFE"/>
    <w:rsid w:val="00B7587D"/>
    <w:rsid w:val="00B75F2E"/>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3137"/>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0C63"/>
    <w:rsid w:val="00EA60B5"/>
    <w:rsid w:val="00EB4F7E"/>
    <w:rsid w:val="00EC252C"/>
    <w:rsid w:val="00EC55F2"/>
    <w:rsid w:val="00ED1C78"/>
    <w:rsid w:val="00ED2317"/>
    <w:rsid w:val="00ED4D1B"/>
    <w:rsid w:val="00EE3FF9"/>
    <w:rsid w:val="00F04D6D"/>
    <w:rsid w:val="00F36B5F"/>
    <w:rsid w:val="00F5512D"/>
    <w:rsid w:val="00F62CF1"/>
    <w:rsid w:val="00FA111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96E4EEB-0548-46C5-A55F-DF3221B1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3D7F"/>
    <w:pPr>
      <w:spacing w:line="240" w:lineRule="exact"/>
    </w:pPr>
  </w:style>
  <w:style w:type="paragraph" w:styleId="berschrift1">
    <w:name w:val="heading 1"/>
    <w:basedOn w:val="Standard"/>
    <w:next w:val="Standard"/>
    <w:link w:val="berschrift1Zchn"/>
    <w:qFormat/>
    <w:rsid w:val="00623D7F"/>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623D7F"/>
    <w:rPr>
      <w:u w:val="single"/>
    </w:rPr>
  </w:style>
  <w:style w:type="character" w:styleId="Fett">
    <w:name w:val="Strong"/>
    <w:basedOn w:val="Absatz-Standardschriftart"/>
    <w:uiPriority w:val="22"/>
    <w:qFormat/>
    <w:rsid w:val="00623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1398">
      <w:bodyDiv w:val="1"/>
      <w:marLeft w:val="0"/>
      <w:marRight w:val="0"/>
      <w:marTop w:val="0"/>
      <w:marBottom w:val="0"/>
      <w:divBdr>
        <w:top w:val="none" w:sz="0" w:space="0" w:color="auto"/>
        <w:left w:val="none" w:sz="0" w:space="0" w:color="auto"/>
        <w:bottom w:val="none" w:sz="0" w:space="0" w:color="auto"/>
        <w:right w:val="none" w:sz="0" w:space="0" w:color="auto"/>
      </w:divBdr>
    </w:div>
    <w:div w:id="17819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hadstoff-kompass.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273</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3</cp:revision>
  <cp:lastPrinted>2019-11-08T09:35:00Z</cp:lastPrinted>
  <dcterms:created xsi:type="dcterms:W3CDTF">2020-07-10T11:31:00Z</dcterms:created>
  <dcterms:modified xsi:type="dcterms:W3CDTF">2020-07-10T12:33:00Z</dcterms:modified>
</cp:coreProperties>
</file>