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30057" w14:textId="77777777" w:rsidR="00F6646F" w:rsidRDefault="00F6646F" w:rsidP="003E5918">
      <w:pPr>
        <w:pStyle w:val="VisaDocumentname"/>
        <w:rPr>
          <w:rFonts w:ascii="Arial" w:hAnsi="Arial" w:cs="Arial"/>
          <w:color w:val="0023A0"/>
          <w:lang w:val="es-ES"/>
        </w:rPr>
      </w:pPr>
    </w:p>
    <w:p w14:paraId="21D0F62E" w14:textId="77777777" w:rsidR="00F6646F" w:rsidRDefault="00F6646F" w:rsidP="003E5918">
      <w:pPr>
        <w:pStyle w:val="VisaDocumentname"/>
        <w:rPr>
          <w:rFonts w:ascii="Arial" w:hAnsi="Arial" w:cs="Arial"/>
          <w:color w:val="0023A0"/>
          <w:lang w:val="es-ES"/>
        </w:rPr>
      </w:pPr>
    </w:p>
    <w:p w14:paraId="60ED493A" w14:textId="5C727319" w:rsidR="003E5918" w:rsidRPr="00864139" w:rsidRDefault="00F62DE7" w:rsidP="003E5918">
      <w:pPr>
        <w:pStyle w:val="VisaDocumentname"/>
        <w:rPr>
          <w:rFonts w:ascii="Arial" w:hAnsi="Arial" w:cs="Arial"/>
          <w:color w:val="0023A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4D09C0D" wp14:editId="6F94D4A0">
            <wp:simplePos x="0" y="0"/>
            <wp:positionH relativeFrom="column">
              <wp:posOffset>4562475</wp:posOffset>
            </wp:positionH>
            <wp:positionV relativeFrom="paragraph">
              <wp:posOffset>-575310</wp:posOffset>
            </wp:positionV>
            <wp:extent cx="1709420" cy="442595"/>
            <wp:effectExtent l="0" t="0" r="5080" b="0"/>
            <wp:wrapSquare wrapText="right"/>
            <wp:docPr id="3" name="Picture 3" descr="https://www.visa.pl/zlota-strefa/promocje/rio2016/assets/images/rio/logo-vi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isa.pl/zlota-strefa/promocje/rio2016/assets/images/rio/logo-vis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7AB">
        <w:rPr>
          <w:rFonts w:ascii="Arial" w:hAnsi="Arial" w:cs="Arial"/>
          <w:color w:val="0023A0"/>
          <w:lang w:val="es-ES"/>
        </w:rPr>
        <w:t>nota de prensa</w:t>
      </w:r>
    </w:p>
    <w:p w14:paraId="0A1F136F" w14:textId="68B812E6" w:rsidR="00211A81" w:rsidRPr="00864139" w:rsidRDefault="00345BD7" w:rsidP="00211A81">
      <w:pPr>
        <w:pStyle w:val="VisaHeadline"/>
        <w:jc w:val="center"/>
        <w:rPr>
          <w:rFonts w:ascii="Arial" w:eastAsia="Gulim" w:hAnsi="Arial" w:cs="Arial"/>
          <w:b/>
          <w:bCs/>
          <w:color w:val="0023A0"/>
          <w:szCs w:val="40"/>
          <w:lang w:val="es-ES" w:eastAsia="ko-KR"/>
        </w:rPr>
      </w:pPr>
      <w:r w:rsidRPr="00A51B50">
        <w:rPr>
          <w:rFonts w:ascii="Arial" w:eastAsia="Gulim" w:hAnsi="Arial" w:cs="Arial"/>
          <w:b/>
          <w:bCs/>
          <w:color w:val="0023A0"/>
          <w:szCs w:val="40"/>
          <w:lang w:val="es-ES" w:eastAsia="ko-KR"/>
        </w:rPr>
        <w:t xml:space="preserve">Pagar o retirar efectivo con Visa </w:t>
      </w:r>
      <w:r w:rsidR="0091332F" w:rsidRPr="00A51B50">
        <w:rPr>
          <w:rFonts w:ascii="Arial" w:eastAsia="Gulim" w:hAnsi="Arial" w:cs="Arial"/>
          <w:b/>
          <w:bCs/>
          <w:color w:val="0023A0"/>
          <w:szCs w:val="40"/>
          <w:lang w:val="es-ES" w:eastAsia="ko-KR"/>
        </w:rPr>
        <w:t>ofrece</w:t>
      </w:r>
      <w:r w:rsidRPr="00A51B50">
        <w:rPr>
          <w:rFonts w:ascii="Arial" w:eastAsia="Gulim" w:hAnsi="Arial" w:cs="Arial"/>
          <w:b/>
          <w:bCs/>
          <w:color w:val="0023A0"/>
          <w:szCs w:val="40"/>
          <w:lang w:val="es-ES" w:eastAsia="ko-KR"/>
        </w:rPr>
        <w:t xml:space="preserve"> oportunidades de ganar premios durante los Juegos Olímpicos de Río</w:t>
      </w:r>
      <w:r w:rsidR="00CE7C6C">
        <w:rPr>
          <w:rFonts w:ascii="Arial" w:eastAsia="Gulim" w:hAnsi="Arial" w:cs="Arial"/>
          <w:b/>
          <w:bCs/>
          <w:color w:val="0023A0"/>
          <w:szCs w:val="40"/>
          <w:lang w:val="es-ES" w:eastAsia="ko-KR"/>
        </w:rPr>
        <w:t xml:space="preserve"> 2016</w:t>
      </w:r>
    </w:p>
    <w:p w14:paraId="6539493C" w14:textId="77777777" w:rsidR="00211A81" w:rsidRPr="00864139" w:rsidRDefault="00211A81" w:rsidP="00211A81">
      <w:pPr>
        <w:pStyle w:val="VisaHeadLevelOne"/>
        <w:rPr>
          <w:rFonts w:ascii="Arial" w:hAnsi="Arial" w:cs="Arial"/>
          <w:lang w:val="es-ES"/>
        </w:rPr>
      </w:pPr>
    </w:p>
    <w:p w14:paraId="1EB143FB" w14:textId="0E75BC81" w:rsidR="00255FA9" w:rsidRPr="00255FA9" w:rsidRDefault="00255FA9" w:rsidP="00255FA9">
      <w:pPr>
        <w:pStyle w:val="VisaHeadLevelOne"/>
        <w:numPr>
          <w:ilvl w:val="0"/>
          <w:numId w:val="1"/>
        </w:numPr>
        <w:rPr>
          <w:rFonts w:ascii="Arial" w:hAnsi="Arial" w:cs="Arial"/>
          <w:lang w:val="es-ES"/>
        </w:rPr>
      </w:pPr>
      <w:r w:rsidRPr="00255FA9">
        <w:rPr>
          <w:rFonts w:ascii="Arial" w:hAnsi="Arial" w:cs="Arial"/>
          <w:lang w:val="es-ES"/>
        </w:rPr>
        <w:t>Visa celebra</w:t>
      </w:r>
      <w:r w:rsidR="0091332F">
        <w:rPr>
          <w:rFonts w:ascii="Arial" w:hAnsi="Arial" w:cs="Arial"/>
          <w:lang w:val="es-ES"/>
        </w:rPr>
        <w:t xml:space="preserve"> como patrocinador oficial</w:t>
      </w:r>
      <w:r w:rsidRPr="00255FA9">
        <w:rPr>
          <w:rFonts w:ascii="Arial" w:hAnsi="Arial" w:cs="Arial"/>
          <w:lang w:val="es-ES"/>
        </w:rPr>
        <w:t xml:space="preserve"> los Juegos Olímpicos de Río </w:t>
      </w:r>
      <w:r w:rsidR="00CE7C6C">
        <w:rPr>
          <w:rFonts w:ascii="Arial" w:hAnsi="Arial" w:cs="Arial"/>
          <w:lang w:val="es-ES"/>
        </w:rPr>
        <w:t xml:space="preserve">2016 </w:t>
      </w:r>
      <w:r w:rsidRPr="00255FA9">
        <w:rPr>
          <w:rFonts w:ascii="Arial" w:hAnsi="Arial" w:cs="Arial"/>
          <w:lang w:val="es-ES"/>
        </w:rPr>
        <w:t>que se desarrollaran desde el 5 de Agosto hasta el 21 de Agosto.</w:t>
      </w:r>
    </w:p>
    <w:p w14:paraId="1189C76F" w14:textId="42057A61" w:rsidR="00255FA9" w:rsidRPr="00255FA9" w:rsidRDefault="00255FA9" w:rsidP="00255FA9">
      <w:pPr>
        <w:pStyle w:val="VisaHeadLevelOne"/>
        <w:numPr>
          <w:ilvl w:val="0"/>
          <w:numId w:val="1"/>
        </w:numPr>
        <w:rPr>
          <w:rFonts w:ascii="Arial" w:hAnsi="Arial" w:cs="Arial"/>
          <w:lang w:val="es-ES"/>
        </w:rPr>
      </w:pPr>
      <w:r w:rsidRPr="00255FA9">
        <w:rPr>
          <w:rFonts w:ascii="Arial" w:hAnsi="Arial" w:cs="Arial"/>
          <w:lang w:val="es-ES"/>
        </w:rPr>
        <w:t xml:space="preserve">Durante </w:t>
      </w:r>
      <w:r w:rsidR="0091332F">
        <w:rPr>
          <w:rFonts w:ascii="Arial" w:hAnsi="Arial" w:cs="Arial"/>
          <w:lang w:val="es-ES"/>
        </w:rPr>
        <w:t>el evento</w:t>
      </w:r>
      <w:r w:rsidRPr="00255FA9">
        <w:rPr>
          <w:rFonts w:ascii="Arial" w:hAnsi="Arial" w:cs="Arial"/>
          <w:lang w:val="es-ES"/>
        </w:rPr>
        <w:t xml:space="preserve">, </w:t>
      </w:r>
      <w:r w:rsidR="0091332F">
        <w:rPr>
          <w:rFonts w:ascii="Arial" w:hAnsi="Arial" w:cs="Arial"/>
          <w:lang w:val="es-ES"/>
        </w:rPr>
        <w:t xml:space="preserve">pagando o retirando </w:t>
      </w:r>
      <w:r w:rsidRPr="00255FA9">
        <w:rPr>
          <w:rFonts w:ascii="Arial" w:hAnsi="Arial" w:cs="Arial"/>
          <w:lang w:val="es-ES"/>
        </w:rPr>
        <w:t>efectivo con una tarjeta Visa emitida por una entidad bancaria adherida</w:t>
      </w:r>
      <w:r w:rsidR="0091332F">
        <w:rPr>
          <w:rFonts w:ascii="Arial" w:hAnsi="Arial" w:cs="Arial"/>
          <w:lang w:val="es-ES"/>
        </w:rPr>
        <w:t>, se sortearán diversos premios (</w:t>
      </w:r>
      <w:proofErr w:type="spellStart"/>
      <w:r w:rsidR="0091332F">
        <w:rPr>
          <w:rFonts w:ascii="Arial" w:hAnsi="Arial" w:cs="Arial"/>
          <w:lang w:val="es-ES"/>
        </w:rPr>
        <w:t>s</w:t>
      </w:r>
      <w:r w:rsidRPr="00255FA9">
        <w:rPr>
          <w:rFonts w:ascii="Arial" w:hAnsi="Arial" w:cs="Arial"/>
          <w:lang w:val="es-ES"/>
        </w:rPr>
        <w:t>martphone</w:t>
      </w:r>
      <w:r w:rsidR="0091332F">
        <w:rPr>
          <w:rFonts w:ascii="Arial" w:hAnsi="Arial" w:cs="Arial"/>
          <w:lang w:val="es-ES"/>
        </w:rPr>
        <w:t>s</w:t>
      </w:r>
      <w:proofErr w:type="spellEnd"/>
      <w:r w:rsidR="0091332F">
        <w:rPr>
          <w:rFonts w:ascii="Arial" w:hAnsi="Arial" w:cs="Arial"/>
          <w:lang w:val="es-ES"/>
        </w:rPr>
        <w:t xml:space="preserve">, </w:t>
      </w:r>
      <w:proofErr w:type="spellStart"/>
      <w:r w:rsidR="0091332F">
        <w:rPr>
          <w:rFonts w:ascii="Arial" w:hAnsi="Arial" w:cs="Arial"/>
          <w:lang w:val="es-ES"/>
        </w:rPr>
        <w:t>tablets</w:t>
      </w:r>
      <w:proofErr w:type="spellEnd"/>
      <w:r w:rsidR="0091332F">
        <w:rPr>
          <w:rFonts w:ascii="Arial" w:hAnsi="Arial" w:cs="Arial"/>
          <w:lang w:val="es-ES"/>
        </w:rPr>
        <w:t xml:space="preserve"> y cupones de descuento)</w:t>
      </w:r>
    </w:p>
    <w:p w14:paraId="4FF11477" w14:textId="77777777" w:rsidR="003E5918" w:rsidRPr="00864139" w:rsidRDefault="003E5918" w:rsidP="00211A81">
      <w:pPr>
        <w:spacing w:line="312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F60780A" w14:textId="5E09FDA2" w:rsidR="00255FA9" w:rsidRDefault="00211A81" w:rsidP="00255FA9">
      <w:pPr>
        <w:spacing w:line="312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393E6E">
        <w:rPr>
          <w:rFonts w:ascii="Arial" w:hAnsi="Arial" w:cs="Arial"/>
          <w:b/>
          <w:sz w:val="20"/>
          <w:szCs w:val="20"/>
          <w:lang w:val="pt-PT"/>
        </w:rPr>
        <w:t>Madrid</w:t>
      </w:r>
      <w:r w:rsidR="003E5918" w:rsidRPr="00393E6E">
        <w:rPr>
          <w:rFonts w:ascii="Arial" w:hAnsi="Arial" w:cs="Arial"/>
          <w:sz w:val="20"/>
          <w:szCs w:val="20"/>
          <w:lang w:val="pt-PT"/>
        </w:rPr>
        <w:t>,</w:t>
      </w:r>
      <w:r w:rsidR="00E357AB" w:rsidRPr="00393E6E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="003C28A8">
        <w:rPr>
          <w:rFonts w:ascii="Arial" w:hAnsi="Arial" w:cs="Arial"/>
          <w:b/>
          <w:sz w:val="20"/>
          <w:szCs w:val="20"/>
          <w:lang w:val="pt-PT"/>
        </w:rPr>
        <w:t xml:space="preserve">10 </w:t>
      </w:r>
      <w:bookmarkStart w:id="0" w:name="_GoBack"/>
      <w:bookmarkEnd w:id="0"/>
      <w:r w:rsidR="00255FA9" w:rsidRPr="00393E6E">
        <w:rPr>
          <w:rFonts w:ascii="Arial" w:hAnsi="Arial" w:cs="Arial"/>
          <w:b/>
          <w:sz w:val="20"/>
          <w:szCs w:val="20"/>
          <w:lang w:val="pt-PT"/>
        </w:rPr>
        <w:t>de agosto</w:t>
      </w:r>
      <w:r w:rsidRPr="00393E6E">
        <w:rPr>
          <w:rFonts w:ascii="Arial" w:hAnsi="Arial" w:cs="Arial"/>
          <w:b/>
          <w:sz w:val="20"/>
          <w:szCs w:val="20"/>
          <w:lang w:val="pt-PT"/>
        </w:rPr>
        <w:t xml:space="preserve"> de 2016</w:t>
      </w:r>
      <w:r w:rsidR="003E5918" w:rsidRPr="00393E6E">
        <w:rPr>
          <w:rFonts w:ascii="Arial" w:hAnsi="Arial" w:cs="Arial"/>
          <w:sz w:val="20"/>
          <w:szCs w:val="20"/>
          <w:lang w:val="pt-PT"/>
        </w:rPr>
        <w:t xml:space="preserve"> </w:t>
      </w:r>
      <w:r w:rsidR="003E5918" w:rsidRPr="00104AF8">
        <w:rPr>
          <w:rFonts w:ascii="Arial" w:hAnsi="Arial" w:cs="Arial"/>
          <w:sz w:val="20"/>
          <w:szCs w:val="20"/>
          <w:lang w:val="pt-PT"/>
        </w:rPr>
        <w:t>–</w:t>
      </w:r>
      <w:r w:rsidR="00393E6E" w:rsidRPr="00104AF8">
        <w:rPr>
          <w:rFonts w:ascii="Arial" w:hAnsi="Arial" w:cs="Arial"/>
          <w:sz w:val="20"/>
          <w:szCs w:val="20"/>
          <w:lang w:val="pt-PT"/>
        </w:rPr>
        <w:t xml:space="preserve"> Visa Inc. </w:t>
      </w:r>
      <w:r w:rsidR="00393E6E" w:rsidRPr="00104AF8">
        <w:rPr>
          <w:rFonts w:ascii="Arial" w:eastAsia="MS Gothic" w:hAnsi="Arial" w:cs="Arial"/>
          <w:sz w:val="20"/>
          <w:szCs w:val="20"/>
          <w:lang w:val="es-ES"/>
        </w:rPr>
        <w:t>(NYSE: V)</w:t>
      </w:r>
      <w:r w:rsidR="00393E6E" w:rsidRPr="00864139">
        <w:rPr>
          <w:rFonts w:ascii="Arial" w:eastAsia="MS Gothic" w:hAnsi="Arial" w:cs="Arial"/>
          <w:sz w:val="20"/>
          <w:szCs w:val="20"/>
          <w:lang w:val="es-ES"/>
        </w:rPr>
        <w:t xml:space="preserve"> </w:t>
      </w:r>
      <w:r w:rsidR="003E01B9">
        <w:rPr>
          <w:rFonts w:ascii="Arial" w:hAnsi="Arial" w:cs="Arial"/>
          <w:bCs/>
          <w:sz w:val="20"/>
          <w:szCs w:val="20"/>
          <w:lang w:val="es-ES_tradnl"/>
        </w:rPr>
        <w:t>E</w:t>
      </w:r>
      <w:r w:rsidR="003E01B9" w:rsidRPr="003E01B9">
        <w:rPr>
          <w:rFonts w:ascii="Arial" w:hAnsi="Arial" w:cs="Arial"/>
          <w:bCs/>
          <w:sz w:val="20"/>
          <w:szCs w:val="20"/>
          <w:lang w:val="es-ES_tradnl"/>
        </w:rPr>
        <w:t>ntre el 15 de junio y el 21 de agosto de 2016</w:t>
      </w:r>
      <w:r w:rsidR="00255FA9" w:rsidRPr="00255FA9">
        <w:rPr>
          <w:rFonts w:ascii="Arial" w:hAnsi="Arial" w:cs="Arial"/>
          <w:bCs/>
          <w:sz w:val="20"/>
          <w:szCs w:val="20"/>
          <w:lang w:val="es-ES_tradnl"/>
        </w:rPr>
        <w:t>,</w:t>
      </w:r>
      <w:r w:rsidR="003E01B9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="00255FA9" w:rsidRPr="00255FA9">
        <w:rPr>
          <w:rFonts w:ascii="Arial" w:hAnsi="Arial" w:cs="Arial"/>
          <w:bCs/>
          <w:sz w:val="20"/>
          <w:szCs w:val="20"/>
          <w:lang w:val="es-ES_tradnl"/>
        </w:rPr>
        <w:t xml:space="preserve">gracias a la </w:t>
      </w:r>
      <w:r w:rsidR="0091332F">
        <w:rPr>
          <w:rFonts w:ascii="Arial" w:hAnsi="Arial" w:cs="Arial"/>
          <w:bCs/>
          <w:sz w:val="20"/>
          <w:szCs w:val="20"/>
          <w:lang w:val="es-ES_tradnl"/>
        </w:rPr>
        <w:t>promoción</w:t>
      </w:r>
      <w:r w:rsidR="00255FA9" w:rsidRPr="00255FA9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="00255FA9" w:rsidRPr="00255FA9">
        <w:rPr>
          <w:rFonts w:ascii="Arial" w:hAnsi="Arial" w:cs="Arial"/>
          <w:bCs/>
          <w:i/>
          <w:sz w:val="20"/>
          <w:szCs w:val="20"/>
          <w:lang w:val="es-ES_tradnl"/>
        </w:rPr>
        <w:t>“Para ganar, cada latido cuenta”,</w:t>
      </w:r>
      <w:r w:rsidR="00255FA9" w:rsidRPr="00255FA9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="0091332F">
        <w:rPr>
          <w:rFonts w:ascii="Arial" w:hAnsi="Arial" w:cs="Arial"/>
          <w:bCs/>
          <w:sz w:val="20"/>
          <w:szCs w:val="20"/>
          <w:lang w:val="es-ES_tradnl"/>
        </w:rPr>
        <w:t>realizar operaciones</w:t>
      </w:r>
      <w:r w:rsidR="00255FA9" w:rsidRPr="00255FA9">
        <w:rPr>
          <w:rFonts w:ascii="Arial" w:hAnsi="Arial" w:cs="Arial"/>
          <w:bCs/>
          <w:sz w:val="20"/>
          <w:szCs w:val="20"/>
          <w:lang w:val="es-ES_tradnl"/>
        </w:rPr>
        <w:t xml:space="preserve"> con un medio d</w:t>
      </w:r>
      <w:r w:rsidR="0091332F">
        <w:rPr>
          <w:rFonts w:ascii="Arial" w:hAnsi="Arial" w:cs="Arial"/>
          <w:bCs/>
          <w:sz w:val="20"/>
          <w:szCs w:val="20"/>
          <w:lang w:val="es-ES_tradnl"/>
        </w:rPr>
        <w:t xml:space="preserve">e pago Visa </w:t>
      </w:r>
      <w:r w:rsidR="00A51B50">
        <w:rPr>
          <w:rFonts w:ascii="Arial" w:hAnsi="Arial" w:cs="Arial"/>
          <w:bCs/>
          <w:sz w:val="20"/>
          <w:szCs w:val="20"/>
          <w:lang w:val="es-ES_tradnl"/>
        </w:rPr>
        <w:t>posibilitará</w:t>
      </w:r>
      <w:r w:rsidR="0091332F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="00255FA9" w:rsidRPr="00255FA9">
        <w:rPr>
          <w:rFonts w:ascii="Arial" w:hAnsi="Arial" w:cs="Arial"/>
          <w:bCs/>
          <w:sz w:val="20"/>
          <w:szCs w:val="20"/>
          <w:lang w:val="es-ES_tradnl"/>
        </w:rPr>
        <w:t>ganar</w:t>
      </w:r>
      <w:r w:rsidR="0091332F">
        <w:rPr>
          <w:rFonts w:ascii="Arial" w:hAnsi="Arial" w:cs="Arial"/>
          <w:bCs/>
          <w:sz w:val="20"/>
          <w:szCs w:val="20"/>
          <w:lang w:val="es-ES_tradnl"/>
        </w:rPr>
        <w:t xml:space="preserve"> importantes premios</w:t>
      </w:r>
      <w:r w:rsidR="00DE71AA">
        <w:rPr>
          <w:rFonts w:ascii="Arial" w:hAnsi="Arial" w:cs="Arial"/>
          <w:bCs/>
          <w:sz w:val="20"/>
          <w:szCs w:val="20"/>
          <w:lang w:val="es-ES_tradnl"/>
        </w:rPr>
        <w:t>, incluyendo teléfonos intelig</w:t>
      </w:r>
      <w:r w:rsidR="0091332F">
        <w:rPr>
          <w:rFonts w:ascii="Arial" w:hAnsi="Arial" w:cs="Arial"/>
          <w:bCs/>
          <w:sz w:val="20"/>
          <w:szCs w:val="20"/>
          <w:lang w:val="es-ES_tradnl"/>
        </w:rPr>
        <w:t>e</w:t>
      </w:r>
      <w:r w:rsidR="00DE71AA">
        <w:rPr>
          <w:rFonts w:ascii="Arial" w:hAnsi="Arial" w:cs="Arial"/>
          <w:bCs/>
          <w:sz w:val="20"/>
          <w:szCs w:val="20"/>
          <w:lang w:val="es-ES_tradnl"/>
        </w:rPr>
        <w:t>n</w:t>
      </w:r>
      <w:r w:rsidR="0091332F">
        <w:rPr>
          <w:rFonts w:ascii="Arial" w:hAnsi="Arial" w:cs="Arial"/>
          <w:bCs/>
          <w:sz w:val="20"/>
          <w:szCs w:val="20"/>
          <w:lang w:val="es-ES_tradnl"/>
        </w:rPr>
        <w:t xml:space="preserve">tes de última generación y </w:t>
      </w:r>
      <w:proofErr w:type="spellStart"/>
      <w:r w:rsidR="0091332F" w:rsidRPr="0091332F">
        <w:rPr>
          <w:rFonts w:ascii="Arial" w:hAnsi="Arial" w:cs="Arial"/>
          <w:bCs/>
          <w:i/>
          <w:sz w:val="20"/>
          <w:szCs w:val="20"/>
          <w:lang w:val="es-ES_tradnl"/>
        </w:rPr>
        <w:t>tablets</w:t>
      </w:r>
      <w:proofErr w:type="spellEnd"/>
      <w:r w:rsidR="0091332F">
        <w:rPr>
          <w:rFonts w:ascii="Arial" w:hAnsi="Arial" w:cs="Arial"/>
          <w:bCs/>
          <w:sz w:val="20"/>
          <w:szCs w:val="20"/>
          <w:lang w:val="es-ES_tradnl"/>
        </w:rPr>
        <w:t>.</w:t>
      </w:r>
      <w:r w:rsidR="00255FA9" w:rsidRPr="00255FA9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="0091332F">
        <w:rPr>
          <w:rFonts w:ascii="Arial" w:hAnsi="Arial" w:cs="Arial"/>
          <w:bCs/>
          <w:sz w:val="20"/>
          <w:szCs w:val="20"/>
          <w:lang w:val="es-ES_tradnl"/>
        </w:rPr>
        <w:t>Para ello, s</w:t>
      </w:r>
      <w:r w:rsidR="00255FA9" w:rsidRPr="00255FA9">
        <w:rPr>
          <w:rFonts w:ascii="Arial" w:hAnsi="Arial" w:cs="Arial"/>
          <w:bCs/>
          <w:sz w:val="20"/>
          <w:szCs w:val="20"/>
          <w:lang w:val="es-ES_tradnl"/>
        </w:rPr>
        <w:t xml:space="preserve">olamente </w:t>
      </w:r>
      <w:r w:rsidR="00562E65">
        <w:rPr>
          <w:rFonts w:ascii="Arial" w:hAnsi="Arial" w:cs="Arial"/>
          <w:bCs/>
          <w:sz w:val="20"/>
          <w:szCs w:val="20"/>
          <w:lang w:val="es-ES_tradnl"/>
        </w:rPr>
        <w:t xml:space="preserve">se deberá utilizar una tarjeta Visa </w:t>
      </w:r>
      <w:r w:rsidR="00255FA9" w:rsidRPr="00255FA9">
        <w:rPr>
          <w:rFonts w:ascii="Arial" w:hAnsi="Arial" w:cs="Arial"/>
          <w:bCs/>
          <w:sz w:val="20"/>
          <w:szCs w:val="20"/>
          <w:lang w:val="es-ES_tradnl"/>
        </w:rPr>
        <w:t>asociada a una entidad bancari</w:t>
      </w:r>
      <w:r w:rsidR="00562E65">
        <w:rPr>
          <w:rFonts w:ascii="Arial" w:hAnsi="Arial" w:cs="Arial"/>
          <w:bCs/>
          <w:sz w:val="20"/>
          <w:szCs w:val="20"/>
          <w:lang w:val="es-ES_tradnl"/>
        </w:rPr>
        <w:t xml:space="preserve">a adherida a esta promoción, entrando en el sorteo de los premios que durante el mes de septiembre realizarán las distintas entidades bancarias que participan en la campaña. </w:t>
      </w:r>
    </w:p>
    <w:p w14:paraId="658F6F83" w14:textId="5F0A239C" w:rsidR="00562E65" w:rsidRDefault="00562E65" w:rsidP="00562E65">
      <w:pPr>
        <w:spacing w:line="312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>Existen</w:t>
      </w:r>
      <w:r w:rsidRPr="00255FA9">
        <w:rPr>
          <w:rFonts w:ascii="Arial" w:hAnsi="Arial" w:cs="Arial"/>
          <w:bCs/>
          <w:sz w:val="20"/>
          <w:szCs w:val="20"/>
          <w:lang w:val="es-ES_tradnl"/>
        </w:rPr>
        <w:t xml:space="preserve"> tres tipos diferentes de premios</w:t>
      </w:r>
      <w:r w:rsidR="00BB4626">
        <w:rPr>
          <w:rFonts w:ascii="Arial" w:hAnsi="Arial" w:cs="Arial"/>
          <w:bCs/>
          <w:sz w:val="20"/>
          <w:szCs w:val="20"/>
          <w:lang w:val="es-ES_tradnl"/>
        </w:rPr>
        <w:t>: Oro (</w:t>
      </w:r>
      <w:proofErr w:type="spellStart"/>
      <w:r w:rsidR="00BB4626">
        <w:rPr>
          <w:rFonts w:ascii="Arial" w:hAnsi="Arial" w:cs="Arial"/>
          <w:bCs/>
          <w:sz w:val="20"/>
          <w:szCs w:val="20"/>
          <w:lang w:val="es-ES_tradnl"/>
        </w:rPr>
        <w:t>s</w:t>
      </w:r>
      <w:r w:rsidRPr="00255FA9">
        <w:rPr>
          <w:rFonts w:ascii="Arial" w:hAnsi="Arial" w:cs="Arial"/>
          <w:bCs/>
          <w:sz w:val="20"/>
          <w:szCs w:val="20"/>
          <w:lang w:val="es-ES_tradnl"/>
        </w:rPr>
        <w:t>martphone</w:t>
      </w:r>
      <w:r>
        <w:rPr>
          <w:rFonts w:ascii="Arial" w:hAnsi="Arial" w:cs="Arial"/>
          <w:bCs/>
          <w:sz w:val="20"/>
          <w:szCs w:val="20"/>
          <w:lang w:val="es-ES_tradnl"/>
        </w:rPr>
        <w:t>s</w:t>
      </w:r>
      <w:proofErr w:type="spellEnd"/>
      <w:r w:rsidR="00BB4626">
        <w:rPr>
          <w:rFonts w:ascii="Arial" w:hAnsi="Arial" w:cs="Arial"/>
          <w:bCs/>
          <w:sz w:val="20"/>
          <w:szCs w:val="20"/>
          <w:lang w:val="es-ES_tradnl"/>
        </w:rPr>
        <w:t>), Plata (</w:t>
      </w:r>
      <w:proofErr w:type="spellStart"/>
      <w:r w:rsidR="00BB4626">
        <w:rPr>
          <w:rFonts w:ascii="Arial" w:hAnsi="Arial" w:cs="Arial"/>
          <w:bCs/>
          <w:sz w:val="20"/>
          <w:szCs w:val="20"/>
          <w:lang w:val="es-ES_tradnl"/>
        </w:rPr>
        <w:t>t</w:t>
      </w:r>
      <w:r w:rsidRPr="00255FA9">
        <w:rPr>
          <w:rFonts w:ascii="Arial" w:hAnsi="Arial" w:cs="Arial"/>
          <w:bCs/>
          <w:sz w:val="20"/>
          <w:szCs w:val="20"/>
          <w:lang w:val="es-ES_tradnl"/>
        </w:rPr>
        <w:t>ablet</w:t>
      </w:r>
      <w:r>
        <w:rPr>
          <w:rFonts w:ascii="Arial" w:hAnsi="Arial" w:cs="Arial"/>
          <w:bCs/>
          <w:sz w:val="20"/>
          <w:szCs w:val="20"/>
          <w:lang w:val="es-ES_tradnl"/>
        </w:rPr>
        <w:t>s</w:t>
      </w:r>
      <w:proofErr w:type="spellEnd"/>
      <w:r w:rsidRPr="00255FA9">
        <w:rPr>
          <w:rFonts w:ascii="Arial" w:hAnsi="Arial" w:cs="Arial"/>
          <w:bCs/>
          <w:sz w:val="20"/>
          <w:szCs w:val="20"/>
          <w:lang w:val="es-ES_tradnl"/>
        </w:rPr>
        <w:t>) y Bronce (cupones de descu</w:t>
      </w:r>
      <w:r>
        <w:rPr>
          <w:rFonts w:ascii="Arial" w:hAnsi="Arial" w:cs="Arial"/>
          <w:bCs/>
          <w:sz w:val="20"/>
          <w:szCs w:val="20"/>
          <w:lang w:val="es-ES_tradnl"/>
        </w:rPr>
        <w:t>ento de 250€)</w:t>
      </w:r>
      <w:r w:rsidRPr="00255FA9">
        <w:rPr>
          <w:rFonts w:ascii="Arial" w:hAnsi="Arial" w:cs="Arial"/>
          <w:bCs/>
          <w:sz w:val="20"/>
          <w:szCs w:val="20"/>
          <w:lang w:val="es-ES_tradnl"/>
        </w:rPr>
        <w:t xml:space="preserve">. </w:t>
      </w:r>
    </w:p>
    <w:p w14:paraId="6D9421FA" w14:textId="2076F5FD" w:rsidR="00255FA9" w:rsidRDefault="00255FA9" w:rsidP="00255FA9">
      <w:pPr>
        <w:spacing w:line="312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255FA9">
        <w:rPr>
          <w:rFonts w:ascii="Arial" w:hAnsi="Arial" w:cs="Arial"/>
          <w:bCs/>
          <w:sz w:val="20"/>
          <w:szCs w:val="20"/>
          <w:lang w:val="es-ES_tradnl"/>
        </w:rPr>
        <w:t xml:space="preserve">Los pagos </w:t>
      </w:r>
      <w:r w:rsidR="00112549">
        <w:rPr>
          <w:rFonts w:ascii="Arial" w:hAnsi="Arial" w:cs="Arial"/>
          <w:bCs/>
          <w:sz w:val="20"/>
          <w:szCs w:val="20"/>
          <w:lang w:val="es-ES_tradnl"/>
        </w:rPr>
        <w:t xml:space="preserve">se pueden realizar con una tarjeta, un móvil o un </w:t>
      </w:r>
      <w:proofErr w:type="spellStart"/>
      <w:r w:rsidR="00112549">
        <w:rPr>
          <w:rFonts w:ascii="Arial" w:hAnsi="Arial" w:cs="Arial"/>
          <w:bCs/>
          <w:sz w:val="20"/>
          <w:szCs w:val="20"/>
          <w:lang w:val="es-ES_tradnl"/>
        </w:rPr>
        <w:t>wearable</w:t>
      </w:r>
      <w:proofErr w:type="spellEnd"/>
      <w:r w:rsidR="00112549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255FA9">
        <w:rPr>
          <w:rFonts w:ascii="Arial" w:hAnsi="Arial" w:cs="Arial"/>
          <w:bCs/>
          <w:sz w:val="20"/>
          <w:szCs w:val="20"/>
          <w:lang w:val="es-ES_tradnl"/>
        </w:rPr>
        <w:t>Visa</w:t>
      </w:r>
      <w:r w:rsidR="00112549">
        <w:rPr>
          <w:rFonts w:ascii="Arial" w:hAnsi="Arial" w:cs="Arial"/>
          <w:bCs/>
          <w:sz w:val="20"/>
          <w:szCs w:val="20"/>
          <w:lang w:val="es-ES_tradnl"/>
        </w:rPr>
        <w:t xml:space="preserve"> y</w:t>
      </w:r>
      <w:r w:rsidRPr="00255FA9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="00104AF8">
        <w:rPr>
          <w:rFonts w:ascii="Arial" w:hAnsi="Arial" w:cs="Arial"/>
          <w:bCs/>
          <w:sz w:val="20"/>
          <w:szCs w:val="20"/>
          <w:lang w:val="es-ES_tradnl"/>
        </w:rPr>
        <w:t xml:space="preserve">pueden </w:t>
      </w:r>
      <w:r w:rsidRPr="00255FA9">
        <w:rPr>
          <w:rFonts w:ascii="Arial" w:hAnsi="Arial" w:cs="Arial"/>
          <w:bCs/>
          <w:sz w:val="20"/>
          <w:szCs w:val="20"/>
          <w:lang w:val="es-ES_tradnl"/>
        </w:rPr>
        <w:t xml:space="preserve">ser nacionales, internacionales, presenciales, o telemáticos, sin importar la cuantía o valor </w:t>
      </w:r>
      <w:r w:rsidR="00562E65">
        <w:rPr>
          <w:rFonts w:ascii="Arial" w:hAnsi="Arial" w:cs="Arial"/>
          <w:bCs/>
          <w:sz w:val="20"/>
          <w:szCs w:val="20"/>
          <w:lang w:val="es-ES_tradnl"/>
        </w:rPr>
        <w:t>de los mismos</w:t>
      </w:r>
      <w:r w:rsidRPr="00255FA9">
        <w:rPr>
          <w:rFonts w:ascii="Arial" w:hAnsi="Arial" w:cs="Arial"/>
          <w:bCs/>
          <w:sz w:val="20"/>
          <w:szCs w:val="20"/>
          <w:lang w:val="es-ES_tradnl"/>
        </w:rPr>
        <w:t>.</w:t>
      </w:r>
      <w:r w:rsidR="00562E65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="00112549">
        <w:rPr>
          <w:rFonts w:ascii="Arial" w:hAnsi="Arial" w:cs="Arial"/>
          <w:bCs/>
          <w:sz w:val="20"/>
          <w:szCs w:val="20"/>
          <w:lang w:val="es-ES_tradnl"/>
        </w:rPr>
        <w:t>En efecto, todos los medios de pago electrónicos de Visa son iguales</w:t>
      </w:r>
      <w:r w:rsidR="00104AF8">
        <w:rPr>
          <w:rFonts w:ascii="Arial" w:hAnsi="Arial" w:cs="Arial"/>
          <w:bCs/>
          <w:sz w:val="20"/>
          <w:szCs w:val="20"/>
          <w:lang w:val="es-ES_tradnl"/>
        </w:rPr>
        <w:t>,</w:t>
      </w:r>
      <w:r w:rsidR="00112549">
        <w:rPr>
          <w:rFonts w:ascii="Arial" w:hAnsi="Arial" w:cs="Arial"/>
          <w:bCs/>
          <w:sz w:val="20"/>
          <w:szCs w:val="20"/>
          <w:lang w:val="es-ES_tradnl"/>
        </w:rPr>
        <w:t xml:space="preserve"> y ofrecen una experiencia de pago segura</w:t>
      </w:r>
      <w:r w:rsidR="00562E65">
        <w:rPr>
          <w:rFonts w:ascii="Arial" w:hAnsi="Arial" w:cs="Arial"/>
          <w:bCs/>
          <w:sz w:val="20"/>
          <w:szCs w:val="20"/>
          <w:lang w:val="es-ES_tradnl"/>
        </w:rPr>
        <w:t>, efica</w:t>
      </w:r>
      <w:r w:rsidR="00112549">
        <w:rPr>
          <w:rFonts w:ascii="Arial" w:hAnsi="Arial" w:cs="Arial"/>
          <w:bCs/>
          <w:sz w:val="20"/>
          <w:szCs w:val="20"/>
          <w:lang w:val="es-ES_tradnl"/>
        </w:rPr>
        <w:t>z</w:t>
      </w:r>
      <w:r w:rsidR="00562E65">
        <w:rPr>
          <w:rFonts w:ascii="Arial" w:hAnsi="Arial" w:cs="Arial"/>
          <w:bCs/>
          <w:sz w:val="20"/>
          <w:szCs w:val="20"/>
          <w:lang w:val="es-ES_tradnl"/>
        </w:rPr>
        <w:t xml:space="preserve"> y </w:t>
      </w:r>
      <w:r w:rsidR="00112549">
        <w:rPr>
          <w:rFonts w:ascii="Arial" w:hAnsi="Arial" w:cs="Arial"/>
          <w:bCs/>
          <w:sz w:val="20"/>
          <w:szCs w:val="20"/>
          <w:lang w:val="es-ES_tradnl"/>
        </w:rPr>
        <w:t xml:space="preserve">sencilla a </w:t>
      </w:r>
      <w:r w:rsidR="00562E65">
        <w:rPr>
          <w:rFonts w:ascii="Arial" w:hAnsi="Arial" w:cs="Arial"/>
          <w:bCs/>
          <w:sz w:val="20"/>
          <w:szCs w:val="20"/>
          <w:lang w:val="es-ES_tradnl"/>
        </w:rPr>
        <w:t xml:space="preserve">los consumidores. </w:t>
      </w:r>
      <w:r w:rsidR="00104AF8">
        <w:rPr>
          <w:rFonts w:ascii="Arial" w:hAnsi="Arial" w:cs="Arial"/>
          <w:bCs/>
          <w:sz w:val="20"/>
          <w:szCs w:val="20"/>
          <w:lang w:val="es-ES_tradnl"/>
        </w:rPr>
        <w:t>Cu</w:t>
      </w:r>
      <w:r w:rsidR="00562E65">
        <w:rPr>
          <w:rFonts w:ascii="Arial" w:hAnsi="Arial" w:cs="Arial"/>
          <w:bCs/>
          <w:sz w:val="20"/>
          <w:szCs w:val="20"/>
          <w:lang w:val="es-ES_tradnl"/>
        </w:rPr>
        <w:t>antas más operaciones realice el titular de una tarjeta Visa, más posibilidades tendrá de conseguir los distintos premios.</w:t>
      </w:r>
    </w:p>
    <w:p w14:paraId="1A2EC5CC" w14:textId="0F66DBD5" w:rsidR="00BB4626" w:rsidRPr="00255FA9" w:rsidRDefault="00BB4626" w:rsidP="00BB4626">
      <w:pPr>
        <w:spacing w:line="312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255FA9">
        <w:rPr>
          <w:rFonts w:ascii="Arial" w:hAnsi="Arial" w:cs="Arial"/>
          <w:bCs/>
          <w:sz w:val="20"/>
          <w:szCs w:val="20"/>
          <w:lang w:val="es-ES_tradnl"/>
        </w:rPr>
        <w:t xml:space="preserve">Para más información 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sobre esta campaña </w:t>
      </w:r>
      <w:r w:rsidRPr="00255FA9">
        <w:rPr>
          <w:rFonts w:ascii="Arial" w:hAnsi="Arial" w:cs="Arial"/>
          <w:bCs/>
          <w:sz w:val="20"/>
          <w:szCs w:val="20"/>
          <w:lang w:val="es-ES_tradnl"/>
        </w:rPr>
        <w:t xml:space="preserve">puedes entrar </w:t>
      </w:r>
      <w:hyperlink r:id="rId8" w:history="1">
        <w:r w:rsidRPr="00255FA9">
          <w:rPr>
            <w:rStyle w:val="Hipervnculo"/>
            <w:rFonts w:ascii="Arial" w:hAnsi="Arial" w:cs="Arial"/>
            <w:bCs/>
            <w:sz w:val="20"/>
            <w:szCs w:val="20"/>
            <w:lang w:val="es-ES_tradnl"/>
          </w:rPr>
          <w:t>aquí</w:t>
        </w:r>
      </w:hyperlink>
    </w:p>
    <w:p w14:paraId="6D01F49B" w14:textId="578E76E9" w:rsidR="00112549" w:rsidRPr="00104AF8" w:rsidRDefault="00DE71AA" w:rsidP="00DE71AA">
      <w:pPr>
        <w:spacing w:line="312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DE71AA">
        <w:rPr>
          <w:rFonts w:ascii="Arial" w:hAnsi="Arial" w:cs="Arial"/>
          <w:bCs/>
          <w:sz w:val="20"/>
          <w:szCs w:val="20"/>
          <w:lang w:val="es-ES_tradnl"/>
        </w:rPr>
        <w:t>La campaña</w:t>
      </w:r>
      <w:r>
        <w:rPr>
          <w:rFonts w:ascii="Arial" w:hAnsi="Arial" w:cs="Arial"/>
          <w:bCs/>
          <w:i/>
          <w:sz w:val="20"/>
          <w:szCs w:val="20"/>
          <w:lang w:val="es-ES_tradnl"/>
        </w:rPr>
        <w:t xml:space="preserve"> </w:t>
      </w:r>
      <w:r w:rsidR="00562E65" w:rsidRPr="00562E65">
        <w:rPr>
          <w:rFonts w:ascii="Arial" w:hAnsi="Arial" w:cs="Arial"/>
          <w:bCs/>
          <w:i/>
          <w:sz w:val="20"/>
          <w:szCs w:val="20"/>
          <w:lang w:val="es-ES_tradnl"/>
        </w:rPr>
        <w:t>“Para ganar, cada latido cuenta”</w:t>
      </w:r>
      <w:r w:rsidR="00562E65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="00BB4626">
        <w:rPr>
          <w:rFonts w:ascii="Arial" w:hAnsi="Arial" w:cs="Arial"/>
          <w:bCs/>
          <w:sz w:val="20"/>
          <w:szCs w:val="20"/>
          <w:lang w:val="es-ES_tradnl"/>
        </w:rPr>
        <w:t>se encuadra dentro de las actividade</w:t>
      </w:r>
      <w:r w:rsidR="00B94D7F">
        <w:rPr>
          <w:rFonts w:ascii="Arial" w:hAnsi="Arial" w:cs="Arial"/>
          <w:bCs/>
          <w:sz w:val="20"/>
          <w:szCs w:val="20"/>
          <w:lang w:val="es-ES_tradnl"/>
        </w:rPr>
        <w:t>s realizadas por Visa como patrocinad</w:t>
      </w:r>
      <w:r w:rsidR="00BB4626">
        <w:rPr>
          <w:rFonts w:ascii="Arial" w:hAnsi="Arial" w:cs="Arial"/>
          <w:bCs/>
          <w:sz w:val="20"/>
          <w:szCs w:val="20"/>
          <w:lang w:val="es-ES_tradnl"/>
        </w:rPr>
        <w:t xml:space="preserve">or oficial de los Juegos Olímpicos de Rio 2016. </w:t>
      </w:r>
      <w:r w:rsidR="00104AF8" w:rsidRPr="00104AF8">
        <w:rPr>
          <w:rFonts w:ascii="Arial" w:hAnsi="Arial" w:cs="Arial"/>
          <w:bCs/>
          <w:sz w:val="20"/>
          <w:szCs w:val="20"/>
          <w:lang w:val="es-ES_tradnl"/>
        </w:rPr>
        <w:t xml:space="preserve">Durante años Visa ha tenido una </w:t>
      </w:r>
      <w:r w:rsidR="00EA58F4">
        <w:rPr>
          <w:rFonts w:ascii="Arial" w:hAnsi="Arial" w:cs="Arial"/>
          <w:bCs/>
          <w:sz w:val="20"/>
          <w:szCs w:val="20"/>
          <w:lang w:val="es-ES_tradnl"/>
        </w:rPr>
        <w:t xml:space="preserve">relación especial </w:t>
      </w:r>
      <w:r w:rsidR="00104AF8">
        <w:rPr>
          <w:rFonts w:ascii="Arial" w:hAnsi="Arial" w:cs="Arial"/>
          <w:bCs/>
          <w:sz w:val="20"/>
          <w:szCs w:val="20"/>
          <w:lang w:val="es-ES_tradnl"/>
        </w:rPr>
        <w:t xml:space="preserve">con los </w:t>
      </w:r>
      <w:r w:rsidR="00104AF8" w:rsidRPr="00104AF8">
        <w:rPr>
          <w:rFonts w:ascii="Arial" w:hAnsi="Arial" w:cs="Arial"/>
          <w:bCs/>
          <w:sz w:val="20"/>
          <w:szCs w:val="20"/>
          <w:lang w:val="es-ES_tradnl"/>
        </w:rPr>
        <w:t xml:space="preserve">Juegos Olímpicos </w:t>
      </w:r>
      <w:r w:rsidR="00EA58F4">
        <w:rPr>
          <w:rFonts w:ascii="Arial" w:hAnsi="Arial" w:cs="Arial"/>
          <w:bCs/>
          <w:sz w:val="20"/>
          <w:szCs w:val="20"/>
          <w:lang w:val="es-ES_tradnl"/>
        </w:rPr>
        <w:t xml:space="preserve">como patrocinador exclusivo de los sistemas de pago y única tarjeta aceptada en los Juegos desde el año </w:t>
      </w:r>
      <w:r w:rsidR="00104AF8" w:rsidRPr="00104AF8">
        <w:rPr>
          <w:rFonts w:ascii="Arial" w:hAnsi="Arial" w:cs="Arial"/>
          <w:bCs/>
          <w:sz w:val="20"/>
          <w:szCs w:val="20"/>
          <w:lang w:val="es-ES_tradnl"/>
        </w:rPr>
        <w:t>1986</w:t>
      </w:r>
      <w:r w:rsidR="00EA58F4">
        <w:rPr>
          <w:lang w:val="es-ES_tradnl"/>
        </w:rPr>
        <w:t>.</w:t>
      </w:r>
    </w:p>
    <w:p w14:paraId="7974F58C" w14:textId="52E8E0A1" w:rsidR="00DE71AA" w:rsidRDefault="00A51658" w:rsidP="00DE71AA">
      <w:pPr>
        <w:spacing w:line="312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>Por otra parte,</w:t>
      </w:r>
      <w:r w:rsidRPr="00A51658">
        <w:rPr>
          <w:rFonts w:ascii="Arial" w:hAnsi="Arial" w:cs="Arial"/>
          <w:bCs/>
          <w:sz w:val="20"/>
          <w:szCs w:val="20"/>
          <w:lang w:val="es-ES_tradnl"/>
        </w:rPr>
        <w:t xml:space="preserve"> los españoles que viaj</w:t>
      </w:r>
      <w:r w:rsidR="00EA58F4">
        <w:rPr>
          <w:rFonts w:ascii="Arial" w:hAnsi="Arial" w:cs="Arial"/>
          <w:bCs/>
          <w:sz w:val="20"/>
          <w:szCs w:val="20"/>
          <w:lang w:val="es-ES_tradnl"/>
        </w:rPr>
        <w:t>e</w:t>
      </w:r>
      <w:r w:rsidRPr="00A51658">
        <w:rPr>
          <w:rFonts w:ascii="Arial" w:hAnsi="Arial" w:cs="Arial"/>
          <w:bCs/>
          <w:sz w:val="20"/>
          <w:szCs w:val="20"/>
          <w:lang w:val="es-ES_tradnl"/>
        </w:rPr>
        <w:t>n fuera de España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este verano</w:t>
      </w:r>
      <w:r w:rsidR="00EA58F4">
        <w:rPr>
          <w:rFonts w:ascii="Arial" w:hAnsi="Arial" w:cs="Arial"/>
          <w:bCs/>
          <w:sz w:val="20"/>
          <w:szCs w:val="20"/>
          <w:lang w:val="es-ES_tradnl"/>
        </w:rPr>
        <w:t>,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p</w:t>
      </w:r>
      <w:r w:rsidR="00EA58F4">
        <w:rPr>
          <w:rFonts w:ascii="Arial" w:hAnsi="Arial" w:cs="Arial"/>
          <w:bCs/>
          <w:sz w:val="20"/>
          <w:szCs w:val="20"/>
          <w:lang w:val="es-ES_tradnl"/>
        </w:rPr>
        <w:t>odrá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n </w:t>
      </w:r>
      <w:r w:rsidRPr="00A51658">
        <w:rPr>
          <w:rFonts w:ascii="Arial" w:hAnsi="Arial" w:cs="Arial"/>
          <w:bCs/>
          <w:sz w:val="20"/>
          <w:szCs w:val="20"/>
          <w:lang w:val="es-ES_tradnl"/>
        </w:rPr>
        <w:t>utiliz</w:t>
      </w:r>
      <w:r>
        <w:rPr>
          <w:rFonts w:ascii="Arial" w:hAnsi="Arial" w:cs="Arial"/>
          <w:bCs/>
          <w:sz w:val="20"/>
          <w:szCs w:val="20"/>
          <w:lang w:val="es-ES_tradnl"/>
        </w:rPr>
        <w:t>a</w:t>
      </w:r>
      <w:r w:rsidRPr="00A51658">
        <w:rPr>
          <w:rFonts w:ascii="Arial" w:hAnsi="Arial" w:cs="Arial"/>
          <w:bCs/>
          <w:sz w:val="20"/>
          <w:szCs w:val="20"/>
          <w:lang w:val="es-ES_tradnl"/>
        </w:rPr>
        <w:t xml:space="preserve">r 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la </w:t>
      </w:r>
      <w:hyperlink r:id="rId9" w:history="1">
        <w:r w:rsidR="001D5B33" w:rsidRPr="001D5B33">
          <w:rPr>
            <w:rStyle w:val="Hipervnculo"/>
            <w:rFonts w:ascii="Arial" w:hAnsi="Arial" w:cs="Arial"/>
            <w:bCs/>
            <w:i/>
            <w:sz w:val="20"/>
            <w:szCs w:val="20"/>
            <w:lang w:val="es-ES_tradnl"/>
          </w:rPr>
          <w:t xml:space="preserve">app Visa </w:t>
        </w:r>
        <w:proofErr w:type="spellStart"/>
        <w:r w:rsidR="001D5B33" w:rsidRPr="001D5B33">
          <w:rPr>
            <w:rStyle w:val="Hipervnculo"/>
            <w:rFonts w:ascii="Arial" w:hAnsi="Arial" w:cs="Arial"/>
            <w:bCs/>
            <w:i/>
            <w:sz w:val="20"/>
            <w:szCs w:val="20"/>
            <w:lang w:val="es-ES_tradnl"/>
          </w:rPr>
          <w:t>Travel</w:t>
        </w:r>
        <w:proofErr w:type="spellEnd"/>
        <w:r w:rsidR="001D5B33" w:rsidRPr="001D5B33">
          <w:rPr>
            <w:rStyle w:val="Hipervnculo"/>
            <w:rFonts w:ascii="Arial" w:hAnsi="Arial" w:cs="Arial"/>
            <w:bCs/>
            <w:i/>
            <w:sz w:val="20"/>
            <w:szCs w:val="20"/>
            <w:lang w:val="es-ES_tradnl"/>
          </w:rPr>
          <w:t xml:space="preserve"> Tools</w:t>
        </w:r>
      </w:hyperlink>
      <w:r w:rsidRPr="001D5B33">
        <w:rPr>
          <w:rFonts w:ascii="Arial" w:hAnsi="Arial" w:cs="Arial"/>
          <w:bCs/>
          <w:i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para obtener informaciones turísticas, localizar cajeros y hacer la conversión de moneda. </w:t>
      </w:r>
      <w:r w:rsidR="00344721">
        <w:rPr>
          <w:rFonts w:ascii="Arial" w:hAnsi="Arial" w:cs="Arial"/>
          <w:color w:val="000000"/>
          <w:sz w:val="20"/>
          <w:szCs w:val="20"/>
          <w:lang w:val="hu-HU"/>
        </w:rPr>
        <w:t>L</w:t>
      </w:r>
      <w:r w:rsidR="00344721" w:rsidRPr="005D73F7">
        <w:rPr>
          <w:rFonts w:ascii="Arial" w:hAnsi="Arial" w:cs="Arial"/>
          <w:color w:val="000000"/>
          <w:sz w:val="20"/>
          <w:szCs w:val="20"/>
          <w:lang w:val="hu-HU"/>
        </w:rPr>
        <w:t xml:space="preserve">os </w:t>
      </w:r>
      <w:r w:rsidR="00344721" w:rsidRPr="005D73F7">
        <w:rPr>
          <w:rFonts w:ascii="Arial" w:hAnsi="Arial" w:cs="Arial"/>
          <w:color w:val="000000"/>
          <w:sz w:val="20"/>
          <w:szCs w:val="20"/>
          <w:lang w:val="hu-HU"/>
        </w:rPr>
        <w:lastRenderedPageBreak/>
        <w:t xml:space="preserve">titulares </w:t>
      </w:r>
      <w:r w:rsidR="00344721">
        <w:rPr>
          <w:rFonts w:ascii="Arial" w:hAnsi="Arial" w:cs="Arial"/>
          <w:color w:val="000000"/>
          <w:sz w:val="20"/>
          <w:szCs w:val="20"/>
          <w:lang w:val="hu-HU"/>
        </w:rPr>
        <w:t xml:space="preserve">españoles </w:t>
      </w:r>
      <w:r w:rsidR="00344721" w:rsidRPr="005D73F7">
        <w:rPr>
          <w:rFonts w:ascii="Arial" w:hAnsi="Arial" w:cs="Arial"/>
          <w:color w:val="000000"/>
          <w:sz w:val="20"/>
          <w:szCs w:val="20"/>
          <w:lang w:val="hu-HU"/>
        </w:rPr>
        <w:t xml:space="preserve">de tarjetas Visa </w:t>
      </w:r>
      <w:r w:rsidR="00344721">
        <w:rPr>
          <w:rFonts w:ascii="Arial" w:hAnsi="Arial" w:cs="Arial"/>
          <w:color w:val="000000"/>
          <w:sz w:val="20"/>
          <w:szCs w:val="20"/>
          <w:lang w:val="hu-HU"/>
        </w:rPr>
        <w:t xml:space="preserve">que descarguen esta aplicación, </w:t>
      </w:r>
      <w:r w:rsidR="00941892">
        <w:rPr>
          <w:rFonts w:ascii="Arial" w:hAnsi="Arial" w:cs="Arial"/>
          <w:color w:val="000000"/>
          <w:sz w:val="20"/>
          <w:szCs w:val="20"/>
          <w:lang w:val="hu-HU"/>
        </w:rPr>
        <w:t xml:space="preserve">entre el 23 de Mayo </w:t>
      </w:r>
      <w:r w:rsidR="00344721">
        <w:rPr>
          <w:rFonts w:ascii="Arial" w:hAnsi="Arial" w:cs="Arial"/>
          <w:color w:val="000000"/>
          <w:sz w:val="20"/>
          <w:szCs w:val="20"/>
          <w:lang w:val="hu-HU"/>
        </w:rPr>
        <w:t>hasta el próximo 1</w:t>
      </w:r>
      <w:r w:rsidR="001D5B33">
        <w:rPr>
          <w:rFonts w:ascii="Arial" w:hAnsi="Arial" w:cs="Arial"/>
          <w:color w:val="000000"/>
          <w:sz w:val="20"/>
          <w:szCs w:val="20"/>
          <w:lang w:val="hu-HU"/>
        </w:rPr>
        <w:t>1</w:t>
      </w:r>
      <w:r w:rsidR="00344721">
        <w:rPr>
          <w:rFonts w:ascii="Arial" w:hAnsi="Arial" w:cs="Arial"/>
          <w:color w:val="000000"/>
          <w:sz w:val="20"/>
          <w:szCs w:val="20"/>
          <w:lang w:val="hu-HU"/>
        </w:rPr>
        <w:t xml:space="preserve"> de Septiembre, podrán ganar </w:t>
      </w:r>
      <w:r w:rsidR="00344721" w:rsidRPr="005D73F7">
        <w:rPr>
          <w:rFonts w:ascii="Arial" w:hAnsi="Arial" w:cs="Arial"/>
          <w:color w:val="000000"/>
          <w:sz w:val="20"/>
          <w:szCs w:val="20"/>
          <w:lang w:val="hu-HU"/>
        </w:rPr>
        <w:t>250€ por semana</w:t>
      </w:r>
      <w:r w:rsidR="00344721">
        <w:rPr>
          <w:rFonts w:ascii="Arial" w:hAnsi="Arial" w:cs="Arial"/>
          <w:color w:val="000000"/>
          <w:sz w:val="20"/>
          <w:szCs w:val="20"/>
          <w:lang w:val="hu-HU"/>
        </w:rPr>
        <w:t xml:space="preserve"> cada vez que </w:t>
      </w:r>
      <w:r w:rsidR="00344721" w:rsidRPr="005D73F7">
        <w:rPr>
          <w:rFonts w:ascii="Arial" w:hAnsi="Arial" w:cs="Arial"/>
          <w:color w:val="000000"/>
          <w:sz w:val="20"/>
          <w:szCs w:val="20"/>
          <w:lang w:val="hu-HU"/>
        </w:rPr>
        <w:t>utilicen su tarjeta Visa en el e</w:t>
      </w:r>
      <w:r w:rsidR="00344721">
        <w:rPr>
          <w:rFonts w:ascii="Arial" w:hAnsi="Arial" w:cs="Arial"/>
          <w:color w:val="000000"/>
          <w:sz w:val="20"/>
          <w:szCs w:val="20"/>
          <w:lang w:val="hu-HU"/>
        </w:rPr>
        <w:t>xtranjero,</w:t>
      </w:r>
      <w:r w:rsidR="00344721" w:rsidRPr="005D73F7">
        <w:rPr>
          <w:rFonts w:ascii="Arial" w:hAnsi="Arial" w:cs="Arial"/>
          <w:color w:val="000000"/>
          <w:sz w:val="20"/>
          <w:szCs w:val="20"/>
          <w:lang w:val="hu-HU"/>
        </w:rPr>
        <w:t xml:space="preserve"> </w:t>
      </w:r>
      <w:r w:rsidR="00344721">
        <w:rPr>
          <w:rFonts w:ascii="Arial" w:hAnsi="Arial" w:cs="Arial"/>
          <w:color w:val="000000"/>
          <w:sz w:val="20"/>
          <w:szCs w:val="20"/>
          <w:lang w:val="hu-HU"/>
        </w:rPr>
        <w:t>si registran su participación en el concurso. La app es</w:t>
      </w:r>
      <w:r w:rsidR="0054126E">
        <w:rPr>
          <w:rFonts w:ascii="Arial" w:hAnsi="Arial" w:cs="Arial"/>
          <w:color w:val="000000"/>
          <w:sz w:val="20"/>
          <w:szCs w:val="20"/>
          <w:lang w:val="hu-HU"/>
        </w:rPr>
        <w:t>tá</w:t>
      </w:r>
      <w:r w:rsidR="00344721">
        <w:rPr>
          <w:rFonts w:ascii="Arial" w:hAnsi="Arial" w:cs="Arial"/>
          <w:color w:val="000000"/>
          <w:sz w:val="20"/>
          <w:szCs w:val="20"/>
          <w:lang w:val="hu-HU"/>
        </w:rPr>
        <w:t xml:space="preserve"> disponible </w:t>
      </w:r>
      <w:r w:rsidR="00CE7C6C">
        <w:rPr>
          <w:rFonts w:ascii="Arial" w:hAnsi="Arial" w:cs="Arial"/>
          <w:color w:val="000000"/>
          <w:sz w:val="20"/>
          <w:szCs w:val="20"/>
          <w:lang w:val="hu-HU"/>
        </w:rPr>
        <w:t>par</w:t>
      </w:r>
      <w:r w:rsidR="00E415E6">
        <w:rPr>
          <w:rFonts w:ascii="Arial" w:hAnsi="Arial" w:cs="Arial"/>
          <w:color w:val="000000"/>
          <w:sz w:val="20"/>
          <w:szCs w:val="20"/>
          <w:lang w:val="hu-HU"/>
        </w:rPr>
        <w:t>a</w:t>
      </w:r>
      <w:r w:rsidR="00CE7C6C">
        <w:rPr>
          <w:rFonts w:ascii="Arial" w:hAnsi="Arial" w:cs="Arial"/>
          <w:color w:val="000000"/>
          <w:sz w:val="20"/>
          <w:szCs w:val="20"/>
          <w:lang w:val="hu-HU"/>
        </w:rPr>
        <w:t xml:space="preserve"> iOS</w:t>
      </w:r>
      <w:r w:rsidR="00344721">
        <w:rPr>
          <w:rFonts w:ascii="Arial" w:hAnsi="Arial" w:cs="Arial"/>
          <w:color w:val="000000"/>
          <w:sz w:val="20"/>
          <w:szCs w:val="20"/>
          <w:lang w:val="hu-HU"/>
        </w:rPr>
        <w:t xml:space="preserve"> y </w:t>
      </w:r>
      <w:r w:rsidR="00CE7C6C">
        <w:rPr>
          <w:rFonts w:ascii="Arial" w:hAnsi="Arial" w:cs="Arial"/>
          <w:color w:val="000000"/>
          <w:sz w:val="20"/>
          <w:szCs w:val="20"/>
          <w:lang w:val="hu-HU"/>
        </w:rPr>
        <w:t>par</w:t>
      </w:r>
      <w:r w:rsidR="00E415E6">
        <w:rPr>
          <w:rFonts w:ascii="Arial" w:hAnsi="Arial" w:cs="Arial"/>
          <w:color w:val="000000"/>
          <w:sz w:val="20"/>
          <w:szCs w:val="20"/>
          <w:lang w:val="hu-HU"/>
        </w:rPr>
        <w:t>a</w:t>
      </w:r>
      <w:r w:rsidR="00CE7C6C">
        <w:rPr>
          <w:rFonts w:ascii="Arial" w:hAnsi="Arial" w:cs="Arial"/>
          <w:color w:val="000000"/>
          <w:sz w:val="20"/>
          <w:szCs w:val="20"/>
          <w:lang w:val="hu-HU"/>
        </w:rPr>
        <w:t xml:space="preserve"> Android</w:t>
      </w:r>
      <w:r w:rsidR="00344721">
        <w:rPr>
          <w:rFonts w:ascii="Arial" w:hAnsi="Arial" w:cs="Arial"/>
          <w:color w:val="000000"/>
          <w:sz w:val="20"/>
          <w:szCs w:val="20"/>
          <w:lang w:val="hu-HU"/>
        </w:rPr>
        <w:t>.</w:t>
      </w:r>
      <w:r w:rsidR="00941892">
        <w:rPr>
          <w:rFonts w:ascii="Arial" w:hAnsi="Arial" w:cs="Arial"/>
          <w:color w:val="000000"/>
          <w:sz w:val="20"/>
          <w:szCs w:val="20"/>
          <w:lang w:val="hu-HU"/>
        </w:rPr>
        <w:t xml:space="preserve"> </w:t>
      </w:r>
      <w:r w:rsidR="007C11F7">
        <w:rPr>
          <w:rFonts w:ascii="Arial" w:hAnsi="Arial" w:cs="Arial"/>
          <w:bCs/>
          <w:sz w:val="20"/>
          <w:szCs w:val="20"/>
          <w:lang w:val="es-ES_tradnl"/>
        </w:rPr>
        <w:t>Este verano, pagar con su Visa aportar</w:t>
      </w:r>
      <w:r w:rsidR="00FE587F">
        <w:rPr>
          <w:rFonts w:ascii="Arial" w:hAnsi="Arial" w:cs="Arial"/>
          <w:bCs/>
          <w:sz w:val="20"/>
          <w:szCs w:val="20"/>
          <w:lang w:val="es-ES_tradnl"/>
        </w:rPr>
        <w:t>á</w:t>
      </w:r>
      <w:r w:rsidR="00EA58F4">
        <w:rPr>
          <w:rFonts w:ascii="Arial" w:hAnsi="Arial" w:cs="Arial"/>
          <w:bCs/>
          <w:sz w:val="20"/>
          <w:szCs w:val="20"/>
          <w:lang w:val="es-ES_tradnl"/>
        </w:rPr>
        <w:t xml:space="preserve"> mucha</w:t>
      </w:r>
      <w:r w:rsidR="007C11F7">
        <w:rPr>
          <w:rFonts w:ascii="Arial" w:hAnsi="Arial" w:cs="Arial"/>
          <w:bCs/>
          <w:sz w:val="20"/>
          <w:szCs w:val="20"/>
          <w:lang w:val="es-ES_tradnl"/>
        </w:rPr>
        <w:t>s ventajas.</w:t>
      </w:r>
      <w:r w:rsidR="00BB4626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</w:p>
    <w:p w14:paraId="6880FDC1" w14:textId="77777777" w:rsidR="00F6646F" w:rsidRPr="00941892" w:rsidRDefault="00F6646F" w:rsidP="00DE71AA">
      <w:pPr>
        <w:spacing w:line="312" w:lineRule="auto"/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</w:p>
    <w:p w14:paraId="7A3FB053" w14:textId="77777777" w:rsidR="00F6646F" w:rsidRPr="00F6646F" w:rsidRDefault="00F6646F" w:rsidP="00F6646F">
      <w:pPr>
        <w:pStyle w:val="NormalWeb"/>
        <w:spacing w:before="0" w:beforeAutospacing="0" w:after="0" w:afterAutospacing="0"/>
        <w:rPr>
          <w:rFonts w:ascii="Arial" w:eastAsiaTheme="minorHAnsi" w:hAnsi="Arial" w:cs="Arial"/>
          <w:b/>
          <w:color w:val="000000"/>
          <w:sz w:val="20"/>
          <w:szCs w:val="20"/>
          <w:lang w:val="hu-HU"/>
        </w:rPr>
      </w:pPr>
      <w:r w:rsidRPr="00F6646F">
        <w:rPr>
          <w:rFonts w:ascii="Arial" w:eastAsiaTheme="minorHAnsi" w:hAnsi="Arial" w:cs="Arial"/>
          <w:b/>
          <w:color w:val="000000"/>
          <w:sz w:val="20"/>
          <w:szCs w:val="20"/>
          <w:lang w:val="hu-HU"/>
        </w:rPr>
        <w:t>Sobre Visa Inc.</w:t>
      </w:r>
    </w:p>
    <w:p w14:paraId="785C5A22" w14:textId="2212317D" w:rsidR="00F6646F" w:rsidRPr="00F6646F" w:rsidRDefault="00F6646F" w:rsidP="003C28A8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z w:val="20"/>
          <w:szCs w:val="20"/>
          <w:lang w:val="hu-HU"/>
        </w:rPr>
      </w:pPr>
      <w:r w:rsidRPr="00F6646F">
        <w:rPr>
          <w:rFonts w:ascii="Arial" w:eastAsiaTheme="minorHAnsi" w:hAnsi="Arial" w:cs="Arial"/>
          <w:color w:val="000000"/>
          <w:sz w:val="20"/>
          <w:szCs w:val="20"/>
          <w:lang w:val="hu-HU"/>
        </w:rPr>
        <w:t>Visa Inc (NYSE:V) es una compañía tecnológica global de pagos que conecta consumidores, negocios, instituciones financieras y gobiernos en más de 200 países y territorios para realizar pagos electrónicos rápidos, seguros y fiables. Operamos una de las redes de procesamiento más avanzadas del mundo — VisaNet — que es capaz de administrar más de 65.000 mensajes de transacciones por segundo, y protege contra el fraude a los consumidores y ofrece garantía de pago a los comercios. Visa no es un banco y no emite tarjetas, extiende crédito o establece tasas y tarifas para los consumidores. Las innovaciones de Visa, sin embargo, permiten a las instituciones financieras que son clientes ofrecer a los consumidores más opciones: pagar en el momento con débito, pagar por adelantado con prepago o pagar después con productos de crédito. Para más información, visita nuestra página web (</w:t>
      </w:r>
      <w:hyperlink r:id="rId10" w:history="1">
        <w:r w:rsidRPr="00F6646F">
          <w:rPr>
            <w:rFonts w:eastAsiaTheme="minorHAnsi"/>
            <w:color w:val="000000"/>
            <w:sz w:val="20"/>
            <w:szCs w:val="20"/>
            <w:lang w:val="hu-HU"/>
          </w:rPr>
          <w:t>www.visaeurope.com</w:t>
        </w:r>
      </w:hyperlink>
      <w:r w:rsidRPr="00F6646F">
        <w:rPr>
          <w:rFonts w:ascii="Arial" w:eastAsiaTheme="minorHAnsi" w:hAnsi="Arial" w:cs="Arial"/>
          <w:color w:val="000000"/>
          <w:sz w:val="20"/>
          <w:szCs w:val="20"/>
          <w:lang w:val="hu-HU"/>
        </w:rPr>
        <w:t>), el blog de Visa Vision (</w:t>
      </w:r>
      <w:hyperlink r:id="rId11" w:history="1">
        <w:r w:rsidRPr="00F6646F">
          <w:rPr>
            <w:rFonts w:eastAsiaTheme="minorHAnsi"/>
            <w:color w:val="000000"/>
            <w:sz w:val="20"/>
            <w:szCs w:val="20"/>
            <w:lang w:val="hu-HU"/>
          </w:rPr>
          <w:t>www.vision.visaeurope.com</w:t>
        </w:r>
      </w:hyperlink>
      <w:r w:rsidRPr="00F6646F">
        <w:rPr>
          <w:rFonts w:ascii="Arial" w:eastAsiaTheme="minorHAnsi" w:hAnsi="Arial" w:cs="Arial"/>
          <w:color w:val="000000"/>
          <w:sz w:val="20"/>
          <w:szCs w:val="20"/>
          <w:lang w:val="hu-HU"/>
        </w:rPr>
        <w:t>), y</w:t>
      </w:r>
      <w:r w:rsidR="003C28A8">
        <w:rPr>
          <w:rFonts w:ascii="Arial" w:eastAsiaTheme="minorHAnsi" w:hAnsi="Arial" w:cs="Arial"/>
          <w:color w:val="000000"/>
          <w:sz w:val="20"/>
          <w:szCs w:val="20"/>
          <w:lang w:val="hu-HU"/>
        </w:rPr>
        <w:t xml:space="preserve"> @Visa_es</w:t>
      </w:r>
    </w:p>
    <w:p w14:paraId="09FABF78" w14:textId="77777777" w:rsidR="00F6646F" w:rsidRPr="00F6646F" w:rsidRDefault="00F6646F" w:rsidP="00F6646F">
      <w:pPr>
        <w:spacing w:after="240"/>
        <w:rPr>
          <w:rFonts w:ascii="Arial" w:hAnsi="Arial" w:cs="Arial"/>
          <w:color w:val="000000"/>
          <w:sz w:val="20"/>
          <w:szCs w:val="20"/>
          <w:lang w:val="hu-HU"/>
        </w:rPr>
      </w:pPr>
    </w:p>
    <w:p w14:paraId="73900E78" w14:textId="2905A1F2" w:rsidR="00F6646F" w:rsidRPr="00F6646F" w:rsidRDefault="00F6646F" w:rsidP="00F6646F">
      <w:pPr>
        <w:pStyle w:val="NormalWeb"/>
        <w:spacing w:before="0" w:beforeAutospacing="0" w:after="0" w:afterAutospacing="0"/>
        <w:rPr>
          <w:rFonts w:ascii="Arial" w:eastAsiaTheme="minorHAnsi" w:hAnsi="Arial" w:cs="Arial"/>
          <w:color w:val="000000"/>
          <w:sz w:val="20"/>
          <w:szCs w:val="20"/>
          <w:lang w:val="hu-HU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lang w:val="hu-HU"/>
        </w:rPr>
        <w:t>Contacto</w:t>
      </w:r>
      <w:r w:rsidRPr="00F6646F">
        <w:rPr>
          <w:rFonts w:ascii="Arial" w:eastAsiaTheme="minorHAnsi" w:hAnsi="Arial" w:cs="Arial"/>
          <w:color w:val="000000"/>
          <w:sz w:val="20"/>
          <w:szCs w:val="20"/>
          <w:lang w:val="hu-HU"/>
        </w:rPr>
        <w:t xml:space="preserve"> </w:t>
      </w:r>
    </w:p>
    <w:p w14:paraId="7888146A" w14:textId="77777777" w:rsidR="00F6646F" w:rsidRPr="00F6646F" w:rsidRDefault="00F6646F" w:rsidP="00F6646F">
      <w:pPr>
        <w:pStyle w:val="NormalWeb"/>
        <w:spacing w:before="0" w:beforeAutospacing="0" w:after="0" w:afterAutospacing="0"/>
        <w:rPr>
          <w:rFonts w:ascii="Arial" w:eastAsiaTheme="minorHAnsi" w:hAnsi="Arial" w:cs="Arial"/>
          <w:color w:val="000000"/>
          <w:sz w:val="20"/>
          <w:szCs w:val="20"/>
          <w:lang w:val="hu-HU"/>
        </w:rPr>
      </w:pPr>
      <w:r w:rsidRPr="00F6646F">
        <w:rPr>
          <w:rFonts w:ascii="Arial" w:eastAsiaTheme="minorHAnsi" w:hAnsi="Arial" w:cs="Arial"/>
          <w:color w:val="000000"/>
          <w:sz w:val="20"/>
          <w:szCs w:val="20"/>
          <w:lang w:val="hu-HU"/>
        </w:rPr>
        <w:t>Fran Valmaña</w:t>
      </w:r>
    </w:p>
    <w:p w14:paraId="17842C42" w14:textId="77777777" w:rsidR="00F6646F" w:rsidRPr="00F6646F" w:rsidRDefault="00F6646F" w:rsidP="00F6646F">
      <w:pPr>
        <w:pStyle w:val="NormalWeb"/>
        <w:spacing w:before="0" w:beforeAutospacing="0" w:after="0" w:afterAutospacing="0"/>
        <w:rPr>
          <w:rFonts w:ascii="Arial" w:eastAsiaTheme="minorHAnsi" w:hAnsi="Arial" w:cs="Arial"/>
          <w:color w:val="000000"/>
          <w:sz w:val="20"/>
          <w:szCs w:val="20"/>
          <w:lang w:val="hu-HU"/>
        </w:rPr>
      </w:pPr>
      <w:r w:rsidRPr="00F6646F">
        <w:rPr>
          <w:rFonts w:ascii="Arial" w:eastAsiaTheme="minorHAnsi" w:hAnsi="Arial" w:cs="Arial"/>
          <w:color w:val="000000"/>
          <w:sz w:val="20"/>
          <w:szCs w:val="20"/>
          <w:lang w:val="hu-HU"/>
        </w:rPr>
        <w:t>690 813 626</w:t>
      </w:r>
    </w:p>
    <w:p w14:paraId="42FE58B8" w14:textId="0BC037A2" w:rsidR="00211A81" w:rsidRDefault="003C28A8" w:rsidP="00F6646F">
      <w:pPr>
        <w:spacing w:line="312" w:lineRule="auto"/>
        <w:rPr>
          <w:rFonts w:ascii="Arial" w:hAnsi="Arial" w:cs="Arial"/>
          <w:color w:val="000000"/>
          <w:sz w:val="20"/>
          <w:szCs w:val="20"/>
          <w:lang w:val="hu-HU"/>
        </w:rPr>
      </w:pPr>
      <w:hyperlink r:id="rId12" w:history="1">
        <w:r w:rsidR="00F6646F" w:rsidRPr="00D35F7C">
          <w:rPr>
            <w:rStyle w:val="Hipervnculo"/>
            <w:lang w:val="hu-HU"/>
          </w:rPr>
          <w:t>fvalmana@fjcommunications.com</w:t>
        </w:r>
      </w:hyperlink>
    </w:p>
    <w:p w14:paraId="0E00C6DA" w14:textId="77777777" w:rsidR="00F6646F" w:rsidRPr="00F6646F" w:rsidRDefault="00F6646F" w:rsidP="00F6646F">
      <w:pPr>
        <w:spacing w:line="312" w:lineRule="auto"/>
        <w:rPr>
          <w:rFonts w:ascii="Arial" w:hAnsi="Arial" w:cs="Arial"/>
          <w:color w:val="000000"/>
          <w:sz w:val="20"/>
          <w:szCs w:val="20"/>
          <w:lang w:val="hu-HU"/>
        </w:rPr>
      </w:pPr>
    </w:p>
    <w:p w14:paraId="329E6655" w14:textId="77777777" w:rsidR="003E5918" w:rsidRPr="00864139" w:rsidRDefault="003E5918">
      <w:pPr>
        <w:rPr>
          <w:rFonts w:ascii="Arial" w:hAnsi="Arial" w:cs="Arial"/>
          <w:lang w:val="es-ES"/>
        </w:rPr>
      </w:pPr>
    </w:p>
    <w:sectPr w:rsidR="003E5918" w:rsidRPr="00864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53B3"/>
    <w:multiLevelType w:val="hybridMultilevel"/>
    <w:tmpl w:val="7BEC7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AF"/>
    <w:rsid w:val="00013929"/>
    <w:rsid w:val="000D58AE"/>
    <w:rsid w:val="00104AF8"/>
    <w:rsid w:val="00112549"/>
    <w:rsid w:val="001777C2"/>
    <w:rsid w:val="001A0596"/>
    <w:rsid w:val="001D5B33"/>
    <w:rsid w:val="00211A81"/>
    <w:rsid w:val="00255FA9"/>
    <w:rsid w:val="0028275F"/>
    <w:rsid w:val="00344721"/>
    <w:rsid w:val="00345BD7"/>
    <w:rsid w:val="00393E6E"/>
    <w:rsid w:val="003C28A8"/>
    <w:rsid w:val="003E01B9"/>
    <w:rsid w:val="003E5918"/>
    <w:rsid w:val="00462347"/>
    <w:rsid w:val="0054126E"/>
    <w:rsid w:val="00562E65"/>
    <w:rsid w:val="00591E4B"/>
    <w:rsid w:val="005F574C"/>
    <w:rsid w:val="007C11F7"/>
    <w:rsid w:val="00864139"/>
    <w:rsid w:val="00883328"/>
    <w:rsid w:val="0091332F"/>
    <w:rsid w:val="00941892"/>
    <w:rsid w:val="009848AB"/>
    <w:rsid w:val="009B0CAF"/>
    <w:rsid w:val="009C78B9"/>
    <w:rsid w:val="00A164B2"/>
    <w:rsid w:val="00A20B2D"/>
    <w:rsid w:val="00A43603"/>
    <w:rsid w:val="00A51658"/>
    <w:rsid w:val="00A51B50"/>
    <w:rsid w:val="00A6767C"/>
    <w:rsid w:val="00B30F81"/>
    <w:rsid w:val="00B35060"/>
    <w:rsid w:val="00B407FE"/>
    <w:rsid w:val="00B94D7F"/>
    <w:rsid w:val="00BB4626"/>
    <w:rsid w:val="00C6303E"/>
    <w:rsid w:val="00C9514C"/>
    <w:rsid w:val="00CC548F"/>
    <w:rsid w:val="00CE7C6C"/>
    <w:rsid w:val="00D07A03"/>
    <w:rsid w:val="00DE71AA"/>
    <w:rsid w:val="00E00B20"/>
    <w:rsid w:val="00E357AB"/>
    <w:rsid w:val="00E415E6"/>
    <w:rsid w:val="00EA58F4"/>
    <w:rsid w:val="00EB1E31"/>
    <w:rsid w:val="00F62DE7"/>
    <w:rsid w:val="00F6646F"/>
    <w:rsid w:val="00FA369B"/>
    <w:rsid w:val="00FD3ADF"/>
    <w:rsid w:val="00FE1BA0"/>
    <w:rsid w:val="00FE587F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74B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211A81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Hipervnculo">
    <w:name w:val="Hyperlink"/>
    <w:basedOn w:val="Fuentedeprrafopredeter"/>
    <w:uiPriority w:val="99"/>
    <w:unhideWhenUsed/>
    <w:rsid w:val="00FD3AD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11A8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E3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B1E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1E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1E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E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1E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6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211A81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Hipervnculo">
    <w:name w:val="Hyperlink"/>
    <w:basedOn w:val="Fuentedeprrafopredeter"/>
    <w:uiPriority w:val="99"/>
    <w:unhideWhenUsed/>
    <w:rsid w:val="00FD3AD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11A8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E3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B1E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1E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1E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E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1E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6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vision.visaeurope.com" TargetMode="External"/><Relationship Id="rId12" Type="http://schemas.openxmlformats.org/officeDocument/2006/relationships/hyperlink" Target="mailto:fvalmana@fjcommunications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s://www.visaeurope.es/rio-2016/visa-cada-latido-cuenta/" TargetMode="External"/><Relationship Id="rId9" Type="http://schemas.openxmlformats.org/officeDocument/2006/relationships/hyperlink" Target="https://www.visaeurope.es/ventajas-exclusivas/siempre-por-delante/visa-travel-tools-app" TargetMode="External"/><Relationship Id="rId10" Type="http://schemas.openxmlformats.org/officeDocument/2006/relationships/hyperlink" Target="http://www.visaeuro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AD59-62B2-8E42-98F5-B7DB52C9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3357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Visa Inc.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Chieng, Stephanie</dc:creator>
  <cp:lastModifiedBy>Marcos García Alonso</cp:lastModifiedBy>
  <cp:revision>2</cp:revision>
  <dcterms:created xsi:type="dcterms:W3CDTF">2016-08-09T20:46:00Z</dcterms:created>
  <dcterms:modified xsi:type="dcterms:W3CDTF">2016-08-09T20:46:00Z</dcterms:modified>
</cp:coreProperties>
</file>