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22" w:rsidRPr="002A3D9E" w:rsidRDefault="00956BD2" w:rsidP="003E5918">
      <w:pPr>
        <w:pStyle w:val="VisaDocumentname"/>
        <w:rPr>
          <w:rFonts w:cs="Segoe UI"/>
          <w:color w:val="0023A0"/>
          <w:lang w:val="pl-PL"/>
        </w:rPr>
      </w:pPr>
      <w:r w:rsidRPr="002A3D9E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7772D2F1" wp14:editId="0B136D7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22" w:rsidRPr="002A3D9E">
        <w:rPr>
          <w:rFonts w:cs="Segoe UI"/>
          <w:color w:val="0023A0"/>
          <w:lang w:val="pl-PL"/>
        </w:rPr>
        <w:t>INFORMACJA PRASOWA</w:t>
      </w:r>
    </w:p>
    <w:p w:rsidR="00BB3722" w:rsidRPr="002A3D9E" w:rsidRDefault="003F225D" w:rsidP="001748AA">
      <w:pPr>
        <w:pStyle w:val="VisaHeadline"/>
        <w:jc w:val="center"/>
        <w:rPr>
          <w:lang w:val="pl-PL"/>
        </w:rPr>
      </w:pPr>
      <w:r>
        <w:rPr>
          <w:lang w:val="pl-PL"/>
        </w:rPr>
        <w:t xml:space="preserve">Usługa </w:t>
      </w:r>
      <w:r w:rsidR="009D4969">
        <w:rPr>
          <w:lang w:val="pl-PL"/>
        </w:rPr>
        <w:t xml:space="preserve">Visa </w:t>
      </w:r>
      <w:proofErr w:type="spellStart"/>
      <w:r w:rsidR="009D4969">
        <w:rPr>
          <w:lang w:val="pl-PL"/>
        </w:rPr>
        <w:t>Checkout</w:t>
      </w:r>
      <w:proofErr w:type="spellEnd"/>
      <w:r w:rsidR="009D4969">
        <w:rPr>
          <w:lang w:val="pl-PL"/>
        </w:rPr>
        <w:t xml:space="preserve"> </w:t>
      </w:r>
      <w:r>
        <w:rPr>
          <w:lang w:val="pl-PL"/>
        </w:rPr>
        <w:t xml:space="preserve">już </w:t>
      </w:r>
      <w:r w:rsidR="009D4969">
        <w:rPr>
          <w:lang w:val="pl-PL"/>
        </w:rPr>
        <w:t>dostępna w Polsce</w:t>
      </w:r>
    </w:p>
    <w:p w:rsidR="00BB3722" w:rsidRPr="002A3D9E" w:rsidRDefault="00BB3722" w:rsidP="009E16F7">
      <w:pPr>
        <w:spacing w:after="0" w:line="240" w:lineRule="auto"/>
        <w:ind w:left="720"/>
        <w:rPr>
          <w:rFonts w:ascii="Segoe UI" w:hAnsi="Segoe UI" w:cs="Segoe UI"/>
          <w:b/>
          <w:bCs/>
          <w:iCs/>
          <w:sz w:val="20"/>
          <w:szCs w:val="20"/>
          <w:lang w:val="pl-PL"/>
        </w:rPr>
      </w:pPr>
    </w:p>
    <w:p w:rsidR="009D4969" w:rsidRDefault="009D4969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Pierwsi polscy detaliści – </w:t>
      </w:r>
      <w:r w:rsidR="00F946D2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RTV E</w:t>
      </w:r>
      <w:r w:rsidR="00DD21D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URO</w:t>
      </w:r>
      <w:r w:rsidR="003206A6" w:rsidRPr="009D496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AGD oraz </w:t>
      </w:r>
      <w:r w:rsidR="00DD21D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OLEOLE!</w:t>
      </w:r>
      <w:r w:rsidR="003206A6" w:rsidRPr="009D496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– wdrożyli Visa </w:t>
      </w:r>
      <w:proofErr w:type="spellStart"/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Checkout</w:t>
      </w:r>
      <w:proofErr w:type="spellEnd"/>
    </w:p>
    <w:p w:rsidR="003206A6" w:rsidRDefault="00B9533F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Usługa</w:t>
      </w:r>
      <w:r w:rsidR="009D496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ułatwia płatności za zakupy online z każdego urządzenia</w:t>
      </w:r>
    </w:p>
    <w:p w:rsidR="009D4969" w:rsidRPr="009D4969" w:rsidRDefault="00F946D2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Debiutowi</w:t>
      </w:r>
      <w:r w:rsidR="00AE31EF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 w:rsidR="009D496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Visa </w:t>
      </w:r>
      <w:proofErr w:type="spellStart"/>
      <w:r w:rsidR="009D496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Checkout</w:t>
      </w:r>
      <w:proofErr w:type="spellEnd"/>
      <w:r w:rsidR="009D496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w Polsce </w:t>
      </w:r>
      <w:r w:rsidR="009D496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towarzyszą atrakcyjne promocje dla konsumentów</w:t>
      </w:r>
    </w:p>
    <w:p w:rsidR="00BB3722" w:rsidRPr="002A3D9E" w:rsidRDefault="00956BD2" w:rsidP="00E061A8">
      <w:p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2A3D9E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67519298" wp14:editId="3F71CD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9C6" w:rsidRDefault="00405AB6" w:rsidP="00972DB0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noProof/>
          <w:lang w:val="pl-PL" w:eastAsia="pl-PL"/>
        </w:rPr>
        <w:t>Warszawa, 11</w:t>
      </w:r>
      <w:r w:rsidR="00BB3722" w:rsidRPr="002A3D9E">
        <w:rPr>
          <w:rFonts w:ascii="Segoe UI" w:hAnsi="Segoe UI" w:cs="Segoe UI"/>
          <w:b/>
          <w:noProof/>
          <w:lang w:val="pl-PL" w:eastAsia="pl-PL"/>
        </w:rPr>
        <w:t xml:space="preserve"> </w:t>
      </w:r>
      <w:r w:rsidR="00FF19C6">
        <w:rPr>
          <w:rFonts w:ascii="Segoe UI" w:hAnsi="Segoe UI" w:cs="Segoe UI"/>
          <w:b/>
          <w:noProof/>
          <w:lang w:val="pl-PL" w:eastAsia="pl-PL"/>
        </w:rPr>
        <w:t>kwi</w:t>
      </w:r>
      <w:r w:rsidR="009247AA">
        <w:rPr>
          <w:rFonts w:ascii="Segoe UI" w:hAnsi="Segoe UI" w:cs="Segoe UI"/>
          <w:b/>
          <w:noProof/>
          <w:lang w:val="pl-PL" w:eastAsia="pl-PL"/>
        </w:rPr>
        <w:t>e</w:t>
      </w:r>
      <w:r w:rsidR="00FF19C6">
        <w:rPr>
          <w:rFonts w:ascii="Segoe UI" w:hAnsi="Segoe UI" w:cs="Segoe UI"/>
          <w:b/>
          <w:noProof/>
          <w:lang w:val="pl-PL" w:eastAsia="pl-PL"/>
        </w:rPr>
        <w:t xml:space="preserve">tnia </w:t>
      </w:r>
      <w:r w:rsidR="00BB3722" w:rsidRPr="002A3D9E">
        <w:rPr>
          <w:rFonts w:ascii="Segoe UI" w:hAnsi="Segoe UI" w:cs="Segoe UI"/>
          <w:b/>
          <w:noProof/>
          <w:lang w:val="pl-PL" w:eastAsia="pl-PL"/>
        </w:rPr>
        <w:t>2017 r.</w:t>
      </w:r>
      <w:r w:rsidR="00BB3722" w:rsidRPr="002A3D9E">
        <w:rPr>
          <w:rFonts w:ascii="Segoe UI" w:hAnsi="Segoe UI" w:cs="Segoe UI"/>
          <w:lang w:val="pl-PL"/>
        </w:rPr>
        <w:t xml:space="preserve"> – </w:t>
      </w:r>
      <w:r w:rsidR="00FF19C6">
        <w:rPr>
          <w:rFonts w:ascii="Segoe UI" w:hAnsi="Segoe UI" w:cs="Segoe UI"/>
          <w:lang w:val="pl-PL"/>
        </w:rPr>
        <w:t xml:space="preserve">Visa </w:t>
      </w:r>
      <w:proofErr w:type="spellStart"/>
      <w:r w:rsidR="00FF19C6">
        <w:rPr>
          <w:rFonts w:ascii="Segoe UI" w:hAnsi="Segoe UI" w:cs="Segoe UI"/>
          <w:lang w:val="pl-PL"/>
        </w:rPr>
        <w:t>Checkout</w:t>
      </w:r>
      <w:proofErr w:type="spellEnd"/>
      <w:r w:rsidR="00FF19C6">
        <w:rPr>
          <w:rFonts w:ascii="Segoe UI" w:hAnsi="Segoe UI" w:cs="Segoe UI"/>
          <w:lang w:val="pl-PL"/>
        </w:rPr>
        <w:t xml:space="preserve">, </w:t>
      </w:r>
      <w:r w:rsidR="009B4E53">
        <w:rPr>
          <w:rFonts w:ascii="Segoe UI" w:hAnsi="Segoe UI" w:cs="Segoe UI"/>
          <w:lang w:val="pl-PL"/>
        </w:rPr>
        <w:t xml:space="preserve">sprawdzona na świecie </w:t>
      </w:r>
      <w:r w:rsidR="00FF19C6">
        <w:rPr>
          <w:rFonts w:ascii="Segoe UI" w:hAnsi="Segoe UI" w:cs="Segoe UI"/>
          <w:lang w:val="pl-PL"/>
        </w:rPr>
        <w:t xml:space="preserve">szybka, wygodna i bezpieczna forma płatności jest już dostępna w Polsce. </w:t>
      </w:r>
      <w:r w:rsidR="00C02DD1">
        <w:rPr>
          <w:rFonts w:ascii="Segoe UI" w:hAnsi="Segoe UI" w:cs="Segoe UI"/>
          <w:lang w:val="pl-PL"/>
        </w:rPr>
        <w:t>Dzięki usłudze k</w:t>
      </w:r>
      <w:r w:rsidR="00FF19C6">
        <w:rPr>
          <w:rFonts w:ascii="Segoe UI" w:hAnsi="Segoe UI" w:cs="Segoe UI"/>
          <w:lang w:val="pl-PL"/>
        </w:rPr>
        <w:t>onsumenci mogą płacić online zarówno z urządzeń stacjonarnych</w:t>
      </w:r>
      <w:r w:rsidR="00381CEE">
        <w:rPr>
          <w:rFonts w:ascii="Segoe UI" w:hAnsi="Segoe UI" w:cs="Segoe UI"/>
          <w:lang w:val="pl-PL"/>
        </w:rPr>
        <w:t>,</w:t>
      </w:r>
      <w:r w:rsidR="00FF19C6">
        <w:rPr>
          <w:rFonts w:ascii="Segoe UI" w:hAnsi="Segoe UI" w:cs="Segoe UI"/>
          <w:lang w:val="pl-PL"/>
        </w:rPr>
        <w:t xml:space="preserve"> jak i mobilnych </w:t>
      </w:r>
      <w:r w:rsidR="00794178">
        <w:rPr>
          <w:rFonts w:ascii="Segoe UI" w:hAnsi="Segoe UI" w:cs="Segoe UI"/>
          <w:lang w:val="pl-PL"/>
        </w:rPr>
        <w:t>podając</w:t>
      </w:r>
      <w:r w:rsidR="003F78EB">
        <w:rPr>
          <w:rFonts w:ascii="Segoe UI" w:hAnsi="Segoe UI" w:cs="Segoe UI"/>
          <w:lang w:val="pl-PL"/>
        </w:rPr>
        <w:t xml:space="preserve"> tylko swój</w:t>
      </w:r>
      <w:r w:rsidR="00794178">
        <w:rPr>
          <w:rFonts w:ascii="Segoe UI" w:hAnsi="Segoe UI" w:cs="Segoe UI"/>
          <w:lang w:val="pl-PL"/>
        </w:rPr>
        <w:t xml:space="preserve"> </w:t>
      </w:r>
      <w:r w:rsidR="00FF19C6">
        <w:rPr>
          <w:rFonts w:ascii="Segoe UI" w:hAnsi="Segoe UI" w:cs="Segoe UI"/>
          <w:lang w:val="pl-PL"/>
        </w:rPr>
        <w:t>login i hasł</w:t>
      </w:r>
      <w:r w:rsidR="00794178">
        <w:rPr>
          <w:rFonts w:ascii="Segoe UI" w:hAnsi="Segoe UI" w:cs="Segoe UI"/>
          <w:lang w:val="pl-PL"/>
        </w:rPr>
        <w:t>o</w:t>
      </w:r>
      <w:r w:rsidR="001B2288" w:rsidRPr="001B2288">
        <w:rPr>
          <w:rFonts w:ascii="Segoe UI" w:hAnsi="Segoe UI" w:cs="Segoe UI"/>
          <w:vertAlign w:val="superscript"/>
          <w:lang w:val="pl-PL"/>
        </w:rPr>
        <w:t>1</w:t>
      </w:r>
      <w:r w:rsidR="00FF19C6">
        <w:rPr>
          <w:rFonts w:ascii="Segoe UI" w:hAnsi="Segoe UI" w:cs="Segoe UI"/>
          <w:lang w:val="pl-PL"/>
        </w:rPr>
        <w:t>. Płatno</w:t>
      </w:r>
      <w:r w:rsidR="00603E36">
        <w:rPr>
          <w:rFonts w:ascii="Segoe UI" w:hAnsi="Segoe UI" w:cs="Segoe UI"/>
          <w:lang w:val="pl-PL"/>
        </w:rPr>
        <w:t xml:space="preserve">ści z Visa </w:t>
      </w:r>
      <w:proofErr w:type="spellStart"/>
      <w:r w:rsidR="00603E36">
        <w:rPr>
          <w:rFonts w:ascii="Segoe UI" w:hAnsi="Segoe UI" w:cs="Segoe UI"/>
          <w:lang w:val="pl-PL"/>
        </w:rPr>
        <w:t>Checkout</w:t>
      </w:r>
      <w:proofErr w:type="spellEnd"/>
      <w:r w:rsidR="00603E36">
        <w:rPr>
          <w:rFonts w:ascii="Segoe UI" w:hAnsi="Segoe UI" w:cs="Segoe UI"/>
          <w:lang w:val="pl-PL"/>
        </w:rPr>
        <w:t xml:space="preserve"> </w:t>
      </w:r>
      <w:r w:rsidR="00AE31EF">
        <w:rPr>
          <w:rFonts w:ascii="Segoe UI" w:hAnsi="Segoe UI" w:cs="Segoe UI"/>
          <w:lang w:val="pl-PL"/>
        </w:rPr>
        <w:t>można dokonywać u pierwszych polskich detalistów – w sklepie internetowym sieci</w:t>
      </w:r>
      <w:r w:rsidR="00603E36">
        <w:rPr>
          <w:rFonts w:ascii="Segoe UI" w:hAnsi="Segoe UI" w:cs="Segoe UI"/>
          <w:lang w:val="pl-PL"/>
        </w:rPr>
        <w:t xml:space="preserve"> </w:t>
      </w:r>
      <w:r w:rsidR="00AC0C86">
        <w:rPr>
          <w:rFonts w:ascii="Segoe UI" w:hAnsi="Segoe UI" w:cs="Segoe UI"/>
          <w:lang w:val="pl-PL"/>
        </w:rPr>
        <w:t>RTV E</w:t>
      </w:r>
      <w:r w:rsidR="00DD21DB">
        <w:rPr>
          <w:rFonts w:ascii="Segoe UI" w:hAnsi="Segoe UI" w:cs="Segoe UI"/>
          <w:lang w:val="pl-PL"/>
        </w:rPr>
        <w:t>URO</w:t>
      </w:r>
      <w:r w:rsidR="00603E36" w:rsidRPr="00603E36">
        <w:rPr>
          <w:rFonts w:ascii="Segoe UI" w:hAnsi="Segoe UI" w:cs="Segoe UI"/>
          <w:lang w:val="pl-PL"/>
        </w:rPr>
        <w:t xml:space="preserve"> AGD</w:t>
      </w:r>
      <w:r w:rsidR="00707C56">
        <w:rPr>
          <w:rFonts w:ascii="Segoe UI" w:hAnsi="Segoe UI" w:cs="Segoe UI"/>
          <w:lang w:val="pl-PL"/>
        </w:rPr>
        <w:t xml:space="preserve"> (</w:t>
      </w:r>
      <w:hyperlink r:id="rId9" w:history="1">
        <w:r w:rsidR="001F128C" w:rsidRPr="00C9450F">
          <w:rPr>
            <w:rStyle w:val="Hipercze"/>
            <w:rFonts w:ascii="Segoe UI" w:hAnsi="Segoe UI" w:cs="Segoe UI"/>
            <w:lang w:val="pl-PL"/>
          </w:rPr>
          <w:t>www.euro.com.pl</w:t>
        </w:r>
      </w:hyperlink>
      <w:r w:rsidR="00707C56">
        <w:rPr>
          <w:rFonts w:ascii="Segoe UI" w:hAnsi="Segoe UI" w:cs="Segoe UI"/>
          <w:lang w:val="pl-PL"/>
        </w:rPr>
        <w:t>)</w:t>
      </w:r>
      <w:r w:rsidR="00603E36" w:rsidRPr="00603E36">
        <w:rPr>
          <w:rFonts w:ascii="Segoe UI" w:hAnsi="Segoe UI" w:cs="Segoe UI"/>
          <w:lang w:val="pl-PL"/>
        </w:rPr>
        <w:t xml:space="preserve"> oraz </w:t>
      </w:r>
      <w:r w:rsidR="00DD21DB">
        <w:rPr>
          <w:rFonts w:ascii="Segoe UI" w:hAnsi="Segoe UI" w:cs="Segoe UI"/>
          <w:lang w:val="pl-PL"/>
        </w:rPr>
        <w:t>OLEOLE! (</w:t>
      </w:r>
      <w:hyperlink r:id="rId10" w:history="1">
        <w:r w:rsidR="001F128C" w:rsidRPr="00C9450F">
          <w:rPr>
            <w:rStyle w:val="Hipercze"/>
            <w:rFonts w:ascii="Segoe UI" w:hAnsi="Segoe UI" w:cs="Segoe UI"/>
            <w:lang w:val="pl-PL"/>
          </w:rPr>
          <w:t>www.oleole.pl</w:t>
        </w:r>
      </w:hyperlink>
      <w:r w:rsidR="00DD21DB">
        <w:rPr>
          <w:rFonts w:ascii="Segoe UI" w:hAnsi="Segoe UI" w:cs="Segoe UI"/>
          <w:lang w:val="pl-PL"/>
        </w:rPr>
        <w:t>)</w:t>
      </w:r>
      <w:r w:rsidR="00381CEE">
        <w:rPr>
          <w:rFonts w:ascii="Segoe UI" w:hAnsi="Segoe UI" w:cs="Segoe UI"/>
          <w:lang w:val="pl-PL"/>
        </w:rPr>
        <w:t>,</w:t>
      </w:r>
      <w:r w:rsidR="001F128C">
        <w:rPr>
          <w:rFonts w:ascii="Segoe UI" w:hAnsi="Segoe UI" w:cs="Segoe UI"/>
          <w:lang w:val="pl-PL"/>
        </w:rPr>
        <w:t xml:space="preserve"> </w:t>
      </w:r>
      <w:r w:rsidR="00AE32F4">
        <w:rPr>
          <w:rFonts w:ascii="Segoe UI" w:hAnsi="Segoe UI" w:cs="Segoe UI"/>
          <w:lang w:val="pl-PL"/>
        </w:rPr>
        <w:t xml:space="preserve">a także </w:t>
      </w:r>
      <w:r w:rsidR="003F78EB">
        <w:rPr>
          <w:rFonts w:ascii="Segoe UI" w:hAnsi="Segoe UI" w:cs="Segoe UI"/>
          <w:lang w:val="pl-PL"/>
        </w:rPr>
        <w:t>w</w:t>
      </w:r>
      <w:r w:rsidR="00794178">
        <w:rPr>
          <w:rFonts w:ascii="Segoe UI" w:hAnsi="Segoe UI" w:cs="Segoe UI"/>
          <w:lang w:val="pl-PL"/>
        </w:rPr>
        <w:t xml:space="preserve"> ich </w:t>
      </w:r>
      <w:r w:rsidR="003F78EB">
        <w:rPr>
          <w:rFonts w:ascii="Segoe UI" w:hAnsi="Segoe UI" w:cs="Segoe UI"/>
          <w:lang w:val="pl-PL"/>
        </w:rPr>
        <w:t>serwisach</w:t>
      </w:r>
      <w:r w:rsidR="00794178">
        <w:rPr>
          <w:rFonts w:ascii="Segoe UI" w:hAnsi="Segoe UI" w:cs="Segoe UI"/>
          <w:lang w:val="pl-PL"/>
        </w:rPr>
        <w:t xml:space="preserve"> mobilnych</w:t>
      </w:r>
      <w:r w:rsidR="003F78EB">
        <w:rPr>
          <w:rFonts w:ascii="Segoe UI" w:hAnsi="Segoe UI" w:cs="Segoe UI"/>
          <w:lang w:val="pl-PL"/>
        </w:rPr>
        <w:t xml:space="preserve"> </w:t>
      </w:r>
      <w:r w:rsidR="00AE31EF">
        <w:rPr>
          <w:rFonts w:ascii="Segoe UI" w:hAnsi="Segoe UI" w:cs="Segoe UI"/>
          <w:lang w:val="pl-PL"/>
        </w:rPr>
        <w:t>– jak również na stronach</w:t>
      </w:r>
      <w:r w:rsidR="00603E36">
        <w:rPr>
          <w:rFonts w:ascii="Segoe UI" w:hAnsi="Segoe UI" w:cs="Segoe UI"/>
          <w:lang w:val="pl-PL"/>
        </w:rPr>
        <w:t xml:space="preserve"> wielu międzynarodowych firm.</w:t>
      </w:r>
    </w:p>
    <w:p w:rsidR="00C02DD1" w:rsidRDefault="00707C56" w:rsidP="00972DB0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Rozpoczęciu akceptacji Visa </w:t>
      </w:r>
      <w:proofErr w:type="spellStart"/>
      <w:r>
        <w:rPr>
          <w:rFonts w:ascii="Segoe UI" w:hAnsi="Segoe UI" w:cs="Segoe UI"/>
          <w:lang w:val="pl-PL"/>
        </w:rPr>
        <w:t>Checkout</w:t>
      </w:r>
      <w:proofErr w:type="spellEnd"/>
      <w:r>
        <w:rPr>
          <w:rFonts w:ascii="Segoe UI" w:hAnsi="Segoe UI" w:cs="Segoe UI"/>
          <w:lang w:val="pl-PL"/>
        </w:rPr>
        <w:t xml:space="preserve"> przez </w:t>
      </w:r>
      <w:r w:rsidR="001F1C1D">
        <w:rPr>
          <w:rFonts w:ascii="Segoe UI" w:hAnsi="Segoe UI" w:cs="Segoe UI"/>
          <w:lang w:val="pl-PL"/>
        </w:rPr>
        <w:t>e</w:t>
      </w:r>
      <w:r>
        <w:rPr>
          <w:rFonts w:ascii="Segoe UI" w:hAnsi="Segoe UI" w:cs="Segoe UI"/>
          <w:lang w:val="pl-PL"/>
        </w:rPr>
        <w:t xml:space="preserve">uro.com.pl i </w:t>
      </w:r>
      <w:r w:rsidR="001F1C1D">
        <w:rPr>
          <w:rFonts w:ascii="Segoe UI" w:hAnsi="Segoe UI" w:cs="Segoe UI"/>
          <w:lang w:val="pl-PL"/>
        </w:rPr>
        <w:t>o</w:t>
      </w:r>
      <w:r>
        <w:rPr>
          <w:rFonts w:ascii="Segoe UI" w:hAnsi="Segoe UI" w:cs="Segoe UI"/>
          <w:lang w:val="pl-PL"/>
        </w:rPr>
        <w:t>le</w:t>
      </w:r>
      <w:r w:rsidR="001F1C1D">
        <w:rPr>
          <w:rFonts w:ascii="Segoe UI" w:hAnsi="Segoe UI" w:cs="Segoe UI"/>
          <w:lang w:val="pl-PL"/>
        </w:rPr>
        <w:t>o</w:t>
      </w:r>
      <w:r>
        <w:rPr>
          <w:rFonts w:ascii="Segoe UI" w:hAnsi="Segoe UI" w:cs="Segoe UI"/>
          <w:lang w:val="pl-PL"/>
        </w:rPr>
        <w:t xml:space="preserve">le.pl towarzyszy promocja zachęcająca klientów do skorzystania z usługi. </w:t>
      </w:r>
      <w:r w:rsidR="00F353A2">
        <w:rPr>
          <w:rFonts w:ascii="Segoe UI" w:hAnsi="Segoe UI" w:cs="Segoe UI"/>
          <w:lang w:val="pl-PL"/>
        </w:rPr>
        <w:t xml:space="preserve">W </w:t>
      </w:r>
      <w:r w:rsidR="001F1C1D">
        <w:rPr>
          <w:rFonts w:ascii="Segoe UI" w:hAnsi="Segoe UI" w:cs="Segoe UI"/>
          <w:lang w:val="pl-PL"/>
        </w:rPr>
        <w:t>e</w:t>
      </w:r>
      <w:r w:rsidR="00F353A2">
        <w:rPr>
          <w:rFonts w:ascii="Segoe UI" w:hAnsi="Segoe UI" w:cs="Segoe UI"/>
          <w:lang w:val="pl-PL"/>
        </w:rPr>
        <w:t xml:space="preserve">uro.com.pl konsumenci, którzy zapłacą za zakupy z Visa </w:t>
      </w:r>
      <w:proofErr w:type="spellStart"/>
      <w:r w:rsidR="00F353A2">
        <w:rPr>
          <w:rFonts w:ascii="Segoe UI" w:hAnsi="Segoe UI" w:cs="Segoe UI"/>
          <w:lang w:val="pl-PL"/>
        </w:rPr>
        <w:t>Checkout</w:t>
      </w:r>
      <w:proofErr w:type="spellEnd"/>
      <w:r w:rsidR="00381CEE">
        <w:rPr>
          <w:rFonts w:ascii="Segoe UI" w:hAnsi="Segoe UI" w:cs="Segoe UI"/>
          <w:lang w:val="pl-PL"/>
        </w:rPr>
        <w:t>,</w:t>
      </w:r>
      <w:r w:rsidR="00F353A2">
        <w:rPr>
          <w:rFonts w:ascii="Segoe UI" w:hAnsi="Segoe UI" w:cs="Segoe UI"/>
          <w:lang w:val="pl-PL"/>
        </w:rPr>
        <w:t xml:space="preserve"> mogą zyskać do 150 zł rabatu, a w </w:t>
      </w:r>
      <w:r w:rsidR="001F1C1D">
        <w:rPr>
          <w:rFonts w:ascii="Segoe UI" w:hAnsi="Segoe UI" w:cs="Segoe UI"/>
          <w:lang w:val="pl-PL"/>
        </w:rPr>
        <w:t>o</w:t>
      </w:r>
      <w:r w:rsidR="00F353A2">
        <w:rPr>
          <w:rFonts w:ascii="Segoe UI" w:hAnsi="Segoe UI" w:cs="Segoe UI"/>
          <w:lang w:val="pl-PL"/>
        </w:rPr>
        <w:t>le</w:t>
      </w:r>
      <w:r w:rsidR="001F1C1D">
        <w:rPr>
          <w:rFonts w:ascii="Segoe UI" w:hAnsi="Segoe UI" w:cs="Segoe UI"/>
          <w:lang w:val="pl-PL"/>
        </w:rPr>
        <w:t>o</w:t>
      </w:r>
      <w:r w:rsidR="00F353A2">
        <w:rPr>
          <w:rFonts w:ascii="Segoe UI" w:hAnsi="Segoe UI" w:cs="Segoe UI"/>
          <w:lang w:val="pl-PL"/>
        </w:rPr>
        <w:t>le.pl 50 zł rabatu.</w:t>
      </w:r>
    </w:p>
    <w:p w:rsidR="00660C0B" w:rsidRPr="00802E56" w:rsidRDefault="00F353A2" w:rsidP="00713C16">
      <w:pPr>
        <w:rPr>
          <w:rFonts w:ascii="Segoe UI" w:hAnsi="Segoe UI" w:cs="Segoe UI"/>
          <w:sz w:val="20"/>
          <w:szCs w:val="20"/>
          <w:lang w:val="pl-PL"/>
        </w:rPr>
      </w:pPr>
      <w:r w:rsidRPr="00802E56">
        <w:rPr>
          <w:rFonts w:ascii="Segoe UI" w:hAnsi="Segoe UI" w:cs="Segoe UI"/>
          <w:sz w:val="20"/>
          <w:szCs w:val="20"/>
          <w:lang w:val="pl-PL"/>
        </w:rPr>
        <w:t>„</w:t>
      </w:r>
      <w:r w:rsidR="00757E35" w:rsidRPr="00802E56">
        <w:rPr>
          <w:rFonts w:ascii="Segoe UI" w:hAnsi="Segoe UI" w:cs="Segoe UI"/>
          <w:sz w:val="20"/>
          <w:szCs w:val="20"/>
          <w:lang w:val="pl-PL"/>
        </w:rPr>
        <w:t>Polska jest pierwszym krajem w Europie, w którym wdrożon</w:t>
      </w:r>
      <w:r w:rsidR="000325AF" w:rsidRPr="00802E56">
        <w:rPr>
          <w:rFonts w:ascii="Segoe UI" w:hAnsi="Segoe UI" w:cs="Segoe UI"/>
          <w:sz w:val="20"/>
          <w:szCs w:val="20"/>
          <w:lang w:val="pl-PL"/>
        </w:rPr>
        <w:t>o</w:t>
      </w:r>
      <w:r w:rsidR="00757E35" w:rsidRPr="00802E56">
        <w:rPr>
          <w:rFonts w:ascii="Segoe UI" w:hAnsi="Segoe UI" w:cs="Segoe UI"/>
          <w:sz w:val="20"/>
          <w:szCs w:val="20"/>
          <w:lang w:val="pl-PL"/>
        </w:rPr>
        <w:t xml:space="preserve"> Visa </w:t>
      </w:r>
      <w:proofErr w:type="spellStart"/>
      <w:r w:rsidR="00757E35" w:rsidRPr="00802E56">
        <w:rPr>
          <w:rFonts w:ascii="Segoe UI" w:hAnsi="Segoe UI" w:cs="Segoe UI"/>
          <w:sz w:val="20"/>
          <w:szCs w:val="20"/>
          <w:lang w:val="pl-PL"/>
        </w:rPr>
        <w:t>Checkout</w:t>
      </w:r>
      <w:proofErr w:type="spellEnd"/>
      <w:r w:rsidR="00AD6F11" w:rsidRPr="00802E56">
        <w:rPr>
          <w:rFonts w:ascii="Segoe UI" w:hAnsi="Segoe UI" w:cs="Segoe UI"/>
          <w:sz w:val="20"/>
          <w:szCs w:val="20"/>
          <w:lang w:val="pl-PL"/>
        </w:rPr>
        <w:t xml:space="preserve"> –</w:t>
      </w:r>
      <w:r w:rsidR="00F55581" w:rsidRPr="00802E56">
        <w:rPr>
          <w:rFonts w:ascii="Segoe UI" w:hAnsi="Segoe UI" w:cs="Segoe UI"/>
          <w:sz w:val="20"/>
          <w:szCs w:val="20"/>
          <w:lang w:val="pl-PL"/>
        </w:rPr>
        <w:t xml:space="preserve"> wygodne i bezpieczne rozwiązanie ułatwiające </w:t>
      </w:r>
      <w:r w:rsidR="00660C0B" w:rsidRPr="00802E56">
        <w:rPr>
          <w:rFonts w:ascii="Segoe UI" w:hAnsi="Segoe UI" w:cs="Segoe UI"/>
          <w:sz w:val="20"/>
          <w:szCs w:val="20"/>
          <w:lang w:val="pl-PL"/>
        </w:rPr>
        <w:t xml:space="preserve">konsumentom </w:t>
      </w:r>
      <w:r w:rsidR="00F55581" w:rsidRPr="00802E56">
        <w:rPr>
          <w:rFonts w:ascii="Segoe UI" w:hAnsi="Segoe UI" w:cs="Segoe UI"/>
          <w:sz w:val="20"/>
          <w:szCs w:val="20"/>
          <w:lang w:val="pl-PL"/>
        </w:rPr>
        <w:t>płatności online</w:t>
      </w:r>
      <w:r w:rsidR="00660C0B" w:rsidRPr="00802E56">
        <w:rPr>
          <w:rFonts w:ascii="Segoe UI" w:hAnsi="Segoe UI" w:cs="Segoe UI"/>
          <w:sz w:val="20"/>
          <w:szCs w:val="20"/>
          <w:lang w:val="pl-PL"/>
        </w:rPr>
        <w:t xml:space="preserve"> z poziomu każdego urządzenia, również mobilnego</w:t>
      </w:r>
      <w:r w:rsidR="00AD6F11" w:rsidRPr="00802E56">
        <w:rPr>
          <w:rFonts w:ascii="Segoe UI" w:hAnsi="Segoe UI" w:cs="Segoe UI"/>
          <w:sz w:val="20"/>
          <w:szCs w:val="20"/>
          <w:lang w:val="pl-PL"/>
        </w:rPr>
        <w:t>. Usługa</w:t>
      </w:r>
      <w:r w:rsidR="00660C0B" w:rsidRPr="00802E56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57E35" w:rsidRPr="00802E56">
        <w:rPr>
          <w:rFonts w:ascii="Segoe UI" w:hAnsi="Segoe UI" w:cs="Segoe UI"/>
          <w:sz w:val="20"/>
          <w:szCs w:val="20"/>
          <w:lang w:val="pl-PL"/>
        </w:rPr>
        <w:t>doskonale sprawdz</w:t>
      </w:r>
      <w:r w:rsidR="009B4E53" w:rsidRPr="00802E56">
        <w:rPr>
          <w:rFonts w:ascii="Segoe UI" w:hAnsi="Segoe UI" w:cs="Segoe UI"/>
          <w:sz w:val="20"/>
          <w:szCs w:val="20"/>
          <w:lang w:val="pl-PL"/>
        </w:rPr>
        <w:t>iła</w:t>
      </w:r>
      <w:r w:rsidR="00757E35" w:rsidRPr="00802E56">
        <w:rPr>
          <w:rFonts w:ascii="Segoe UI" w:hAnsi="Segoe UI" w:cs="Segoe UI"/>
          <w:sz w:val="20"/>
          <w:szCs w:val="20"/>
          <w:lang w:val="pl-PL"/>
        </w:rPr>
        <w:t xml:space="preserve"> się </w:t>
      </w:r>
      <w:r w:rsidR="00C66F6B" w:rsidRPr="00802E56">
        <w:rPr>
          <w:rFonts w:ascii="Segoe UI" w:hAnsi="Segoe UI" w:cs="Segoe UI"/>
          <w:sz w:val="20"/>
          <w:szCs w:val="20"/>
          <w:lang w:val="pl-PL"/>
        </w:rPr>
        <w:t xml:space="preserve">już </w:t>
      </w:r>
      <w:r w:rsidR="00F55581" w:rsidRPr="00802E56">
        <w:rPr>
          <w:rFonts w:ascii="Segoe UI" w:hAnsi="Segoe UI" w:cs="Segoe UI"/>
          <w:sz w:val="20"/>
          <w:szCs w:val="20"/>
          <w:lang w:val="pl-PL"/>
        </w:rPr>
        <w:t>w 2</w:t>
      </w:r>
      <w:r w:rsidR="00D812C5">
        <w:rPr>
          <w:rFonts w:ascii="Segoe UI" w:hAnsi="Segoe UI" w:cs="Segoe UI"/>
          <w:sz w:val="20"/>
          <w:szCs w:val="20"/>
          <w:lang w:val="pl-PL"/>
        </w:rPr>
        <w:t xml:space="preserve">3 </w:t>
      </w:r>
      <w:r w:rsidR="00F55581" w:rsidRPr="00802E56">
        <w:rPr>
          <w:rFonts w:ascii="Segoe UI" w:hAnsi="Segoe UI" w:cs="Segoe UI"/>
          <w:sz w:val="20"/>
          <w:szCs w:val="20"/>
          <w:lang w:val="pl-PL"/>
        </w:rPr>
        <w:t>krajach</w:t>
      </w:r>
      <w:r w:rsidR="00D812C5">
        <w:rPr>
          <w:rFonts w:ascii="Segoe UI" w:hAnsi="Segoe UI" w:cs="Segoe UI"/>
          <w:sz w:val="20"/>
          <w:szCs w:val="20"/>
          <w:lang w:val="pl-PL"/>
        </w:rPr>
        <w:t xml:space="preserve"> a w</w:t>
      </w:r>
      <w:bookmarkStart w:id="0" w:name="_GoBack"/>
      <w:bookmarkEnd w:id="0"/>
      <w:r w:rsidR="00F55581" w:rsidRPr="00802E56">
        <w:rPr>
          <w:rFonts w:ascii="Segoe UI" w:hAnsi="Segoe UI" w:cs="Segoe UI"/>
          <w:sz w:val="20"/>
          <w:szCs w:val="20"/>
          <w:lang w:val="pl-PL"/>
        </w:rPr>
        <w:t xml:space="preserve"> skali globalnej jest akceptowana przez ponad 300 tys. detalistów</w:t>
      </w:r>
      <w:r w:rsidR="00660C0B" w:rsidRPr="00802E56">
        <w:rPr>
          <w:rFonts w:ascii="Segoe UI" w:hAnsi="Segoe UI" w:cs="Segoe UI"/>
          <w:sz w:val="20"/>
          <w:szCs w:val="20"/>
          <w:lang w:val="pl-PL"/>
        </w:rPr>
        <w:t xml:space="preserve">. Visa </w:t>
      </w:r>
      <w:proofErr w:type="spellStart"/>
      <w:r w:rsidR="00660C0B" w:rsidRPr="00802E56">
        <w:rPr>
          <w:rFonts w:ascii="Segoe UI" w:hAnsi="Segoe UI" w:cs="Segoe UI"/>
          <w:sz w:val="20"/>
          <w:szCs w:val="20"/>
          <w:lang w:val="pl-PL"/>
        </w:rPr>
        <w:t>Checkout</w:t>
      </w:r>
      <w:proofErr w:type="spellEnd"/>
      <w:r w:rsidR="001B2288" w:rsidRPr="00802E56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C0C86" w:rsidRPr="00802E56">
        <w:rPr>
          <w:rFonts w:ascii="Segoe UI" w:hAnsi="Segoe UI" w:cs="Segoe UI"/>
          <w:sz w:val="20"/>
          <w:szCs w:val="20"/>
          <w:lang w:val="pl-PL"/>
        </w:rPr>
        <w:t>pomaga</w:t>
      </w:r>
      <w:r w:rsidR="00660C0B" w:rsidRPr="00802E56">
        <w:rPr>
          <w:rFonts w:ascii="Segoe UI" w:hAnsi="Segoe UI" w:cs="Segoe UI"/>
          <w:sz w:val="20"/>
          <w:szCs w:val="20"/>
          <w:lang w:val="pl-PL"/>
        </w:rPr>
        <w:t xml:space="preserve"> e-sklepom</w:t>
      </w:r>
      <w:r w:rsidR="00AC0C86" w:rsidRPr="00802E56">
        <w:rPr>
          <w:rFonts w:ascii="Segoe UI" w:hAnsi="Segoe UI" w:cs="Segoe UI"/>
          <w:sz w:val="20"/>
          <w:szCs w:val="20"/>
          <w:lang w:val="pl-PL"/>
        </w:rPr>
        <w:t xml:space="preserve"> w</w:t>
      </w:r>
      <w:r w:rsidR="001B2288" w:rsidRPr="00802E56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C0C86" w:rsidRPr="00802E56">
        <w:rPr>
          <w:rFonts w:ascii="Segoe UI" w:hAnsi="Segoe UI" w:cs="Segoe UI"/>
          <w:sz w:val="20"/>
          <w:szCs w:val="20"/>
          <w:lang w:val="pl-PL"/>
        </w:rPr>
        <w:t>skutecznym</w:t>
      </w:r>
      <w:r w:rsidR="001B2288" w:rsidRPr="00802E56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C0C86" w:rsidRPr="00802E56">
        <w:rPr>
          <w:rFonts w:ascii="Segoe UI" w:hAnsi="Segoe UI" w:cs="Segoe UI"/>
          <w:sz w:val="20"/>
          <w:szCs w:val="20"/>
          <w:lang w:val="pl-PL"/>
        </w:rPr>
        <w:t>zmniejszaniu</w:t>
      </w:r>
      <w:r w:rsidR="001B2288" w:rsidRPr="00802E56">
        <w:rPr>
          <w:rFonts w:ascii="Segoe UI" w:hAnsi="Segoe UI" w:cs="Segoe UI"/>
          <w:sz w:val="20"/>
          <w:szCs w:val="20"/>
          <w:lang w:val="pl-PL"/>
        </w:rPr>
        <w:t xml:space="preserve"> zjawiska porzucania koszyka</w:t>
      </w:r>
      <w:r w:rsidR="00660C0B" w:rsidRPr="00802E56">
        <w:rPr>
          <w:rFonts w:ascii="Segoe UI" w:hAnsi="Segoe UI" w:cs="Segoe UI"/>
          <w:sz w:val="20"/>
          <w:szCs w:val="20"/>
          <w:lang w:val="pl-PL"/>
        </w:rPr>
        <w:t>, a bankom-wydawcom kart Visa w promowaniu ich marek w procesie płatności</w:t>
      </w:r>
      <w:r w:rsidR="00F55581" w:rsidRPr="00802E56">
        <w:rPr>
          <w:rFonts w:ascii="Segoe UI" w:hAnsi="Segoe UI" w:cs="Segoe UI"/>
          <w:sz w:val="20"/>
          <w:szCs w:val="20"/>
          <w:lang w:val="pl-PL"/>
        </w:rPr>
        <w:t xml:space="preserve">” – komentuje </w:t>
      </w:r>
      <w:r w:rsidR="001D2C10" w:rsidRPr="00802E56">
        <w:rPr>
          <w:rFonts w:ascii="Segoe UI" w:hAnsi="Segoe UI" w:cs="Segoe UI"/>
          <w:sz w:val="20"/>
          <w:szCs w:val="20"/>
          <w:lang w:val="pl-PL"/>
        </w:rPr>
        <w:t>Jakub Kiwior, dyrektor ds. rozwoju biznesu i marketingu w regionie Europy Środkowo-Wschodniej</w:t>
      </w:r>
      <w:r w:rsidR="00F55581" w:rsidRPr="00802E56">
        <w:rPr>
          <w:rFonts w:ascii="Segoe UI" w:hAnsi="Segoe UI" w:cs="Segoe UI"/>
          <w:sz w:val="20"/>
          <w:szCs w:val="20"/>
          <w:lang w:val="pl-PL"/>
        </w:rPr>
        <w:t>, Visa.</w:t>
      </w:r>
    </w:p>
    <w:p w:rsidR="001B2288" w:rsidRDefault="001B2288" w:rsidP="001B2288">
      <w:pPr>
        <w:pStyle w:val="Tekstkomentarza"/>
        <w:rPr>
          <w:rFonts w:ascii="Segoe UI" w:hAnsi="Segoe UI" w:cs="Segoe UI"/>
          <w:lang w:val="pl-PL"/>
        </w:rPr>
      </w:pPr>
      <w:r w:rsidRPr="00A242A0">
        <w:rPr>
          <w:rFonts w:ascii="Segoe UI" w:hAnsi="Segoe UI" w:cs="Segoe UI"/>
          <w:lang w:val="pl-PL"/>
        </w:rPr>
        <w:t xml:space="preserve">Wyniki badań przeprowadzonych na zlecenie Visa pokazują, że dzięki Visa </w:t>
      </w:r>
      <w:proofErr w:type="spellStart"/>
      <w:r w:rsidRPr="00A242A0">
        <w:rPr>
          <w:rFonts w:ascii="Segoe UI" w:hAnsi="Segoe UI" w:cs="Segoe UI"/>
          <w:lang w:val="pl-PL"/>
        </w:rPr>
        <w:t>Checkout</w:t>
      </w:r>
      <w:proofErr w:type="spellEnd"/>
      <w:r w:rsidRPr="00A242A0">
        <w:rPr>
          <w:rFonts w:ascii="Segoe UI" w:hAnsi="Segoe UI" w:cs="Segoe UI"/>
          <w:lang w:val="pl-PL"/>
        </w:rPr>
        <w:t xml:space="preserve"> klienci sklepów internetowych znacznie rzadziej porzucają koszyki – użytkownicy usługi finalizują 86%</w:t>
      </w:r>
      <w:r w:rsidR="00B01482" w:rsidRPr="00A242A0">
        <w:rPr>
          <w:rFonts w:ascii="Segoe UI" w:hAnsi="Segoe UI" w:cs="Segoe UI"/>
          <w:vertAlign w:val="superscript"/>
          <w:lang w:val="pl-PL"/>
        </w:rPr>
        <w:t>2</w:t>
      </w:r>
      <w:r w:rsidRPr="00A242A0">
        <w:rPr>
          <w:rFonts w:ascii="Segoe UI" w:hAnsi="Segoe UI" w:cs="Segoe UI"/>
          <w:lang w:val="pl-PL"/>
        </w:rPr>
        <w:t xml:space="preserve"> transakcji zakupu towarów i usług już wybranych i umieszczonych w koszyku i </w:t>
      </w:r>
      <w:r w:rsidR="00A403B0" w:rsidRPr="00A242A0">
        <w:rPr>
          <w:rFonts w:ascii="Segoe UI" w:hAnsi="Segoe UI" w:cs="Segoe UI"/>
          <w:lang w:val="pl-PL"/>
        </w:rPr>
        <w:t xml:space="preserve">każdy z kupujących </w:t>
      </w:r>
      <w:r w:rsidRPr="00A242A0">
        <w:rPr>
          <w:rFonts w:ascii="Segoe UI" w:hAnsi="Segoe UI" w:cs="Segoe UI"/>
          <w:lang w:val="pl-PL"/>
        </w:rPr>
        <w:t>realizuj</w:t>
      </w:r>
      <w:r w:rsidR="00A403B0" w:rsidRPr="00A242A0">
        <w:rPr>
          <w:rFonts w:ascii="Segoe UI" w:hAnsi="Segoe UI" w:cs="Segoe UI"/>
          <w:lang w:val="pl-PL"/>
        </w:rPr>
        <w:t>e</w:t>
      </w:r>
      <w:r w:rsidRPr="00A242A0">
        <w:rPr>
          <w:rFonts w:ascii="Segoe UI" w:hAnsi="Segoe UI" w:cs="Segoe UI"/>
          <w:lang w:val="pl-PL"/>
        </w:rPr>
        <w:t xml:space="preserve"> ich </w:t>
      </w:r>
      <w:r w:rsidR="00A403B0" w:rsidRPr="00A242A0">
        <w:rPr>
          <w:rFonts w:ascii="Segoe UI" w:hAnsi="Segoe UI" w:cs="Segoe UI"/>
          <w:lang w:val="pl-PL"/>
        </w:rPr>
        <w:t xml:space="preserve">średnio </w:t>
      </w:r>
      <w:r w:rsidRPr="00A242A0">
        <w:rPr>
          <w:rFonts w:ascii="Segoe UI" w:hAnsi="Segoe UI" w:cs="Segoe UI"/>
          <w:lang w:val="pl-PL"/>
        </w:rPr>
        <w:t>o 30%</w:t>
      </w:r>
      <w:r w:rsidR="00B01482" w:rsidRPr="00A242A0">
        <w:rPr>
          <w:rFonts w:ascii="Segoe UI" w:hAnsi="Segoe UI" w:cs="Segoe UI"/>
          <w:vertAlign w:val="superscript"/>
          <w:lang w:val="pl-PL"/>
        </w:rPr>
        <w:t>2</w:t>
      </w:r>
      <w:r w:rsidRPr="00A242A0">
        <w:rPr>
          <w:rFonts w:ascii="Segoe UI" w:hAnsi="Segoe UI" w:cs="Segoe UI"/>
          <w:lang w:val="pl-PL"/>
        </w:rPr>
        <w:t xml:space="preserve"> więcej niż pozostali klienci.</w:t>
      </w:r>
      <w:r w:rsidRPr="002A3D9E">
        <w:rPr>
          <w:rFonts w:ascii="Segoe UI" w:hAnsi="Segoe UI" w:cs="Segoe UI"/>
          <w:lang w:val="pl-PL"/>
        </w:rPr>
        <w:t xml:space="preserve"> </w:t>
      </w:r>
    </w:p>
    <w:p w:rsidR="00032565" w:rsidRDefault="00032565" w:rsidP="00972DB0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</w:t>
      </w:r>
      <w:r w:rsidR="00717C53">
        <w:rPr>
          <w:rFonts w:ascii="Segoe UI" w:hAnsi="Segoe UI" w:cs="Segoe UI"/>
          <w:lang w:val="pl-PL"/>
        </w:rPr>
        <w:t xml:space="preserve">Cenimy bliską współpracę z Visa, dzięki której nasi klienci mogą korzystać z atrakcyjnych promocji i najnowocześniejszych rozwiązań płatniczych. </w:t>
      </w:r>
      <w:r>
        <w:rPr>
          <w:rFonts w:ascii="Segoe UI" w:hAnsi="Segoe UI" w:cs="Segoe UI"/>
          <w:lang w:val="pl-PL"/>
        </w:rPr>
        <w:t xml:space="preserve">Jesteśmy dumni, że jako pierwsi w Polsce udostępniliśmy </w:t>
      </w:r>
      <w:r w:rsidR="00F14C18">
        <w:rPr>
          <w:rFonts w:ascii="Segoe UI" w:hAnsi="Segoe UI" w:cs="Segoe UI"/>
          <w:lang w:val="pl-PL"/>
        </w:rPr>
        <w:t xml:space="preserve">Visa </w:t>
      </w:r>
      <w:proofErr w:type="spellStart"/>
      <w:r w:rsidR="00F14C18">
        <w:rPr>
          <w:rFonts w:ascii="Segoe UI" w:hAnsi="Segoe UI" w:cs="Segoe UI"/>
          <w:lang w:val="pl-PL"/>
        </w:rPr>
        <w:t>Checkout</w:t>
      </w:r>
      <w:proofErr w:type="spellEnd"/>
      <w:r w:rsidR="00F14C18">
        <w:rPr>
          <w:rFonts w:ascii="Segoe UI" w:hAnsi="Segoe UI" w:cs="Segoe UI"/>
          <w:lang w:val="pl-PL"/>
        </w:rPr>
        <w:t xml:space="preserve">. Aby maksymalnie uprościć proces zakupowy dla naszych klientów, zdecydowaliśmy się na umieszczenie przycisku Visa </w:t>
      </w:r>
      <w:proofErr w:type="spellStart"/>
      <w:r w:rsidR="00F14C18">
        <w:rPr>
          <w:rFonts w:ascii="Segoe UI" w:hAnsi="Segoe UI" w:cs="Segoe UI"/>
          <w:lang w:val="pl-PL"/>
        </w:rPr>
        <w:t>Checkout</w:t>
      </w:r>
      <w:proofErr w:type="spellEnd"/>
      <w:r w:rsidR="00F14C18">
        <w:rPr>
          <w:rFonts w:ascii="Segoe UI" w:hAnsi="Segoe UI" w:cs="Segoe UI"/>
          <w:lang w:val="pl-PL"/>
        </w:rPr>
        <w:t xml:space="preserve"> bezpośrednio w koszyku. W ten sposób proces finalizacji zakupów i płatności został </w:t>
      </w:r>
      <w:r w:rsidR="003F225D">
        <w:rPr>
          <w:rFonts w:ascii="Segoe UI" w:hAnsi="Segoe UI" w:cs="Segoe UI"/>
          <w:lang w:val="pl-PL"/>
        </w:rPr>
        <w:t xml:space="preserve">maksymalnie </w:t>
      </w:r>
      <w:r w:rsidR="00F14C18">
        <w:rPr>
          <w:rFonts w:ascii="Segoe UI" w:hAnsi="Segoe UI" w:cs="Segoe UI"/>
          <w:lang w:val="pl-PL"/>
        </w:rPr>
        <w:t xml:space="preserve">uproszczony. Mamy nadzieję, że dzięki atrakcyjnej promocji wielu naszych klientów skorzysta z Visa </w:t>
      </w:r>
      <w:proofErr w:type="spellStart"/>
      <w:r w:rsidR="00F14C18">
        <w:rPr>
          <w:rFonts w:ascii="Segoe UI" w:hAnsi="Segoe UI" w:cs="Segoe UI"/>
          <w:lang w:val="pl-PL"/>
        </w:rPr>
        <w:t>Checkout</w:t>
      </w:r>
      <w:proofErr w:type="spellEnd"/>
      <w:r w:rsidR="00F14C18">
        <w:rPr>
          <w:rFonts w:ascii="Segoe UI" w:hAnsi="Segoe UI" w:cs="Segoe UI"/>
          <w:lang w:val="pl-PL"/>
        </w:rPr>
        <w:t xml:space="preserve"> i pozostanie przy tym rozwiązaniu w przyszłości</w:t>
      </w:r>
      <w:r w:rsidR="00F353A2">
        <w:rPr>
          <w:rFonts w:ascii="Segoe UI" w:hAnsi="Segoe UI" w:cs="Segoe UI"/>
          <w:lang w:val="pl-PL"/>
        </w:rPr>
        <w:t>”</w:t>
      </w:r>
      <w:r w:rsidR="00FC3278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 xml:space="preserve">– komentuje </w:t>
      </w:r>
      <w:r w:rsidR="00DD21DB" w:rsidRPr="00DD21DB">
        <w:rPr>
          <w:rFonts w:ascii="Segoe UI" w:hAnsi="Segoe UI" w:cs="Segoe UI"/>
          <w:lang w:val="pl-PL"/>
        </w:rPr>
        <w:t>Tomasz Siedlecki, Dyrektor Marketingu RTV EURO AGD</w:t>
      </w:r>
      <w:r>
        <w:rPr>
          <w:rFonts w:ascii="Segoe UI" w:hAnsi="Segoe UI" w:cs="Segoe UI"/>
          <w:lang w:val="pl-PL"/>
        </w:rPr>
        <w:t xml:space="preserve">. </w:t>
      </w:r>
    </w:p>
    <w:p w:rsidR="00AE31EF" w:rsidRDefault="00FC3278" w:rsidP="00972DB0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Aby s</w:t>
      </w:r>
      <w:r w:rsidR="00AE31EF">
        <w:rPr>
          <w:rFonts w:ascii="Segoe UI" w:hAnsi="Segoe UI" w:cs="Segoe UI"/>
          <w:lang w:val="pl-PL"/>
        </w:rPr>
        <w:t xml:space="preserve">korzystać z promocji </w:t>
      </w:r>
      <w:r w:rsidR="00AC0C86">
        <w:rPr>
          <w:rFonts w:ascii="Segoe UI" w:hAnsi="Segoe UI" w:cs="Segoe UI"/>
          <w:lang w:val="pl-PL"/>
        </w:rPr>
        <w:t xml:space="preserve">w </w:t>
      </w:r>
      <w:r w:rsidR="001F1C1D">
        <w:rPr>
          <w:rFonts w:ascii="Segoe UI" w:hAnsi="Segoe UI" w:cs="Segoe UI"/>
          <w:lang w:val="pl-PL"/>
        </w:rPr>
        <w:t>e</w:t>
      </w:r>
      <w:r w:rsidR="00AC0C86">
        <w:rPr>
          <w:rFonts w:ascii="Segoe UI" w:hAnsi="Segoe UI" w:cs="Segoe UI"/>
          <w:lang w:val="pl-PL"/>
        </w:rPr>
        <w:t xml:space="preserve">uro.com.pl i </w:t>
      </w:r>
      <w:r w:rsidR="001F1C1D">
        <w:rPr>
          <w:rFonts w:ascii="Segoe UI" w:hAnsi="Segoe UI" w:cs="Segoe UI"/>
          <w:lang w:val="pl-PL"/>
        </w:rPr>
        <w:t>o</w:t>
      </w:r>
      <w:r w:rsidR="00AC0C86">
        <w:rPr>
          <w:rFonts w:ascii="Segoe UI" w:hAnsi="Segoe UI" w:cs="Segoe UI"/>
          <w:lang w:val="pl-PL"/>
        </w:rPr>
        <w:t>le</w:t>
      </w:r>
      <w:r w:rsidR="001F1C1D">
        <w:rPr>
          <w:rFonts w:ascii="Segoe UI" w:hAnsi="Segoe UI" w:cs="Segoe UI"/>
          <w:lang w:val="pl-PL"/>
        </w:rPr>
        <w:t>o</w:t>
      </w:r>
      <w:r w:rsidR="00AC0C86">
        <w:rPr>
          <w:rFonts w:ascii="Segoe UI" w:hAnsi="Segoe UI" w:cs="Segoe UI"/>
          <w:lang w:val="pl-PL"/>
        </w:rPr>
        <w:t>le.pl</w:t>
      </w:r>
      <w:r>
        <w:rPr>
          <w:rFonts w:ascii="Segoe UI" w:hAnsi="Segoe UI" w:cs="Segoe UI"/>
          <w:lang w:val="pl-PL"/>
        </w:rPr>
        <w:t xml:space="preserve"> wystarczy dokonać zakupów na odpowiednią kwotę i</w:t>
      </w:r>
      <w:r w:rsidR="00AE31EF">
        <w:rPr>
          <w:rFonts w:ascii="Segoe UI" w:hAnsi="Segoe UI" w:cs="Segoe UI"/>
          <w:lang w:val="pl-PL"/>
        </w:rPr>
        <w:t xml:space="preserve"> zap</w:t>
      </w:r>
      <w:r w:rsidR="00AC0C86">
        <w:rPr>
          <w:rFonts w:ascii="Segoe UI" w:hAnsi="Segoe UI" w:cs="Segoe UI"/>
          <w:lang w:val="pl-PL"/>
        </w:rPr>
        <w:t xml:space="preserve">łacić za nie z Visa </w:t>
      </w:r>
      <w:proofErr w:type="spellStart"/>
      <w:r w:rsidR="00AC0C86">
        <w:rPr>
          <w:rFonts w:ascii="Segoe UI" w:hAnsi="Segoe UI" w:cs="Segoe UI"/>
          <w:lang w:val="pl-PL"/>
        </w:rPr>
        <w:t>Checkout</w:t>
      </w:r>
      <w:proofErr w:type="spellEnd"/>
      <w:r>
        <w:rPr>
          <w:rFonts w:ascii="Segoe UI" w:hAnsi="Segoe UI" w:cs="Segoe UI"/>
          <w:lang w:val="pl-PL"/>
        </w:rPr>
        <w:t xml:space="preserve">. Konto w </w:t>
      </w:r>
      <w:r w:rsidR="00AC0C86">
        <w:rPr>
          <w:rFonts w:ascii="Segoe UI" w:hAnsi="Segoe UI" w:cs="Segoe UI"/>
          <w:lang w:val="pl-PL"/>
        </w:rPr>
        <w:t>usłudze</w:t>
      </w:r>
      <w:r>
        <w:rPr>
          <w:rFonts w:ascii="Segoe UI" w:hAnsi="Segoe UI" w:cs="Segoe UI"/>
          <w:lang w:val="pl-PL"/>
        </w:rPr>
        <w:t xml:space="preserve"> konsumenci mogą utworzyć bezpośre</w:t>
      </w:r>
      <w:r w:rsidR="00AE31EF">
        <w:rPr>
          <w:rFonts w:ascii="Segoe UI" w:hAnsi="Segoe UI" w:cs="Segoe UI"/>
          <w:lang w:val="pl-PL"/>
        </w:rPr>
        <w:t>dnio z poziomu koszyka detalisty, na chwilę przed dokonaniem płatności.</w:t>
      </w:r>
    </w:p>
    <w:p w:rsidR="00692619" w:rsidRDefault="00FC3278" w:rsidP="00972DB0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W </w:t>
      </w:r>
      <w:r w:rsidR="001F1C1D">
        <w:rPr>
          <w:rFonts w:ascii="Segoe UI" w:hAnsi="Segoe UI" w:cs="Segoe UI"/>
          <w:lang w:val="pl-PL"/>
        </w:rPr>
        <w:t>e</w:t>
      </w:r>
      <w:r>
        <w:rPr>
          <w:rFonts w:ascii="Segoe UI" w:hAnsi="Segoe UI" w:cs="Segoe UI"/>
          <w:lang w:val="pl-PL"/>
        </w:rPr>
        <w:t xml:space="preserve">uro.com.pl </w:t>
      </w:r>
      <w:r w:rsidR="00AC0C86">
        <w:rPr>
          <w:rFonts w:ascii="Segoe UI" w:hAnsi="Segoe UI" w:cs="Segoe UI"/>
          <w:lang w:val="pl-PL"/>
        </w:rPr>
        <w:t>na klientów czekają 3 stopnie rabatów: 50 zł (</w:t>
      </w:r>
      <w:r>
        <w:rPr>
          <w:rFonts w:ascii="Segoe UI" w:hAnsi="Segoe UI" w:cs="Segoe UI"/>
          <w:lang w:val="pl-PL"/>
        </w:rPr>
        <w:t>zakupy o wartości od 300 zł do 500 zł</w:t>
      </w:r>
      <w:r w:rsidR="00AC0C86">
        <w:rPr>
          <w:rFonts w:ascii="Segoe UI" w:hAnsi="Segoe UI" w:cs="Segoe UI"/>
          <w:lang w:val="pl-PL"/>
        </w:rPr>
        <w:t>)</w:t>
      </w:r>
      <w:r>
        <w:rPr>
          <w:rFonts w:ascii="Segoe UI" w:hAnsi="Segoe UI" w:cs="Segoe UI"/>
          <w:lang w:val="pl-PL"/>
        </w:rPr>
        <w:t>,</w:t>
      </w:r>
      <w:r w:rsidR="00AC0C86">
        <w:rPr>
          <w:rFonts w:ascii="Segoe UI" w:hAnsi="Segoe UI" w:cs="Segoe UI"/>
          <w:lang w:val="pl-PL"/>
        </w:rPr>
        <w:t xml:space="preserve"> 100 zł (</w:t>
      </w:r>
      <w:r>
        <w:rPr>
          <w:rFonts w:ascii="Segoe UI" w:hAnsi="Segoe UI" w:cs="Segoe UI"/>
          <w:lang w:val="pl-PL"/>
        </w:rPr>
        <w:t>zakupy od 500,01 zł do 1500 zł</w:t>
      </w:r>
      <w:r w:rsidR="00AC0C86">
        <w:rPr>
          <w:rFonts w:ascii="Segoe UI" w:hAnsi="Segoe UI" w:cs="Segoe UI"/>
          <w:lang w:val="pl-PL"/>
        </w:rPr>
        <w:t>) oraz 150 zł (za</w:t>
      </w:r>
      <w:r>
        <w:rPr>
          <w:rFonts w:ascii="Segoe UI" w:hAnsi="Segoe UI" w:cs="Segoe UI"/>
          <w:lang w:val="pl-PL"/>
        </w:rPr>
        <w:t>kupy powyżej 1500 zł</w:t>
      </w:r>
      <w:r w:rsidR="00AC0C86">
        <w:rPr>
          <w:rFonts w:ascii="Segoe UI" w:hAnsi="Segoe UI" w:cs="Segoe UI"/>
          <w:lang w:val="pl-PL"/>
        </w:rPr>
        <w:t xml:space="preserve">). </w:t>
      </w:r>
      <w:r>
        <w:rPr>
          <w:rFonts w:ascii="Segoe UI" w:hAnsi="Segoe UI" w:cs="Segoe UI"/>
          <w:lang w:val="pl-PL"/>
        </w:rPr>
        <w:t xml:space="preserve">W </w:t>
      </w:r>
      <w:r w:rsidR="001F1C1D">
        <w:rPr>
          <w:rFonts w:ascii="Segoe UI" w:hAnsi="Segoe UI" w:cs="Segoe UI"/>
          <w:lang w:val="pl-PL"/>
        </w:rPr>
        <w:t>o</w:t>
      </w:r>
      <w:r>
        <w:rPr>
          <w:rFonts w:ascii="Segoe UI" w:hAnsi="Segoe UI" w:cs="Segoe UI"/>
          <w:lang w:val="pl-PL"/>
        </w:rPr>
        <w:t>le</w:t>
      </w:r>
      <w:r w:rsidR="001F1C1D">
        <w:rPr>
          <w:rFonts w:ascii="Segoe UI" w:hAnsi="Segoe UI" w:cs="Segoe UI"/>
          <w:lang w:val="pl-PL"/>
        </w:rPr>
        <w:t>o</w:t>
      </w:r>
      <w:r>
        <w:rPr>
          <w:rFonts w:ascii="Segoe UI" w:hAnsi="Segoe UI" w:cs="Segoe UI"/>
          <w:lang w:val="pl-PL"/>
        </w:rPr>
        <w:t xml:space="preserve">le.pl </w:t>
      </w:r>
      <w:r w:rsidR="00AC0C86">
        <w:rPr>
          <w:rFonts w:ascii="Segoe UI" w:hAnsi="Segoe UI" w:cs="Segoe UI"/>
          <w:lang w:val="pl-PL"/>
        </w:rPr>
        <w:t xml:space="preserve">dostępny jest jeden rabat w wysokości </w:t>
      </w:r>
      <w:r>
        <w:rPr>
          <w:rFonts w:ascii="Segoe UI" w:hAnsi="Segoe UI" w:cs="Segoe UI"/>
          <w:lang w:val="pl-PL"/>
        </w:rPr>
        <w:t>50 zł</w:t>
      </w:r>
      <w:r w:rsidR="00AC0C86">
        <w:rPr>
          <w:rFonts w:ascii="Segoe UI" w:hAnsi="Segoe UI" w:cs="Segoe UI"/>
          <w:lang w:val="pl-PL"/>
        </w:rPr>
        <w:t>,</w:t>
      </w:r>
      <w:r>
        <w:rPr>
          <w:rFonts w:ascii="Segoe UI" w:hAnsi="Segoe UI" w:cs="Segoe UI"/>
          <w:lang w:val="pl-PL"/>
        </w:rPr>
        <w:t xml:space="preserve"> przyznawany za zakupy o wartości powyżej 250 zł. Promocje w obydwu sklepach trwają do 30 czerwca br. </w:t>
      </w:r>
      <w:r w:rsidR="00621E2D">
        <w:rPr>
          <w:rFonts w:ascii="Segoe UI" w:hAnsi="Segoe UI" w:cs="Segoe UI"/>
          <w:lang w:val="pl-PL"/>
        </w:rPr>
        <w:t xml:space="preserve">Wspierać je będą działania marketingowe w kanałach własnych </w:t>
      </w:r>
      <w:r w:rsidR="001F1C1D">
        <w:rPr>
          <w:rFonts w:ascii="Segoe UI" w:hAnsi="Segoe UI" w:cs="Segoe UI"/>
          <w:lang w:val="pl-PL"/>
        </w:rPr>
        <w:t>e</w:t>
      </w:r>
      <w:r w:rsidR="00621E2D">
        <w:rPr>
          <w:rFonts w:ascii="Segoe UI" w:hAnsi="Segoe UI" w:cs="Segoe UI"/>
          <w:lang w:val="pl-PL"/>
        </w:rPr>
        <w:t xml:space="preserve">uro.com.pl i </w:t>
      </w:r>
      <w:r w:rsidR="00E16F11">
        <w:rPr>
          <w:rFonts w:ascii="Segoe UI" w:hAnsi="Segoe UI" w:cs="Segoe UI"/>
          <w:lang w:val="pl-PL"/>
        </w:rPr>
        <w:lastRenderedPageBreak/>
        <w:t>o</w:t>
      </w:r>
      <w:r w:rsidR="00621E2D">
        <w:rPr>
          <w:rFonts w:ascii="Segoe UI" w:hAnsi="Segoe UI" w:cs="Segoe UI"/>
          <w:lang w:val="pl-PL"/>
        </w:rPr>
        <w:t>le</w:t>
      </w:r>
      <w:r w:rsidR="00E16F11">
        <w:rPr>
          <w:rFonts w:ascii="Segoe UI" w:hAnsi="Segoe UI" w:cs="Segoe UI"/>
          <w:lang w:val="pl-PL"/>
        </w:rPr>
        <w:t>o</w:t>
      </w:r>
      <w:r w:rsidR="00621E2D">
        <w:rPr>
          <w:rFonts w:ascii="Segoe UI" w:hAnsi="Segoe UI" w:cs="Segoe UI"/>
          <w:lang w:val="pl-PL"/>
        </w:rPr>
        <w:t xml:space="preserve">le.pl, a także kampania reklamowa Visa, której rozpoczęcie zaplanowano na koniec kwietnia br. </w:t>
      </w:r>
      <w:r w:rsidR="00AE31EF">
        <w:rPr>
          <w:rFonts w:ascii="Segoe UI" w:hAnsi="Segoe UI" w:cs="Segoe UI"/>
          <w:lang w:val="pl-PL"/>
        </w:rPr>
        <w:t xml:space="preserve">Więcej szczegółów na temat </w:t>
      </w:r>
      <w:r w:rsidR="00621E2D">
        <w:rPr>
          <w:rFonts w:ascii="Segoe UI" w:hAnsi="Segoe UI" w:cs="Segoe UI"/>
          <w:lang w:val="pl-PL"/>
        </w:rPr>
        <w:t xml:space="preserve">promocji </w:t>
      </w:r>
      <w:r w:rsidR="00AE31EF">
        <w:rPr>
          <w:rFonts w:ascii="Segoe UI" w:hAnsi="Segoe UI" w:cs="Segoe UI"/>
          <w:lang w:val="pl-PL"/>
        </w:rPr>
        <w:t xml:space="preserve">znajduje się na stronach </w:t>
      </w:r>
      <w:r w:rsidR="00AC0C86">
        <w:rPr>
          <w:rFonts w:ascii="Segoe UI" w:hAnsi="Segoe UI" w:cs="Segoe UI"/>
          <w:lang w:val="pl-PL"/>
        </w:rPr>
        <w:t xml:space="preserve">obydwu </w:t>
      </w:r>
      <w:r w:rsidR="00AE31EF">
        <w:rPr>
          <w:rFonts w:ascii="Segoe UI" w:hAnsi="Segoe UI" w:cs="Segoe UI"/>
          <w:lang w:val="pl-PL"/>
        </w:rPr>
        <w:t>detalistów.</w:t>
      </w:r>
    </w:p>
    <w:p w:rsidR="00672828" w:rsidRDefault="00AE31EF" w:rsidP="00672828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Visa </w:t>
      </w:r>
      <w:proofErr w:type="spellStart"/>
      <w:r>
        <w:rPr>
          <w:rFonts w:ascii="Segoe UI" w:hAnsi="Segoe UI" w:cs="Segoe UI"/>
          <w:lang w:val="pl-PL"/>
        </w:rPr>
        <w:t>Che</w:t>
      </w:r>
      <w:r w:rsidR="00B87B2F">
        <w:rPr>
          <w:rFonts w:ascii="Segoe UI" w:hAnsi="Segoe UI" w:cs="Segoe UI"/>
          <w:lang w:val="pl-PL"/>
        </w:rPr>
        <w:t>c</w:t>
      </w:r>
      <w:r>
        <w:rPr>
          <w:rFonts w:ascii="Segoe UI" w:hAnsi="Segoe UI" w:cs="Segoe UI"/>
          <w:lang w:val="pl-PL"/>
        </w:rPr>
        <w:t>kout</w:t>
      </w:r>
      <w:proofErr w:type="spellEnd"/>
      <w:r>
        <w:rPr>
          <w:rFonts w:ascii="Segoe UI" w:hAnsi="Segoe UI" w:cs="Segoe UI"/>
          <w:lang w:val="pl-PL"/>
        </w:rPr>
        <w:t xml:space="preserve"> </w:t>
      </w:r>
      <w:r w:rsidR="00B01482">
        <w:rPr>
          <w:rFonts w:ascii="Segoe UI" w:hAnsi="Segoe UI" w:cs="Segoe UI"/>
          <w:lang w:val="pl-PL"/>
        </w:rPr>
        <w:t>odpowiada</w:t>
      </w:r>
      <w:r>
        <w:rPr>
          <w:rFonts w:ascii="Segoe UI" w:hAnsi="Segoe UI" w:cs="Segoe UI"/>
          <w:lang w:val="pl-PL"/>
        </w:rPr>
        <w:t xml:space="preserve"> </w:t>
      </w:r>
      <w:r w:rsidR="008933DF">
        <w:rPr>
          <w:rFonts w:ascii="Segoe UI" w:hAnsi="Segoe UI" w:cs="Segoe UI"/>
          <w:lang w:val="pl-PL"/>
        </w:rPr>
        <w:t xml:space="preserve">w zakresie płatności </w:t>
      </w:r>
      <w:r>
        <w:rPr>
          <w:rFonts w:ascii="Segoe UI" w:hAnsi="Segoe UI" w:cs="Segoe UI"/>
          <w:lang w:val="pl-PL"/>
        </w:rPr>
        <w:t>na aktualne potrzeby konsumentów</w:t>
      </w:r>
      <w:r w:rsidR="00672828">
        <w:rPr>
          <w:rFonts w:ascii="Segoe UI" w:hAnsi="Segoe UI" w:cs="Segoe UI"/>
          <w:lang w:val="pl-PL"/>
        </w:rPr>
        <w:t>, którzy oczekują</w:t>
      </w:r>
      <w:r>
        <w:rPr>
          <w:rFonts w:ascii="Segoe UI" w:hAnsi="Segoe UI" w:cs="Segoe UI"/>
          <w:lang w:val="pl-PL"/>
        </w:rPr>
        <w:t xml:space="preserve"> możliwie najwygodniejszego, prostego i b</w:t>
      </w:r>
      <w:r w:rsidR="00672828">
        <w:rPr>
          <w:rFonts w:ascii="Segoe UI" w:hAnsi="Segoe UI" w:cs="Segoe UI"/>
          <w:lang w:val="pl-PL"/>
        </w:rPr>
        <w:t xml:space="preserve">ezpiecznego rozwiązania. </w:t>
      </w:r>
      <w:r w:rsidR="00660C0B">
        <w:rPr>
          <w:rFonts w:ascii="Segoe UI" w:hAnsi="Segoe UI" w:cs="Segoe UI"/>
          <w:lang w:val="pl-PL"/>
        </w:rPr>
        <w:t>Swoją k</w:t>
      </w:r>
      <w:r w:rsidR="00672828">
        <w:rPr>
          <w:rFonts w:ascii="Segoe UI" w:hAnsi="Segoe UI" w:cs="Segoe UI"/>
          <w:lang w:val="pl-PL"/>
        </w:rPr>
        <w:t>artę płatniczą (debetową lub kredytową)</w:t>
      </w:r>
      <w:r w:rsidR="00672828" w:rsidRPr="002A3D9E">
        <w:rPr>
          <w:rFonts w:ascii="Segoe UI" w:hAnsi="Segoe UI" w:cs="Segoe UI"/>
          <w:lang w:val="pl-PL"/>
        </w:rPr>
        <w:t xml:space="preserve"> i adres dostawy </w:t>
      </w:r>
      <w:r w:rsidR="00672828">
        <w:rPr>
          <w:rFonts w:ascii="Segoe UI" w:hAnsi="Segoe UI" w:cs="Segoe UI"/>
          <w:lang w:val="pl-PL"/>
        </w:rPr>
        <w:t xml:space="preserve">użytkownik zapisuje w </w:t>
      </w:r>
      <w:r w:rsidR="00B01482">
        <w:rPr>
          <w:rFonts w:ascii="Segoe UI" w:hAnsi="Segoe UI" w:cs="Segoe UI"/>
          <w:lang w:val="pl-PL"/>
        </w:rPr>
        <w:t xml:space="preserve">usłudze </w:t>
      </w:r>
      <w:r w:rsidR="00672828" w:rsidRPr="002A3D9E">
        <w:rPr>
          <w:rFonts w:ascii="Segoe UI" w:hAnsi="Segoe UI" w:cs="Segoe UI"/>
          <w:lang w:val="pl-PL"/>
        </w:rPr>
        <w:t>tylko raz</w:t>
      </w:r>
      <w:r w:rsidR="00672828">
        <w:rPr>
          <w:rFonts w:ascii="Segoe UI" w:hAnsi="Segoe UI" w:cs="Segoe UI"/>
          <w:lang w:val="pl-PL"/>
        </w:rPr>
        <w:t xml:space="preserve"> – podczas rejestracji</w:t>
      </w:r>
      <w:r w:rsidR="003F225D">
        <w:rPr>
          <w:rFonts w:ascii="Segoe UI" w:hAnsi="Segoe UI" w:cs="Segoe UI"/>
          <w:lang w:val="pl-PL"/>
        </w:rPr>
        <w:t>. D</w:t>
      </w:r>
      <w:r w:rsidR="00672828">
        <w:rPr>
          <w:rFonts w:ascii="Segoe UI" w:hAnsi="Segoe UI" w:cs="Segoe UI"/>
          <w:lang w:val="pl-PL"/>
        </w:rPr>
        <w:t xml:space="preserve">zięki </w:t>
      </w:r>
      <w:r w:rsidR="003F225D">
        <w:rPr>
          <w:rFonts w:ascii="Segoe UI" w:hAnsi="Segoe UI" w:cs="Segoe UI"/>
          <w:lang w:val="pl-PL"/>
        </w:rPr>
        <w:t>temu</w:t>
      </w:r>
      <w:r w:rsidR="00672828">
        <w:rPr>
          <w:rFonts w:ascii="Segoe UI" w:hAnsi="Segoe UI" w:cs="Segoe UI"/>
          <w:lang w:val="pl-PL"/>
        </w:rPr>
        <w:t xml:space="preserve"> </w:t>
      </w:r>
      <w:r w:rsidR="003F225D">
        <w:rPr>
          <w:rFonts w:ascii="Segoe UI" w:hAnsi="Segoe UI" w:cs="Segoe UI"/>
          <w:lang w:val="pl-PL"/>
        </w:rPr>
        <w:t xml:space="preserve">po to, </w:t>
      </w:r>
      <w:r w:rsidR="00672828">
        <w:rPr>
          <w:rFonts w:ascii="Segoe UI" w:hAnsi="Segoe UI" w:cs="Segoe UI"/>
          <w:lang w:val="pl-PL"/>
        </w:rPr>
        <w:t>a</w:t>
      </w:r>
      <w:r w:rsidR="00672828" w:rsidRPr="002A3D9E">
        <w:rPr>
          <w:rFonts w:ascii="Segoe UI" w:hAnsi="Segoe UI" w:cs="Segoe UI"/>
          <w:lang w:val="pl-PL"/>
        </w:rPr>
        <w:t xml:space="preserve">by dokonać transakcji, nie </w:t>
      </w:r>
      <w:r w:rsidR="00672828">
        <w:rPr>
          <w:rFonts w:ascii="Segoe UI" w:hAnsi="Segoe UI" w:cs="Segoe UI"/>
          <w:lang w:val="pl-PL"/>
        </w:rPr>
        <w:t>trzeba mieć przy sobie</w:t>
      </w:r>
      <w:r w:rsidR="00672828" w:rsidRPr="002A3D9E">
        <w:rPr>
          <w:rFonts w:ascii="Segoe UI" w:hAnsi="Segoe UI" w:cs="Segoe UI"/>
          <w:lang w:val="pl-PL"/>
        </w:rPr>
        <w:t xml:space="preserve"> karty ani każdorazowo wprowadzać wszystkich niezbędnych danych</w:t>
      </w:r>
      <w:r w:rsidR="00672828">
        <w:rPr>
          <w:rFonts w:ascii="Segoe UI" w:hAnsi="Segoe UI" w:cs="Segoe UI"/>
          <w:lang w:val="pl-PL"/>
        </w:rPr>
        <w:t>.</w:t>
      </w:r>
      <w:r w:rsidR="00672828" w:rsidRPr="002A3D9E">
        <w:rPr>
          <w:rFonts w:ascii="Segoe UI" w:hAnsi="Segoe UI" w:cs="Segoe UI"/>
          <w:lang w:val="pl-PL"/>
        </w:rPr>
        <w:t xml:space="preserve"> Usługa jest przystosowana do optymalnego działania </w:t>
      </w:r>
      <w:r w:rsidR="00672828">
        <w:rPr>
          <w:rFonts w:ascii="Segoe UI" w:hAnsi="Segoe UI" w:cs="Segoe UI"/>
          <w:lang w:val="pl-PL"/>
        </w:rPr>
        <w:t>zarówno na komputerach</w:t>
      </w:r>
      <w:r w:rsidR="00381CEE">
        <w:rPr>
          <w:rFonts w:ascii="Segoe UI" w:hAnsi="Segoe UI" w:cs="Segoe UI"/>
          <w:lang w:val="pl-PL"/>
        </w:rPr>
        <w:t>,</w:t>
      </w:r>
      <w:r w:rsidR="00672828">
        <w:rPr>
          <w:rFonts w:ascii="Segoe UI" w:hAnsi="Segoe UI" w:cs="Segoe UI"/>
          <w:lang w:val="pl-PL"/>
        </w:rPr>
        <w:t xml:space="preserve"> jak </w:t>
      </w:r>
      <w:r w:rsidR="00672828" w:rsidRPr="002A3D9E">
        <w:rPr>
          <w:rFonts w:ascii="Segoe UI" w:hAnsi="Segoe UI" w:cs="Segoe UI"/>
          <w:lang w:val="pl-PL"/>
        </w:rPr>
        <w:t>i na urządzeniach mobilnych.</w:t>
      </w:r>
      <w:r w:rsidR="00672828">
        <w:rPr>
          <w:rFonts w:ascii="Segoe UI" w:hAnsi="Segoe UI" w:cs="Segoe UI"/>
          <w:lang w:val="pl-PL"/>
        </w:rPr>
        <w:t xml:space="preserve"> Nad bezpieczeństwem</w:t>
      </w:r>
      <w:r w:rsidR="00672828" w:rsidRPr="00672828">
        <w:rPr>
          <w:rFonts w:ascii="Segoe UI" w:hAnsi="Segoe UI" w:cs="Segoe UI"/>
          <w:lang w:val="pl-PL"/>
        </w:rPr>
        <w:t xml:space="preserve"> transakcji realizo</w:t>
      </w:r>
      <w:r w:rsidR="00672828">
        <w:rPr>
          <w:rFonts w:ascii="Segoe UI" w:hAnsi="Segoe UI" w:cs="Segoe UI"/>
          <w:lang w:val="pl-PL"/>
        </w:rPr>
        <w:t xml:space="preserve">wanych poprzez Visa </w:t>
      </w:r>
      <w:proofErr w:type="spellStart"/>
      <w:r w:rsidR="00672828">
        <w:rPr>
          <w:rFonts w:ascii="Segoe UI" w:hAnsi="Segoe UI" w:cs="Segoe UI"/>
          <w:lang w:val="pl-PL"/>
        </w:rPr>
        <w:t>Checkout</w:t>
      </w:r>
      <w:proofErr w:type="spellEnd"/>
      <w:r w:rsidR="00672828">
        <w:rPr>
          <w:rFonts w:ascii="Segoe UI" w:hAnsi="Segoe UI" w:cs="Segoe UI"/>
          <w:lang w:val="pl-PL"/>
        </w:rPr>
        <w:t xml:space="preserve"> czuwa</w:t>
      </w:r>
      <w:r w:rsidR="00672828" w:rsidRPr="00672828">
        <w:rPr>
          <w:rFonts w:ascii="Segoe UI" w:hAnsi="Segoe UI" w:cs="Segoe UI"/>
          <w:lang w:val="pl-PL"/>
        </w:rPr>
        <w:t xml:space="preserve"> wielopoziomowy system </w:t>
      </w:r>
      <w:r w:rsidR="00672828" w:rsidRPr="00727694">
        <w:rPr>
          <w:rFonts w:ascii="Segoe UI" w:hAnsi="Segoe UI" w:cs="Segoe UI"/>
          <w:lang w:val="pl-PL"/>
        </w:rPr>
        <w:t>zabezpieczeń wykorzystujący m.in. usługę 3D-Secure.</w:t>
      </w:r>
      <w:r w:rsidR="00F34A91" w:rsidRPr="00727694">
        <w:rPr>
          <w:rFonts w:ascii="Segoe UI" w:hAnsi="Segoe UI" w:cs="Segoe UI"/>
          <w:lang w:val="pl-PL"/>
        </w:rPr>
        <w:t xml:space="preserve"> Jak działa Visa </w:t>
      </w:r>
      <w:proofErr w:type="spellStart"/>
      <w:r w:rsidR="00F34A91" w:rsidRPr="00727694">
        <w:rPr>
          <w:rFonts w:ascii="Segoe UI" w:hAnsi="Segoe UI" w:cs="Segoe UI"/>
          <w:lang w:val="pl-PL"/>
        </w:rPr>
        <w:t>Checkout</w:t>
      </w:r>
      <w:proofErr w:type="spellEnd"/>
      <w:r w:rsidR="00F34A91" w:rsidRPr="00727694">
        <w:rPr>
          <w:rFonts w:ascii="Segoe UI" w:hAnsi="Segoe UI" w:cs="Segoe UI"/>
          <w:lang w:val="pl-PL"/>
        </w:rPr>
        <w:t xml:space="preserve"> można zobaczyć na tym krótkim filmie: </w:t>
      </w:r>
      <w:hyperlink r:id="rId11" w:history="1">
        <w:r w:rsidR="006C6083" w:rsidRPr="00727694">
          <w:rPr>
            <w:rStyle w:val="Hipercze"/>
            <w:rFonts w:ascii="Segoe UI" w:hAnsi="Segoe UI" w:cs="Segoe UI"/>
            <w:lang w:val="pl-PL"/>
          </w:rPr>
          <w:t>https://youtu.be/cUPxrVbL3CE</w:t>
        </w:r>
      </w:hyperlink>
      <w:r w:rsidR="00F34A91" w:rsidRPr="00727694">
        <w:rPr>
          <w:rFonts w:ascii="Segoe UI" w:hAnsi="Segoe UI" w:cs="Segoe UI"/>
          <w:lang w:val="pl-PL"/>
        </w:rPr>
        <w:t>.</w:t>
      </w:r>
    </w:p>
    <w:p w:rsidR="00B01482" w:rsidRDefault="00B01482" w:rsidP="006B7BEB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Płacenie za zakupy online z Visa </w:t>
      </w:r>
      <w:proofErr w:type="spellStart"/>
      <w:r>
        <w:rPr>
          <w:rFonts w:ascii="Segoe UI" w:hAnsi="Segoe UI" w:cs="Segoe UI"/>
          <w:lang w:val="pl-PL"/>
        </w:rPr>
        <w:t>Checkout</w:t>
      </w:r>
      <w:proofErr w:type="spellEnd"/>
      <w:r w:rsidR="002D77B8" w:rsidRPr="002A3D9E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 xml:space="preserve">gwarantuje konsumentom </w:t>
      </w:r>
      <w:r w:rsidR="002D77B8" w:rsidRPr="002A3D9E">
        <w:rPr>
          <w:rFonts w:ascii="Segoe UI" w:hAnsi="Segoe UI" w:cs="Segoe UI"/>
          <w:lang w:val="pl-PL"/>
        </w:rPr>
        <w:t>dostęp do</w:t>
      </w:r>
      <w:r>
        <w:rPr>
          <w:rFonts w:ascii="Segoe UI" w:hAnsi="Segoe UI" w:cs="Segoe UI"/>
          <w:lang w:val="pl-PL"/>
        </w:rPr>
        <w:t xml:space="preserve"> takich samych korzyści</w:t>
      </w:r>
      <w:r w:rsidR="00BB3722" w:rsidRPr="002A3D9E">
        <w:rPr>
          <w:rFonts w:ascii="Segoe UI" w:hAnsi="Segoe UI" w:cs="Segoe UI"/>
          <w:lang w:val="pl-PL"/>
        </w:rPr>
        <w:t xml:space="preserve">, jakie zapewnia im tradycyjne posługiwanie się kartami – </w:t>
      </w:r>
      <w:r>
        <w:rPr>
          <w:rFonts w:ascii="Segoe UI" w:hAnsi="Segoe UI" w:cs="Segoe UI"/>
          <w:lang w:val="pl-PL"/>
        </w:rPr>
        <w:t>m.in.</w:t>
      </w:r>
      <w:r w:rsidR="00BB3722" w:rsidRPr="002A3D9E">
        <w:rPr>
          <w:rFonts w:ascii="Segoe UI" w:hAnsi="Segoe UI" w:cs="Segoe UI"/>
          <w:lang w:val="pl-PL"/>
        </w:rPr>
        <w:t xml:space="preserve"> możliwoś</w:t>
      </w:r>
      <w:r w:rsidR="002D77B8" w:rsidRPr="002A3D9E">
        <w:rPr>
          <w:rFonts w:ascii="Segoe UI" w:hAnsi="Segoe UI" w:cs="Segoe UI"/>
          <w:lang w:val="pl-PL"/>
        </w:rPr>
        <w:t>ci</w:t>
      </w:r>
      <w:r w:rsidR="00BB3722" w:rsidRPr="002A3D9E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odzyskania</w:t>
      </w:r>
      <w:r w:rsidRPr="002A3D9E">
        <w:rPr>
          <w:rFonts w:ascii="Segoe UI" w:hAnsi="Segoe UI" w:cs="Segoe UI"/>
          <w:lang w:val="pl-PL"/>
        </w:rPr>
        <w:t xml:space="preserve"> wydanych pieniędzy </w:t>
      </w:r>
      <w:r>
        <w:rPr>
          <w:rFonts w:ascii="Segoe UI" w:hAnsi="Segoe UI" w:cs="Segoe UI"/>
          <w:lang w:val="pl-PL"/>
        </w:rPr>
        <w:t xml:space="preserve">w wypadku </w:t>
      </w:r>
      <w:r w:rsidRPr="00B01482">
        <w:rPr>
          <w:rFonts w:ascii="Segoe UI" w:hAnsi="Segoe UI" w:cs="Segoe UI"/>
          <w:lang w:val="pl-PL"/>
        </w:rPr>
        <w:t>problemów z dostawą lub niezgodnością towaru z zamówieniem</w:t>
      </w:r>
      <w:r>
        <w:rPr>
          <w:rFonts w:ascii="Segoe UI" w:hAnsi="Segoe UI" w:cs="Segoe UI"/>
          <w:lang w:val="pl-PL"/>
        </w:rPr>
        <w:t xml:space="preserve"> (</w:t>
      </w:r>
      <w:proofErr w:type="spellStart"/>
      <w:r>
        <w:rPr>
          <w:rFonts w:ascii="Segoe UI" w:hAnsi="Segoe UI" w:cs="Segoe UI"/>
          <w:lang w:val="pl-PL"/>
        </w:rPr>
        <w:t>chargeback</w:t>
      </w:r>
      <w:proofErr w:type="spellEnd"/>
      <w:r>
        <w:rPr>
          <w:rFonts w:ascii="Segoe UI" w:hAnsi="Segoe UI" w:cs="Segoe UI"/>
          <w:lang w:val="pl-PL"/>
        </w:rPr>
        <w:t>).</w:t>
      </w:r>
    </w:p>
    <w:p w:rsidR="00AA5BC4" w:rsidRDefault="00BB3722" w:rsidP="00972DB0">
      <w:pPr>
        <w:pStyle w:val="Tekstkomentarza"/>
        <w:rPr>
          <w:rFonts w:ascii="Segoe UI" w:hAnsi="Segoe UI" w:cs="Segoe UI"/>
          <w:lang w:val="pl-PL"/>
        </w:rPr>
      </w:pPr>
      <w:r w:rsidRPr="00727694">
        <w:rPr>
          <w:rFonts w:ascii="Segoe UI" w:hAnsi="Segoe UI" w:cs="Segoe UI"/>
          <w:lang w:val="pl-PL"/>
        </w:rPr>
        <w:t xml:space="preserve">Visa </w:t>
      </w:r>
      <w:proofErr w:type="spellStart"/>
      <w:r w:rsidRPr="00727694">
        <w:rPr>
          <w:rFonts w:ascii="Segoe UI" w:hAnsi="Segoe UI" w:cs="Segoe UI"/>
          <w:lang w:val="pl-PL"/>
        </w:rPr>
        <w:t>Checkout</w:t>
      </w:r>
      <w:proofErr w:type="spellEnd"/>
      <w:r w:rsidRPr="00727694">
        <w:rPr>
          <w:rFonts w:ascii="Segoe UI" w:hAnsi="Segoe UI" w:cs="Segoe UI"/>
          <w:lang w:val="pl-PL"/>
        </w:rPr>
        <w:t xml:space="preserve"> </w:t>
      </w:r>
      <w:r w:rsidR="00B01482" w:rsidRPr="00727694">
        <w:rPr>
          <w:rFonts w:ascii="Segoe UI" w:hAnsi="Segoe UI" w:cs="Segoe UI"/>
          <w:lang w:val="pl-PL"/>
        </w:rPr>
        <w:t xml:space="preserve">działa na świecie od </w:t>
      </w:r>
      <w:r w:rsidR="007A7577" w:rsidRPr="00727694">
        <w:rPr>
          <w:rFonts w:ascii="Segoe UI" w:hAnsi="Segoe UI" w:cs="Segoe UI"/>
          <w:lang w:val="pl-PL"/>
        </w:rPr>
        <w:t>2014 roku</w:t>
      </w:r>
      <w:r w:rsidR="00B01482" w:rsidRPr="00727694">
        <w:rPr>
          <w:rFonts w:ascii="Segoe UI" w:hAnsi="Segoe UI" w:cs="Segoe UI"/>
          <w:lang w:val="pl-PL"/>
        </w:rPr>
        <w:t xml:space="preserve">. Dotychczas w usłudze utworzono </w:t>
      </w:r>
      <w:r w:rsidR="00802E56">
        <w:rPr>
          <w:rFonts w:ascii="Segoe UI" w:hAnsi="Segoe UI" w:cs="Segoe UI"/>
          <w:lang w:val="pl-PL"/>
        </w:rPr>
        <w:t>20</w:t>
      </w:r>
      <w:r w:rsidR="00B01482" w:rsidRPr="00727694">
        <w:rPr>
          <w:rFonts w:ascii="Segoe UI" w:hAnsi="Segoe UI" w:cs="Segoe UI"/>
          <w:lang w:val="pl-PL"/>
        </w:rPr>
        <w:t xml:space="preserve"> milionów kont</w:t>
      </w:r>
      <w:r w:rsidRPr="00727694">
        <w:rPr>
          <w:rFonts w:ascii="Segoe UI" w:hAnsi="Segoe UI" w:cs="Segoe UI"/>
          <w:lang w:val="pl-PL"/>
        </w:rPr>
        <w:t>.</w:t>
      </w:r>
      <w:r w:rsidR="00F34A91" w:rsidRPr="00727694">
        <w:rPr>
          <w:rFonts w:ascii="Segoe UI" w:hAnsi="Segoe UI" w:cs="Segoe UI"/>
          <w:lang w:val="pl-PL"/>
        </w:rPr>
        <w:t xml:space="preserve"> Więcej informacji nt. usługi oraz aktualnych promocji znajduje s</w:t>
      </w:r>
      <w:r w:rsidR="00E34430" w:rsidRPr="00727694">
        <w:rPr>
          <w:rFonts w:ascii="Segoe UI" w:hAnsi="Segoe UI" w:cs="Segoe UI"/>
          <w:lang w:val="pl-PL"/>
        </w:rPr>
        <w:t xml:space="preserve">ię na stronie </w:t>
      </w:r>
      <w:hyperlink r:id="rId12" w:history="1">
        <w:r w:rsidR="00B83BD9" w:rsidRPr="00894D95">
          <w:rPr>
            <w:rStyle w:val="Hipercze"/>
            <w:rFonts w:ascii="Segoe UI" w:hAnsi="Segoe UI" w:cs="Segoe UI"/>
            <w:lang w:val="pl-PL"/>
          </w:rPr>
          <w:t>www.visa.pl/plac-z-visa/visa-checkout</w:t>
        </w:r>
      </w:hyperlink>
      <w:r w:rsidR="00AA5BC4" w:rsidRPr="00727694">
        <w:rPr>
          <w:rFonts w:ascii="Segoe UI" w:hAnsi="Segoe UI" w:cs="Segoe UI"/>
          <w:lang w:val="pl-PL"/>
        </w:rPr>
        <w:t>.</w:t>
      </w:r>
    </w:p>
    <w:p w:rsidR="00B01482" w:rsidRPr="00717C53" w:rsidRDefault="00B01482" w:rsidP="00A7433E">
      <w:pPr>
        <w:spacing w:line="247" w:lineRule="auto"/>
        <w:jc w:val="center"/>
        <w:rPr>
          <w:rFonts w:cs="Segoe UI"/>
          <w:lang w:val="pl-PL"/>
        </w:rPr>
      </w:pPr>
    </w:p>
    <w:p w:rsidR="00BB3722" w:rsidRPr="00717C53" w:rsidRDefault="00BB3722" w:rsidP="00A7433E">
      <w:pPr>
        <w:spacing w:line="247" w:lineRule="auto"/>
        <w:jc w:val="center"/>
        <w:rPr>
          <w:rFonts w:cs="Segoe UI"/>
          <w:lang w:val="pl-PL"/>
        </w:rPr>
      </w:pPr>
      <w:r w:rsidRPr="00717C53">
        <w:rPr>
          <w:rFonts w:cs="Segoe UI"/>
          <w:lang w:val="pl-PL"/>
        </w:rPr>
        <w:t>###</w:t>
      </w:r>
    </w:p>
    <w:p w:rsidR="00B01482" w:rsidRPr="00717C53" w:rsidRDefault="00B01482" w:rsidP="00A7433E">
      <w:pPr>
        <w:spacing w:line="247" w:lineRule="auto"/>
        <w:jc w:val="center"/>
        <w:rPr>
          <w:rFonts w:cs="Segoe UI"/>
          <w:lang w:val="pl-PL"/>
        </w:rPr>
      </w:pPr>
    </w:p>
    <w:p w:rsidR="001B2288" w:rsidRDefault="001B2288" w:rsidP="001B2288">
      <w:pPr>
        <w:pStyle w:val="Tekstkomentarza"/>
        <w:rPr>
          <w:rFonts w:ascii="Segoe UI" w:hAnsi="Segoe UI" w:cs="Segoe UI"/>
          <w:sz w:val="16"/>
          <w:lang w:val="pl-PL"/>
        </w:rPr>
      </w:pPr>
      <w:r>
        <w:rPr>
          <w:rFonts w:ascii="Segoe UI" w:hAnsi="Segoe UI" w:cs="Segoe UI"/>
          <w:sz w:val="16"/>
          <w:vertAlign w:val="superscript"/>
          <w:lang w:val="pl-PL"/>
        </w:rPr>
        <w:t>1</w:t>
      </w:r>
      <w:r>
        <w:rPr>
          <w:rFonts w:ascii="Segoe UI" w:hAnsi="Segoe UI" w:cs="Segoe UI"/>
          <w:sz w:val="16"/>
          <w:lang w:val="pl-PL"/>
        </w:rPr>
        <w:t xml:space="preserve"> W zależności od banku, który jest wydawcą karty zapisanej w usłudze Visa </w:t>
      </w:r>
      <w:proofErr w:type="spellStart"/>
      <w:r>
        <w:rPr>
          <w:rFonts w:ascii="Segoe UI" w:hAnsi="Segoe UI" w:cs="Segoe UI"/>
          <w:sz w:val="16"/>
          <w:lang w:val="pl-PL"/>
        </w:rPr>
        <w:t>Checkout</w:t>
      </w:r>
      <w:proofErr w:type="spellEnd"/>
      <w:r>
        <w:rPr>
          <w:rFonts w:ascii="Segoe UI" w:hAnsi="Segoe UI" w:cs="Segoe UI"/>
          <w:sz w:val="16"/>
          <w:lang w:val="pl-PL"/>
        </w:rPr>
        <w:t xml:space="preserve"> oraz detalisty, u którego dokonywane są zakupy, może zostać wywołana dodatkowa weryfikacja płatności poprzez system 3D </w:t>
      </w:r>
      <w:proofErr w:type="spellStart"/>
      <w:r>
        <w:rPr>
          <w:rFonts w:ascii="Segoe UI" w:hAnsi="Segoe UI" w:cs="Segoe UI"/>
          <w:sz w:val="16"/>
          <w:lang w:val="pl-PL"/>
        </w:rPr>
        <w:t>Secure</w:t>
      </w:r>
      <w:proofErr w:type="spellEnd"/>
      <w:r>
        <w:rPr>
          <w:rFonts w:ascii="Segoe UI" w:hAnsi="Segoe UI" w:cs="Segoe UI"/>
          <w:sz w:val="16"/>
          <w:lang w:val="pl-PL"/>
        </w:rPr>
        <w:t>.</w:t>
      </w:r>
    </w:p>
    <w:p w:rsidR="005954DA" w:rsidRPr="005954DA" w:rsidRDefault="001B2288" w:rsidP="00825F04">
      <w:pPr>
        <w:pStyle w:val="Tekstkomentarza"/>
        <w:rPr>
          <w:rFonts w:ascii="Segoe UI" w:hAnsi="Segoe UI" w:cs="Segoe UI"/>
          <w:sz w:val="16"/>
          <w:lang w:val="pl-PL"/>
        </w:rPr>
      </w:pPr>
      <w:r>
        <w:rPr>
          <w:rFonts w:ascii="Segoe UI" w:hAnsi="Segoe UI" w:cs="Segoe UI"/>
          <w:sz w:val="16"/>
          <w:vertAlign w:val="superscript"/>
          <w:lang w:val="pl-PL"/>
        </w:rPr>
        <w:t>2</w:t>
      </w:r>
      <w:r w:rsidR="00BB3722">
        <w:rPr>
          <w:rFonts w:ascii="Segoe UI" w:hAnsi="Segoe UI" w:cs="Segoe UI"/>
          <w:sz w:val="16"/>
          <w:lang w:val="pl-PL"/>
        </w:rPr>
        <w:t xml:space="preserve"> </w:t>
      </w:r>
      <w:r w:rsidR="00B3266E">
        <w:rPr>
          <w:rFonts w:ascii="Segoe UI" w:hAnsi="Segoe UI" w:cs="Segoe UI"/>
          <w:sz w:val="16"/>
          <w:lang w:val="pl-PL"/>
        </w:rPr>
        <w:t>W</w:t>
      </w:r>
      <w:r w:rsidR="00E72C69" w:rsidRPr="00E92073">
        <w:rPr>
          <w:rFonts w:ascii="Segoe UI" w:hAnsi="Segoe UI" w:cs="Segoe UI"/>
          <w:sz w:val="16"/>
          <w:lang w:val="pl-PL"/>
        </w:rPr>
        <w:t xml:space="preserve">yniki badania </w:t>
      </w:r>
      <w:proofErr w:type="spellStart"/>
      <w:r w:rsidR="00E72C69" w:rsidRPr="00E92073">
        <w:rPr>
          <w:rFonts w:ascii="Segoe UI" w:hAnsi="Segoe UI" w:cs="Segoe UI"/>
          <w:sz w:val="16"/>
          <w:lang w:val="pl-PL"/>
        </w:rPr>
        <w:t>comScore</w:t>
      </w:r>
      <w:proofErr w:type="spellEnd"/>
      <w:r w:rsidR="00E72C69" w:rsidRPr="00E92073">
        <w:rPr>
          <w:rFonts w:ascii="Segoe UI" w:hAnsi="Segoe UI" w:cs="Segoe UI"/>
          <w:sz w:val="16"/>
          <w:lang w:val="pl-PL"/>
        </w:rPr>
        <w:t xml:space="preserve"> 2015 Visa </w:t>
      </w:r>
      <w:proofErr w:type="spellStart"/>
      <w:r w:rsidR="00E72C69" w:rsidRPr="00E92073">
        <w:rPr>
          <w:rFonts w:ascii="Segoe UI" w:hAnsi="Segoe UI" w:cs="Segoe UI"/>
          <w:sz w:val="16"/>
          <w:lang w:val="pl-PL"/>
        </w:rPr>
        <w:t>Checkout</w:t>
      </w:r>
      <w:proofErr w:type="spellEnd"/>
      <w:r w:rsidR="00E72C69" w:rsidRPr="00E92073">
        <w:rPr>
          <w:rFonts w:ascii="Segoe UI" w:hAnsi="Segoe UI" w:cs="Segoe UI"/>
          <w:sz w:val="16"/>
          <w:lang w:val="pl-PL"/>
        </w:rPr>
        <w:t xml:space="preserve"> </w:t>
      </w:r>
      <w:proofErr w:type="spellStart"/>
      <w:r w:rsidR="00E72C69" w:rsidRPr="00E92073">
        <w:rPr>
          <w:rFonts w:ascii="Segoe UI" w:hAnsi="Segoe UI" w:cs="Segoe UI"/>
          <w:sz w:val="16"/>
          <w:lang w:val="pl-PL"/>
        </w:rPr>
        <w:t>Study</w:t>
      </w:r>
      <w:proofErr w:type="spellEnd"/>
      <w:r w:rsidR="00E72C69" w:rsidRPr="00E92073">
        <w:rPr>
          <w:rFonts w:ascii="Segoe UI" w:hAnsi="Segoe UI" w:cs="Segoe UI"/>
          <w:sz w:val="16"/>
          <w:lang w:val="pl-PL"/>
        </w:rPr>
        <w:t xml:space="preserve"> na zlecenie Visa. </w:t>
      </w:r>
      <w:r w:rsidR="00E72C69" w:rsidRPr="006B0BD6">
        <w:rPr>
          <w:rFonts w:ascii="Segoe UI" w:hAnsi="Segoe UI" w:cs="Segoe UI"/>
          <w:sz w:val="16"/>
          <w:lang w:val="pl-PL"/>
        </w:rPr>
        <w:t xml:space="preserve">Na podstawie danych z panelu badawczego </w:t>
      </w:r>
      <w:proofErr w:type="spellStart"/>
      <w:r w:rsidR="00E72C69" w:rsidRPr="006B0BD6">
        <w:rPr>
          <w:rFonts w:ascii="Segoe UI" w:hAnsi="Segoe UI" w:cs="Segoe UI"/>
          <w:sz w:val="16"/>
          <w:lang w:val="pl-PL"/>
        </w:rPr>
        <w:t>comSco</w:t>
      </w:r>
      <w:r w:rsidR="00E72C69">
        <w:rPr>
          <w:rFonts w:ascii="Segoe UI" w:hAnsi="Segoe UI" w:cs="Segoe UI"/>
          <w:sz w:val="16"/>
          <w:lang w:val="pl-PL"/>
        </w:rPr>
        <w:t>re</w:t>
      </w:r>
      <w:proofErr w:type="spellEnd"/>
      <w:r w:rsidR="00E72C69">
        <w:rPr>
          <w:rFonts w:ascii="Segoe UI" w:hAnsi="Segoe UI" w:cs="Segoe UI"/>
          <w:sz w:val="16"/>
          <w:lang w:val="pl-PL"/>
        </w:rPr>
        <w:t xml:space="preserve"> </w:t>
      </w:r>
      <w:r w:rsidR="00E72C69" w:rsidRPr="006B0BD6">
        <w:rPr>
          <w:rFonts w:ascii="Segoe UI" w:hAnsi="Segoe UI" w:cs="Segoe UI"/>
          <w:sz w:val="16"/>
          <w:lang w:val="pl-PL"/>
        </w:rPr>
        <w:t xml:space="preserve">na próbie 1 mln użytkowników komputerów PC/laptopów w </w:t>
      </w:r>
      <w:r w:rsidR="009B66FE">
        <w:rPr>
          <w:rFonts w:ascii="Segoe UI" w:hAnsi="Segoe UI" w:cs="Segoe UI"/>
          <w:sz w:val="16"/>
          <w:lang w:val="pl-PL"/>
        </w:rPr>
        <w:t>Stanach Zjednoczonych</w:t>
      </w:r>
      <w:r w:rsidR="005954DA">
        <w:rPr>
          <w:rFonts w:ascii="Segoe UI" w:hAnsi="Segoe UI" w:cs="Segoe UI"/>
          <w:sz w:val="16"/>
          <w:lang w:val="pl-PL"/>
        </w:rPr>
        <w:t>. Badano zakupy dokonane we wszystkich domenach e-commerce w okresie kwiecień-październik 2015 r.</w:t>
      </w:r>
    </w:p>
    <w:p w:rsidR="00BB3722" w:rsidRDefault="00BB3722" w:rsidP="00B83BD7">
      <w:pPr>
        <w:pStyle w:val="Tekstkomentarza"/>
        <w:rPr>
          <w:rFonts w:ascii="Segoe UI" w:hAnsi="Segoe UI" w:cs="Segoe UI"/>
          <w:lang w:val="pl-PL"/>
        </w:rPr>
      </w:pPr>
    </w:p>
    <w:p w:rsidR="00BB3722" w:rsidRPr="00703D3E" w:rsidRDefault="00BB3722" w:rsidP="00355B89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pt-PT" w:eastAsia="ko-KR"/>
        </w:rPr>
      </w:pPr>
      <w:r w:rsidRPr="00703D3E"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  <w:t>O Visa Inc.</w:t>
      </w:r>
    </w:p>
    <w:p w:rsidR="00BB3722" w:rsidRPr="00355B89" w:rsidRDefault="00BB3722" w:rsidP="00762295">
      <w:pPr>
        <w:rPr>
          <w:lang w:val="pl-PL"/>
        </w:rPr>
      </w:pPr>
      <w:r w:rsidRPr="00717C53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</w:t>
      </w:r>
      <w:r>
        <w:rPr>
          <w:rFonts w:ascii="Segoe UI" w:hAnsi="Segoe UI" w:cs="Segoe UI"/>
          <w:sz w:val="20"/>
          <w:szCs w:val="20"/>
          <w:lang w:val="pl-PL"/>
        </w:rPr>
        <w:t>formacji znajduje się na stronach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13" w:history="1">
        <w:r w:rsidRPr="00466CB6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r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4" w:anchor="_blank" w:history="1">
        <w:r w:rsidRPr="00355B89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355B89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>.</w:t>
      </w:r>
    </w:p>
    <w:p w:rsidR="00BB3722" w:rsidRDefault="00BB3722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:rsidR="00BB3722" w:rsidRPr="00531613" w:rsidRDefault="00BB3722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 w:rsidRPr="00531613">
        <w:rPr>
          <w:rFonts w:ascii="Segoe UI" w:hAnsi="Segoe UI" w:cs="Segoe UI"/>
          <w:b/>
          <w:sz w:val="20"/>
          <w:szCs w:val="20"/>
          <w:lang w:val="pl-PL"/>
        </w:rPr>
        <w:t xml:space="preserve">Kontakt: </w:t>
      </w:r>
    </w:p>
    <w:p w:rsidR="00BB3722" w:rsidRPr="00355B89" w:rsidRDefault="00BB3722" w:rsidP="00355B89">
      <w:pPr>
        <w:rPr>
          <w:rFonts w:ascii="Segoe UI" w:hAnsi="Segoe UI" w:cs="Segoe UI"/>
          <w:sz w:val="20"/>
          <w:szCs w:val="18"/>
          <w:lang w:val="pl-PL"/>
        </w:rPr>
      </w:pPr>
      <w:r w:rsidRPr="00355B89">
        <w:rPr>
          <w:rFonts w:ascii="Segoe UI" w:hAnsi="Segoe UI" w:cs="Segoe UI"/>
          <w:sz w:val="20"/>
          <w:szCs w:val="18"/>
          <w:lang w:val="pl-PL"/>
        </w:rPr>
        <w:lastRenderedPageBreak/>
        <w:t>Maciej Gajewski, Message House Agencja PR</w:t>
      </w:r>
    </w:p>
    <w:p w:rsidR="00BB3722" w:rsidRPr="00531613" w:rsidRDefault="00BB3722" w:rsidP="00355B89">
      <w:pPr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>tel. 22 119 78 45</w:t>
      </w:r>
    </w:p>
    <w:p w:rsidR="00BB3722" w:rsidRPr="00531613" w:rsidRDefault="00BB3722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5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6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 </w:t>
      </w:r>
    </w:p>
    <w:sectPr w:rsidR="00BB3722" w:rsidRPr="00531613" w:rsidSect="008174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10" w:rsidRDefault="00A34710" w:rsidP="00FA49B3">
      <w:pPr>
        <w:spacing w:after="0" w:line="240" w:lineRule="auto"/>
      </w:pPr>
      <w:r>
        <w:separator/>
      </w:r>
    </w:p>
  </w:endnote>
  <w:endnote w:type="continuationSeparator" w:id="0">
    <w:p w:rsidR="00A34710" w:rsidRDefault="00A34710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10" w:rsidRDefault="00A34710" w:rsidP="00FA49B3">
      <w:pPr>
        <w:spacing w:after="0" w:line="240" w:lineRule="auto"/>
      </w:pPr>
      <w:r>
        <w:separator/>
      </w:r>
    </w:p>
  </w:footnote>
  <w:footnote w:type="continuationSeparator" w:id="0">
    <w:p w:rsidR="00A34710" w:rsidRDefault="00A34710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27A8"/>
    <w:rsid w:val="000045F5"/>
    <w:rsid w:val="00005EB0"/>
    <w:rsid w:val="000064E9"/>
    <w:rsid w:val="00007098"/>
    <w:rsid w:val="00013583"/>
    <w:rsid w:val="00016750"/>
    <w:rsid w:val="000227B5"/>
    <w:rsid w:val="000252CE"/>
    <w:rsid w:val="000255C1"/>
    <w:rsid w:val="00032565"/>
    <w:rsid w:val="000325AF"/>
    <w:rsid w:val="0003369E"/>
    <w:rsid w:val="00036726"/>
    <w:rsid w:val="0003743A"/>
    <w:rsid w:val="0004035F"/>
    <w:rsid w:val="00046C38"/>
    <w:rsid w:val="0004732F"/>
    <w:rsid w:val="00047B9D"/>
    <w:rsid w:val="00050D3C"/>
    <w:rsid w:val="000550A0"/>
    <w:rsid w:val="00056BE8"/>
    <w:rsid w:val="00056DFE"/>
    <w:rsid w:val="000572C2"/>
    <w:rsid w:val="00060691"/>
    <w:rsid w:val="00061699"/>
    <w:rsid w:val="00072587"/>
    <w:rsid w:val="00074E2F"/>
    <w:rsid w:val="00082B98"/>
    <w:rsid w:val="00083814"/>
    <w:rsid w:val="000950F3"/>
    <w:rsid w:val="0009597C"/>
    <w:rsid w:val="000A06D7"/>
    <w:rsid w:val="000A29DF"/>
    <w:rsid w:val="000A7323"/>
    <w:rsid w:val="000B0BFC"/>
    <w:rsid w:val="000B24CD"/>
    <w:rsid w:val="000B516A"/>
    <w:rsid w:val="000C0F4F"/>
    <w:rsid w:val="000C2D7B"/>
    <w:rsid w:val="000C3E9C"/>
    <w:rsid w:val="000C76FA"/>
    <w:rsid w:val="000D28D5"/>
    <w:rsid w:val="000D58AE"/>
    <w:rsid w:val="000E2064"/>
    <w:rsid w:val="000E3FC0"/>
    <w:rsid w:val="000F1C90"/>
    <w:rsid w:val="000F3327"/>
    <w:rsid w:val="00102D2F"/>
    <w:rsid w:val="001058B0"/>
    <w:rsid w:val="001063D1"/>
    <w:rsid w:val="001070C8"/>
    <w:rsid w:val="001230D6"/>
    <w:rsid w:val="00123392"/>
    <w:rsid w:val="00141DEB"/>
    <w:rsid w:val="00141F5E"/>
    <w:rsid w:val="00147B7F"/>
    <w:rsid w:val="0015048D"/>
    <w:rsid w:val="001525FA"/>
    <w:rsid w:val="00152675"/>
    <w:rsid w:val="0015639E"/>
    <w:rsid w:val="001575AC"/>
    <w:rsid w:val="001748AA"/>
    <w:rsid w:val="001757C9"/>
    <w:rsid w:val="00183D76"/>
    <w:rsid w:val="001870CD"/>
    <w:rsid w:val="001A3583"/>
    <w:rsid w:val="001A5A2D"/>
    <w:rsid w:val="001B067A"/>
    <w:rsid w:val="001B2288"/>
    <w:rsid w:val="001C1B7B"/>
    <w:rsid w:val="001C2C03"/>
    <w:rsid w:val="001C4FCC"/>
    <w:rsid w:val="001C5CD3"/>
    <w:rsid w:val="001C61C9"/>
    <w:rsid w:val="001D2865"/>
    <w:rsid w:val="001D2C10"/>
    <w:rsid w:val="001D3BB8"/>
    <w:rsid w:val="001E721F"/>
    <w:rsid w:val="001E7275"/>
    <w:rsid w:val="001E7F5E"/>
    <w:rsid w:val="001F128C"/>
    <w:rsid w:val="001F1C1D"/>
    <w:rsid w:val="001F4FF4"/>
    <w:rsid w:val="001F5647"/>
    <w:rsid w:val="001F7B5D"/>
    <w:rsid w:val="00210141"/>
    <w:rsid w:val="00230C7D"/>
    <w:rsid w:val="0023111B"/>
    <w:rsid w:val="002325E6"/>
    <w:rsid w:val="00233F73"/>
    <w:rsid w:val="002351B9"/>
    <w:rsid w:val="00240799"/>
    <w:rsid w:val="002515E7"/>
    <w:rsid w:val="00260E29"/>
    <w:rsid w:val="002663D9"/>
    <w:rsid w:val="002759FF"/>
    <w:rsid w:val="00281CF0"/>
    <w:rsid w:val="00283D07"/>
    <w:rsid w:val="00291865"/>
    <w:rsid w:val="00292D56"/>
    <w:rsid w:val="00295642"/>
    <w:rsid w:val="002A37BF"/>
    <w:rsid w:val="002A3D9E"/>
    <w:rsid w:val="002A6643"/>
    <w:rsid w:val="002B41CB"/>
    <w:rsid w:val="002B5B78"/>
    <w:rsid w:val="002C1685"/>
    <w:rsid w:val="002D77B8"/>
    <w:rsid w:val="002E79F8"/>
    <w:rsid w:val="002F225D"/>
    <w:rsid w:val="002F482B"/>
    <w:rsid w:val="003206A6"/>
    <w:rsid w:val="00323D4D"/>
    <w:rsid w:val="00325DF5"/>
    <w:rsid w:val="00327B4D"/>
    <w:rsid w:val="0033005D"/>
    <w:rsid w:val="00332D30"/>
    <w:rsid w:val="00332F72"/>
    <w:rsid w:val="00350A45"/>
    <w:rsid w:val="00355B89"/>
    <w:rsid w:val="00357737"/>
    <w:rsid w:val="00362872"/>
    <w:rsid w:val="00363161"/>
    <w:rsid w:val="0036766D"/>
    <w:rsid w:val="00370E80"/>
    <w:rsid w:val="00373E87"/>
    <w:rsid w:val="00381CEE"/>
    <w:rsid w:val="003834A5"/>
    <w:rsid w:val="00383FD0"/>
    <w:rsid w:val="0038523E"/>
    <w:rsid w:val="003929E7"/>
    <w:rsid w:val="00397672"/>
    <w:rsid w:val="003B6F9C"/>
    <w:rsid w:val="003C2546"/>
    <w:rsid w:val="003C34C7"/>
    <w:rsid w:val="003C6A72"/>
    <w:rsid w:val="003D76BE"/>
    <w:rsid w:val="003E1156"/>
    <w:rsid w:val="003E3745"/>
    <w:rsid w:val="003E5918"/>
    <w:rsid w:val="003F0BD3"/>
    <w:rsid w:val="003F1090"/>
    <w:rsid w:val="003F225D"/>
    <w:rsid w:val="003F243B"/>
    <w:rsid w:val="003F6DC1"/>
    <w:rsid w:val="003F78EB"/>
    <w:rsid w:val="003F7FE6"/>
    <w:rsid w:val="004003AD"/>
    <w:rsid w:val="00405AB6"/>
    <w:rsid w:val="004074D2"/>
    <w:rsid w:val="00410B4B"/>
    <w:rsid w:val="00415401"/>
    <w:rsid w:val="00415F98"/>
    <w:rsid w:val="00416BD8"/>
    <w:rsid w:val="00425B62"/>
    <w:rsid w:val="00425C42"/>
    <w:rsid w:val="0043607A"/>
    <w:rsid w:val="00444E68"/>
    <w:rsid w:val="00447F43"/>
    <w:rsid w:val="00456C42"/>
    <w:rsid w:val="00457B07"/>
    <w:rsid w:val="004621FC"/>
    <w:rsid w:val="00466CB6"/>
    <w:rsid w:val="004837C2"/>
    <w:rsid w:val="00483FCF"/>
    <w:rsid w:val="00484F40"/>
    <w:rsid w:val="0048686A"/>
    <w:rsid w:val="00487591"/>
    <w:rsid w:val="00487B0F"/>
    <w:rsid w:val="00490A84"/>
    <w:rsid w:val="004916D3"/>
    <w:rsid w:val="00491C96"/>
    <w:rsid w:val="00491FFA"/>
    <w:rsid w:val="00492E80"/>
    <w:rsid w:val="004940AB"/>
    <w:rsid w:val="004975B6"/>
    <w:rsid w:val="00497AD0"/>
    <w:rsid w:val="004A3AA4"/>
    <w:rsid w:val="004B0C02"/>
    <w:rsid w:val="004B457A"/>
    <w:rsid w:val="004B61C0"/>
    <w:rsid w:val="004C4E19"/>
    <w:rsid w:val="004C7C16"/>
    <w:rsid w:val="004D5ED1"/>
    <w:rsid w:val="004E20DB"/>
    <w:rsid w:val="004E2126"/>
    <w:rsid w:val="004E22BC"/>
    <w:rsid w:val="004E3D2B"/>
    <w:rsid w:val="004F6E0B"/>
    <w:rsid w:val="00502862"/>
    <w:rsid w:val="005100A1"/>
    <w:rsid w:val="00516AA5"/>
    <w:rsid w:val="00517747"/>
    <w:rsid w:val="005259C3"/>
    <w:rsid w:val="00531613"/>
    <w:rsid w:val="00532785"/>
    <w:rsid w:val="00534345"/>
    <w:rsid w:val="00542A1C"/>
    <w:rsid w:val="00551B8E"/>
    <w:rsid w:val="00573BD6"/>
    <w:rsid w:val="0057427A"/>
    <w:rsid w:val="00574CC3"/>
    <w:rsid w:val="00575B9C"/>
    <w:rsid w:val="00576EF7"/>
    <w:rsid w:val="00582FA6"/>
    <w:rsid w:val="00583E45"/>
    <w:rsid w:val="00586643"/>
    <w:rsid w:val="00587728"/>
    <w:rsid w:val="005938D4"/>
    <w:rsid w:val="00594F90"/>
    <w:rsid w:val="005954AF"/>
    <w:rsid w:val="005954DA"/>
    <w:rsid w:val="0059748D"/>
    <w:rsid w:val="005A292A"/>
    <w:rsid w:val="005A7002"/>
    <w:rsid w:val="005B4043"/>
    <w:rsid w:val="005C1965"/>
    <w:rsid w:val="005C38F7"/>
    <w:rsid w:val="005C6B14"/>
    <w:rsid w:val="005C70ED"/>
    <w:rsid w:val="005D36C6"/>
    <w:rsid w:val="005D530D"/>
    <w:rsid w:val="005D59D2"/>
    <w:rsid w:val="005D650D"/>
    <w:rsid w:val="005D79F0"/>
    <w:rsid w:val="005E3F28"/>
    <w:rsid w:val="005E43C4"/>
    <w:rsid w:val="005E7826"/>
    <w:rsid w:val="005F2EEB"/>
    <w:rsid w:val="0060019A"/>
    <w:rsid w:val="00603E36"/>
    <w:rsid w:val="0060626D"/>
    <w:rsid w:val="00611792"/>
    <w:rsid w:val="00611A54"/>
    <w:rsid w:val="006203BB"/>
    <w:rsid w:val="00621E2D"/>
    <w:rsid w:val="00624F4A"/>
    <w:rsid w:val="00625E23"/>
    <w:rsid w:val="006301C0"/>
    <w:rsid w:val="00651B37"/>
    <w:rsid w:val="006570FE"/>
    <w:rsid w:val="0066017F"/>
    <w:rsid w:val="006602C4"/>
    <w:rsid w:val="00660C0B"/>
    <w:rsid w:val="00663066"/>
    <w:rsid w:val="006678E3"/>
    <w:rsid w:val="00672828"/>
    <w:rsid w:val="0068097E"/>
    <w:rsid w:val="00683290"/>
    <w:rsid w:val="0069256D"/>
    <w:rsid w:val="00692619"/>
    <w:rsid w:val="006971F7"/>
    <w:rsid w:val="006A0489"/>
    <w:rsid w:val="006A1DA2"/>
    <w:rsid w:val="006A369A"/>
    <w:rsid w:val="006A3A14"/>
    <w:rsid w:val="006A7AD7"/>
    <w:rsid w:val="006B0BD6"/>
    <w:rsid w:val="006B1291"/>
    <w:rsid w:val="006B7BEB"/>
    <w:rsid w:val="006C00AC"/>
    <w:rsid w:val="006C1135"/>
    <w:rsid w:val="006C6083"/>
    <w:rsid w:val="006D2F5C"/>
    <w:rsid w:val="006D3EC0"/>
    <w:rsid w:val="006E2FC8"/>
    <w:rsid w:val="006F05AD"/>
    <w:rsid w:val="006F1B8A"/>
    <w:rsid w:val="00703D3E"/>
    <w:rsid w:val="007065FC"/>
    <w:rsid w:val="00707B8A"/>
    <w:rsid w:val="00707C56"/>
    <w:rsid w:val="00710CBE"/>
    <w:rsid w:val="0071171C"/>
    <w:rsid w:val="00713C16"/>
    <w:rsid w:val="00717C53"/>
    <w:rsid w:val="00727694"/>
    <w:rsid w:val="00741BC2"/>
    <w:rsid w:val="00742863"/>
    <w:rsid w:val="00757B76"/>
    <w:rsid w:val="00757E35"/>
    <w:rsid w:val="007601D8"/>
    <w:rsid w:val="00762295"/>
    <w:rsid w:val="00762A59"/>
    <w:rsid w:val="007665B0"/>
    <w:rsid w:val="00767E56"/>
    <w:rsid w:val="007714E9"/>
    <w:rsid w:val="007731D2"/>
    <w:rsid w:val="00773AC7"/>
    <w:rsid w:val="0077556B"/>
    <w:rsid w:val="007808BB"/>
    <w:rsid w:val="00787A25"/>
    <w:rsid w:val="00791AD8"/>
    <w:rsid w:val="00792953"/>
    <w:rsid w:val="007933F1"/>
    <w:rsid w:val="00794178"/>
    <w:rsid w:val="00797C14"/>
    <w:rsid w:val="007A06C3"/>
    <w:rsid w:val="007A362C"/>
    <w:rsid w:val="007A482F"/>
    <w:rsid w:val="007A7250"/>
    <w:rsid w:val="007A7577"/>
    <w:rsid w:val="007B36E9"/>
    <w:rsid w:val="007B58F9"/>
    <w:rsid w:val="007B7732"/>
    <w:rsid w:val="007C056A"/>
    <w:rsid w:val="007C49A9"/>
    <w:rsid w:val="007C57D4"/>
    <w:rsid w:val="007D2EE7"/>
    <w:rsid w:val="007D42EB"/>
    <w:rsid w:val="007D7400"/>
    <w:rsid w:val="007D7FD5"/>
    <w:rsid w:val="007E6161"/>
    <w:rsid w:val="007E68A1"/>
    <w:rsid w:val="007F0B4F"/>
    <w:rsid w:val="007F2239"/>
    <w:rsid w:val="007F3C08"/>
    <w:rsid w:val="007F6D45"/>
    <w:rsid w:val="008007DE"/>
    <w:rsid w:val="00801BA3"/>
    <w:rsid w:val="00802E56"/>
    <w:rsid w:val="008042C6"/>
    <w:rsid w:val="00806547"/>
    <w:rsid w:val="008068C5"/>
    <w:rsid w:val="00806EBC"/>
    <w:rsid w:val="00807F31"/>
    <w:rsid w:val="008100C1"/>
    <w:rsid w:val="00812790"/>
    <w:rsid w:val="00814F77"/>
    <w:rsid w:val="00817444"/>
    <w:rsid w:val="00820AFA"/>
    <w:rsid w:val="008245EF"/>
    <w:rsid w:val="0082460C"/>
    <w:rsid w:val="00825F04"/>
    <w:rsid w:val="0082653E"/>
    <w:rsid w:val="008315FC"/>
    <w:rsid w:val="00833837"/>
    <w:rsid w:val="00834F48"/>
    <w:rsid w:val="00840605"/>
    <w:rsid w:val="0084207D"/>
    <w:rsid w:val="00850650"/>
    <w:rsid w:val="008629C6"/>
    <w:rsid w:val="00864691"/>
    <w:rsid w:val="00870944"/>
    <w:rsid w:val="00876F40"/>
    <w:rsid w:val="00886007"/>
    <w:rsid w:val="00887B08"/>
    <w:rsid w:val="00890B42"/>
    <w:rsid w:val="008926FB"/>
    <w:rsid w:val="00892B9D"/>
    <w:rsid w:val="008933DF"/>
    <w:rsid w:val="00896715"/>
    <w:rsid w:val="008A1FE6"/>
    <w:rsid w:val="008C0D10"/>
    <w:rsid w:val="008C0D79"/>
    <w:rsid w:val="008C7D06"/>
    <w:rsid w:val="008D0756"/>
    <w:rsid w:val="008D0815"/>
    <w:rsid w:val="008D1422"/>
    <w:rsid w:val="008D2265"/>
    <w:rsid w:val="008E06EA"/>
    <w:rsid w:val="008E6469"/>
    <w:rsid w:val="008E7C5B"/>
    <w:rsid w:val="0090241A"/>
    <w:rsid w:val="009027D3"/>
    <w:rsid w:val="00903C08"/>
    <w:rsid w:val="009046ED"/>
    <w:rsid w:val="0090695D"/>
    <w:rsid w:val="00913F3C"/>
    <w:rsid w:val="00914A1D"/>
    <w:rsid w:val="009159E9"/>
    <w:rsid w:val="00917794"/>
    <w:rsid w:val="009211AD"/>
    <w:rsid w:val="00923C81"/>
    <w:rsid w:val="009247AA"/>
    <w:rsid w:val="0093013E"/>
    <w:rsid w:val="0093786B"/>
    <w:rsid w:val="009412CF"/>
    <w:rsid w:val="009425FF"/>
    <w:rsid w:val="00944675"/>
    <w:rsid w:val="00944E4D"/>
    <w:rsid w:val="00947524"/>
    <w:rsid w:val="00950CA2"/>
    <w:rsid w:val="00951838"/>
    <w:rsid w:val="00952457"/>
    <w:rsid w:val="00953B8A"/>
    <w:rsid w:val="00956BD2"/>
    <w:rsid w:val="0096215C"/>
    <w:rsid w:val="00962938"/>
    <w:rsid w:val="00967791"/>
    <w:rsid w:val="00972DB0"/>
    <w:rsid w:val="00973C5D"/>
    <w:rsid w:val="00973E44"/>
    <w:rsid w:val="0097726A"/>
    <w:rsid w:val="00984FC5"/>
    <w:rsid w:val="00985622"/>
    <w:rsid w:val="00985A4E"/>
    <w:rsid w:val="009861FE"/>
    <w:rsid w:val="009866DF"/>
    <w:rsid w:val="0099640C"/>
    <w:rsid w:val="009A1AE2"/>
    <w:rsid w:val="009A3D1E"/>
    <w:rsid w:val="009B0A9B"/>
    <w:rsid w:val="009B0CAF"/>
    <w:rsid w:val="009B27FC"/>
    <w:rsid w:val="009B3E4A"/>
    <w:rsid w:val="009B4E53"/>
    <w:rsid w:val="009B4F51"/>
    <w:rsid w:val="009B66FE"/>
    <w:rsid w:val="009B67B5"/>
    <w:rsid w:val="009B73A0"/>
    <w:rsid w:val="009C160E"/>
    <w:rsid w:val="009C1CB2"/>
    <w:rsid w:val="009C5A6E"/>
    <w:rsid w:val="009D05DE"/>
    <w:rsid w:val="009D4969"/>
    <w:rsid w:val="009D78C5"/>
    <w:rsid w:val="009E16F7"/>
    <w:rsid w:val="009E2C12"/>
    <w:rsid w:val="009E2DD8"/>
    <w:rsid w:val="009E65EE"/>
    <w:rsid w:val="009F175C"/>
    <w:rsid w:val="00A1491C"/>
    <w:rsid w:val="00A17895"/>
    <w:rsid w:val="00A23595"/>
    <w:rsid w:val="00A242A0"/>
    <w:rsid w:val="00A25780"/>
    <w:rsid w:val="00A26935"/>
    <w:rsid w:val="00A31F7B"/>
    <w:rsid w:val="00A33657"/>
    <w:rsid w:val="00A34710"/>
    <w:rsid w:val="00A366ED"/>
    <w:rsid w:val="00A403B0"/>
    <w:rsid w:val="00A46BA9"/>
    <w:rsid w:val="00A51068"/>
    <w:rsid w:val="00A51736"/>
    <w:rsid w:val="00A53789"/>
    <w:rsid w:val="00A567F1"/>
    <w:rsid w:val="00A602F1"/>
    <w:rsid w:val="00A64D08"/>
    <w:rsid w:val="00A6767C"/>
    <w:rsid w:val="00A70953"/>
    <w:rsid w:val="00A727EA"/>
    <w:rsid w:val="00A73287"/>
    <w:rsid w:val="00A7433E"/>
    <w:rsid w:val="00A7436F"/>
    <w:rsid w:val="00A760C1"/>
    <w:rsid w:val="00A80AC2"/>
    <w:rsid w:val="00A8299E"/>
    <w:rsid w:val="00A84510"/>
    <w:rsid w:val="00A87288"/>
    <w:rsid w:val="00A96C35"/>
    <w:rsid w:val="00AA5BC4"/>
    <w:rsid w:val="00AA5C90"/>
    <w:rsid w:val="00AB2492"/>
    <w:rsid w:val="00AB5AE0"/>
    <w:rsid w:val="00AC04CF"/>
    <w:rsid w:val="00AC0C86"/>
    <w:rsid w:val="00AC12F0"/>
    <w:rsid w:val="00AC44F4"/>
    <w:rsid w:val="00AD038F"/>
    <w:rsid w:val="00AD38F9"/>
    <w:rsid w:val="00AD468E"/>
    <w:rsid w:val="00AD6F11"/>
    <w:rsid w:val="00AE31EF"/>
    <w:rsid w:val="00AE32F4"/>
    <w:rsid w:val="00AF53CF"/>
    <w:rsid w:val="00AF5BA3"/>
    <w:rsid w:val="00B01482"/>
    <w:rsid w:val="00B04CBA"/>
    <w:rsid w:val="00B058E3"/>
    <w:rsid w:val="00B062C4"/>
    <w:rsid w:val="00B07B55"/>
    <w:rsid w:val="00B10DB6"/>
    <w:rsid w:val="00B1764B"/>
    <w:rsid w:val="00B17A78"/>
    <w:rsid w:val="00B21C23"/>
    <w:rsid w:val="00B3266E"/>
    <w:rsid w:val="00B338A9"/>
    <w:rsid w:val="00B340F6"/>
    <w:rsid w:val="00B3722C"/>
    <w:rsid w:val="00B3725E"/>
    <w:rsid w:val="00B427BE"/>
    <w:rsid w:val="00B44FA6"/>
    <w:rsid w:val="00B45665"/>
    <w:rsid w:val="00B50FAB"/>
    <w:rsid w:val="00B554BF"/>
    <w:rsid w:val="00B56E5A"/>
    <w:rsid w:val="00B60DD3"/>
    <w:rsid w:val="00B70A74"/>
    <w:rsid w:val="00B7480D"/>
    <w:rsid w:val="00B7782B"/>
    <w:rsid w:val="00B81F60"/>
    <w:rsid w:val="00B83341"/>
    <w:rsid w:val="00B83BD7"/>
    <w:rsid w:val="00B83BD9"/>
    <w:rsid w:val="00B86F65"/>
    <w:rsid w:val="00B878C8"/>
    <w:rsid w:val="00B87B2F"/>
    <w:rsid w:val="00B9533F"/>
    <w:rsid w:val="00BB04B1"/>
    <w:rsid w:val="00BB1DE0"/>
    <w:rsid w:val="00BB28FC"/>
    <w:rsid w:val="00BB2EF8"/>
    <w:rsid w:val="00BB3722"/>
    <w:rsid w:val="00BB381E"/>
    <w:rsid w:val="00BB3928"/>
    <w:rsid w:val="00BB3AC5"/>
    <w:rsid w:val="00BB78A8"/>
    <w:rsid w:val="00BC33C1"/>
    <w:rsid w:val="00BD0786"/>
    <w:rsid w:val="00BD592E"/>
    <w:rsid w:val="00BE0BD4"/>
    <w:rsid w:val="00BE1A32"/>
    <w:rsid w:val="00BF2F2C"/>
    <w:rsid w:val="00BF3977"/>
    <w:rsid w:val="00BF4504"/>
    <w:rsid w:val="00BF7805"/>
    <w:rsid w:val="00C0169B"/>
    <w:rsid w:val="00C02DD1"/>
    <w:rsid w:val="00C03A15"/>
    <w:rsid w:val="00C03FA7"/>
    <w:rsid w:val="00C04D17"/>
    <w:rsid w:val="00C07E4B"/>
    <w:rsid w:val="00C10E39"/>
    <w:rsid w:val="00C1125D"/>
    <w:rsid w:val="00C120AD"/>
    <w:rsid w:val="00C2686E"/>
    <w:rsid w:val="00C275B3"/>
    <w:rsid w:val="00C3785A"/>
    <w:rsid w:val="00C40F6C"/>
    <w:rsid w:val="00C41B8F"/>
    <w:rsid w:val="00C4240E"/>
    <w:rsid w:val="00C426BF"/>
    <w:rsid w:val="00C45A33"/>
    <w:rsid w:val="00C47860"/>
    <w:rsid w:val="00C4790D"/>
    <w:rsid w:val="00C47C9D"/>
    <w:rsid w:val="00C55A92"/>
    <w:rsid w:val="00C635B9"/>
    <w:rsid w:val="00C64789"/>
    <w:rsid w:val="00C6482C"/>
    <w:rsid w:val="00C66F6B"/>
    <w:rsid w:val="00C73090"/>
    <w:rsid w:val="00C837A2"/>
    <w:rsid w:val="00C876CE"/>
    <w:rsid w:val="00C91F7F"/>
    <w:rsid w:val="00C93874"/>
    <w:rsid w:val="00CA5BA0"/>
    <w:rsid w:val="00CB004D"/>
    <w:rsid w:val="00CB5BCA"/>
    <w:rsid w:val="00CB7BAE"/>
    <w:rsid w:val="00CC0204"/>
    <w:rsid w:val="00CC589E"/>
    <w:rsid w:val="00CC738D"/>
    <w:rsid w:val="00CD201F"/>
    <w:rsid w:val="00CE0540"/>
    <w:rsid w:val="00CE3B66"/>
    <w:rsid w:val="00CF0BF6"/>
    <w:rsid w:val="00CF3B15"/>
    <w:rsid w:val="00CF6A6C"/>
    <w:rsid w:val="00D002B8"/>
    <w:rsid w:val="00D02468"/>
    <w:rsid w:val="00D13BA0"/>
    <w:rsid w:val="00D15589"/>
    <w:rsid w:val="00D17C77"/>
    <w:rsid w:val="00D3519C"/>
    <w:rsid w:val="00D43F3A"/>
    <w:rsid w:val="00D4433B"/>
    <w:rsid w:val="00D444CA"/>
    <w:rsid w:val="00D45596"/>
    <w:rsid w:val="00D50350"/>
    <w:rsid w:val="00D56C92"/>
    <w:rsid w:val="00D57477"/>
    <w:rsid w:val="00D60B93"/>
    <w:rsid w:val="00D80FED"/>
    <w:rsid w:val="00D812C5"/>
    <w:rsid w:val="00D81BE1"/>
    <w:rsid w:val="00D85AC5"/>
    <w:rsid w:val="00D90370"/>
    <w:rsid w:val="00D92AD4"/>
    <w:rsid w:val="00D9423B"/>
    <w:rsid w:val="00DA13CE"/>
    <w:rsid w:val="00DA4542"/>
    <w:rsid w:val="00DA4BF4"/>
    <w:rsid w:val="00DB145F"/>
    <w:rsid w:val="00DB2078"/>
    <w:rsid w:val="00DB2DE7"/>
    <w:rsid w:val="00DB3DB1"/>
    <w:rsid w:val="00DB6570"/>
    <w:rsid w:val="00DB670C"/>
    <w:rsid w:val="00DB769F"/>
    <w:rsid w:val="00DC664C"/>
    <w:rsid w:val="00DD111D"/>
    <w:rsid w:val="00DD21DB"/>
    <w:rsid w:val="00DE0266"/>
    <w:rsid w:val="00DE0970"/>
    <w:rsid w:val="00DE30E3"/>
    <w:rsid w:val="00DE374A"/>
    <w:rsid w:val="00DF48C1"/>
    <w:rsid w:val="00DF5A4A"/>
    <w:rsid w:val="00DF759F"/>
    <w:rsid w:val="00E00415"/>
    <w:rsid w:val="00E061A8"/>
    <w:rsid w:val="00E07823"/>
    <w:rsid w:val="00E07B6F"/>
    <w:rsid w:val="00E14856"/>
    <w:rsid w:val="00E1535E"/>
    <w:rsid w:val="00E155C5"/>
    <w:rsid w:val="00E16F11"/>
    <w:rsid w:val="00E25179"/>
    <w:rsid w:val="00E279C7"/>
    <w:rsid w:val="00E3281B"/>
    <w:rsid w:val="00E34430"/>
    <w:rsid w:val="00E4619D"/>
    <w:rsid w:val="00E55955"/>
    <w:rsid w:val="00E57E3F"/>
    <w:rsid w:val="00E64110"/>
    <w:rsid w:val="00E6739A"/>
    <w:rsid w:val="00E674A6"/>
    <w:rsid w:val="00E71239"/>
    <w:rsid w:val="00E72C69"/>
    <w:rsid w:val="00E763BB"/>
    <w:rsid w:val="00E81FCD"/>
    <w:rsid w:val="00E83BA9"/>
    <w:rsid w:val="00E91C74"/>
    <w:rsid w:val="00E92073"/>
    <w:rsid w:val="00E94BF6"/>
    <w:rsid w:val="00E97523"/>
    <w:rsid w:val="00EA366F"/>
    <w:rsid w:val="00EA4896"/>
    <w:rsid w:val="00EA6237"/>
    <w:rsid w:val="00EA6F83"/>
    <w:rsid w:val="00EB2BC7"/>
    <w:rsid w:val="00EB41F9"/>
    <w:rsid w:val="00EC0C0C"/>
    <w:rsid w:val="00EC1799"/>
    <w:rsid w:val="00EC2892"/>
    <w:rsid w:val="00EC2A14"/>
    <w:rsid w:val="00EC5B03"/>
    <w:rsid w:val="00EC7E21"/>
    <w:rsid w:val="00EE70A0"/>
    <w:rsid w:val="00EF11A8"/>
    <w:rsid w:val="00EF1C0D"/>
    <w:rsid w:val="00EF2A8D"/>
    <w:rsid w:val="00EF613E"/>
    <w:rsid w:val="00EF7227"/>
    <w:rsid w:val="00F009EF"/>
    <w:rsid w:val="00F01521"/>
    <w:rsid w:val="00F03699"/>
    <w:rsid w:val="00F11E1C"/>
    <w:rsid w:val="00F14C18"/>
    <w:rsid w:val="00F16F95"/>
    <w:rsid w:val="00F308C9"/>
    <w:rsid w:val="00F34A91"/>
    <w:rsid w:val="00F34A9C"/>
    <w:rsid w:val="00F353A2"/>
    <w:rsid w:val="00F40A80"/>
    <w:rsid w:val="00F4245D"/>
    <w:rsid w:val="00F42460"/>
    <w:rsid w:val="00F4727B"/>
    <w:rsid w:val="00F47402"/>
    <w:rsid w:val="00F50A07"/>
    <w:rsid w:val="00F55581"/>
    <w:rsid w:val="00F55DF9"/>
    <w:rsid w:val="00F66935"/>
    <w:rsid w:val="00F67040"/>
    <w:rsid w:val="00F70FBA"/>
    <w:rsid w:val="00F749A3"/>
    <w:rsid w:val="00F8596A"/>
    <w:rsid w:val="00F936CF"/>
    <w:rsid w:val="00F946D2"/>
    <w:rsid w:val="00FA0708"/>
    <w:rsid w:val="00FA29BB"/>
    <w:rsid w:val="00FA49B3"/>
    <w:rsid w:val="00FA5C8E"/>
    <w:rsid w:val="00FA67DF"/>
    <w:rsid w:val="00FB0A01"/>
    <w:rsid w:val="00FB4A8E"/>
    <w:rsid w:val="00FB775A"/>
    <w:rsid w:val="00FC01D1"/>
    <w:rsid w:val="00FC1DA2"/>
    <w:rsid w:val="00FC3278"/>
    <w:rsid w:val="00FC58F9"/>
    <w:rsid w:val="00FD2547"/>
    <w:rsid w:val="00FD263F"/>
    <w:rsid w:val="00FD2FF2"/>
    <w:rsid w:val="00FD3ADF"/>
    <w:rsid w:val="00FD3E9B"/>
    <w:rsid w:val="00FE166F"/>
    <w:rsid w:val="00FE3B93"/>
    <w:rsid w:val="00FE3FD2"/>
    <w:rsid w:val="00FF0E19"/>
    <w:rsid w:val="00FF19C6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saeurope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visa.pl/plac-z-visa/visa-checkou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uro@messagehouse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cUPxrVbL3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ciej.gajewski@messagehouse.pl" TargetMode="External"/><Relationship Id="rId10" Type="http://schemas.openxmlformats.org/officeDocument/2006/relationships/hyperlink" Target="http://www.ole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.com.pl" TargetMode="External"/><Relationship Id="rId14" Type="http://schemas.openxmlformats.org/officeDocument/2006/relationships/hyperlink" Target="http://www.vision.visa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6054</Characters>
  <Application>Microsoft Office Word</Application>
  <DocSecurity>0</DocSecurity>
  <Lines>465</Lines>
  <Paragraphs>247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Maciej Gajewski</cp:lastModifiedBy>
  <cp:revision>2</cp:revision>
  <cp:lastPrinted>2017-04-11T10:15:00Z</cp:lastPrinted>
  <dcterms:created xsi:type="dcterms:W3CDTF">2017-04-11T10:18:00Z</dcterms:created>
  <dcterms:modified xsi:type="dcterms:W3CDTF">2017-04-11T10:18:00Z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