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371897E9" w14:textId="37B39F43" w:rsidR="00B63EB7" w:rsidRPr="00B63EB7" w:rsidRDefault="00B63EB7" w:rsidP="00B63EB7">
      <w:pPr>
        <w:rPr>
          <w:rFonts w:ascii="Helvetica" w:hAnsi="Helvetica"/>
          <w:b/>
        </w:rPr>
      </w:pPr>
      <w:r>
        <w:rPr>
          <w:rFonts w:ascii="Helvetica" w:hAnsi="Helvetica"/>
          <w:b/>
        </w:rPr>
        <w:t>Fördermittel für das Eigenheim – Das Baukindergeld kommt</w:t>
      </w:r>
    </w:p>
    <w:p w14:paraId="226FCB58" w14:textId="00F1A409" w:rsidR="00B63EB7" w:rsidRDefault="00B63EB7" w:rsidP="00B63EB7">
      <w:pPr>
        <w:rPr>
          <w:rFonts w:ascii="Helvetica" w:hAnsi="Helvetica"/>
          <w:i/>
        </w:rPr>
      </w:pPr>
      <w:r>
        <w:rPr>
          <w:rFonts w:ascii="Helvetica" w:hAnsi="Helvetica"/>
          <w:i/>
        </w:rPr>
        <w:t>Endlich haben sich die Spitzen der großen Koalition zum Baukindergeld geeinigt. Die Förderung nützt vor allem Normalverdiener-Familien mit wenig Eigenkapital auf dem Weg ins Eigenheim.</w:t>
      </w:r>
    </w:p>
    <w:p w14:paraId="5823C44D" w14:textId="512EA6D0" w:rsidR="00B63EB7" w:rsidRDefault="00B63EB7" w:rsidP="00B63EB7">
      <w:pPr>
        <w:rPr>
          <w:rFonts w:ascii="Helvetica" w:hAnsi="Helvetica"/>
        </w:rPr>
      </w:pPr>
      <w:r>
        <w:rPr>
          <w:rFonts w:ascii="Helvetica" w:hAnsi="Helvetica"/>
        </w:rPr>
        <w:t>Im Zuge der Bereinigungssitzung des Haushaltsausschusses des Bundestages wurde nach langer Diskussion die Einführung des Baukindergeldes beschlossen. Familien mit einem oder mehreren Kindern dürfen sich nunmehr über ein neues Förderprogramm für den Kauf oder Bau eines Eigenheims freuen.</w:t>
      </w:r>
    </w:p>
    <w:p w14:paraId="6C62B720" w14:textId="05C26697" w:rsidR="00B63EB7" w:rsidRDefault="00B63EB7" w:rsidP="00B63EB7">
      <w:pPr>
        <w:rPr>
          <w:rFonts w:ascii="Helvetica" w:hAnsi="Helvetica"/>
        </w:rPr>
      </w:pPr>
      <w:r>
        <w:rPr>
          <w:rFonts w:ascii="Helvetica" w:hAnsi="Helvetica"/>
        </w:rPr>
        <w:t xml:space="preserve">Das Baukindergeld wird es für den erstmaligen Kauf von Wohneigentum bzw. den Neubau eines Eigenheims geben. Pro Kind werden 1.200 Euro für einen Zeitraum von 10 Jahren gezahlt. Die Möglichkeit, das Baukindergeld zu beantragen, ist auf 2 Jahre begrenzt und gilt rückwirkend ab 1. Januar 2018. </w:t>
      </w:r>
    </w:p>
    <w:p w14:paraId="1576A664" w14:textId="0DE65273" w:rsidR="00B63EB7" w:rsidRDefault="00B63EB7" w:rsidP="00B63EB7">
      <w:pPr>
        <w:rPr>
          <w:rFonts w:ascii="Helvetica" w:hAnsi="Helvetica"/>
        </w:rPr>
      </w:pPr>
      <w:r>
        <w:rPr>
          <w:rFonts w:ascii="Helvetica" w:hAnsi="Helvetica"/>
        </w:rPr>
        <w:t>Voraussetzungen für den Erhalt des Baukindergeldes ist ein zu versteuerndes Haushaltseinkommen von maximal 90.000 Euro für eine Familie mit 1 Kind. Pro weiterem Kind erhöht sich diese Einkommensgrenze um jeweils 15.000 Euro. Das Antragsverfahren für das Baukindergeld soll über die KfW-Bank laufen. Wann genau eine Beantragung und die Auszahlung erfolgen kann, ist bisher unbekannt.</w:t>
      </w:r>
    </w:p>
    <w:p w14:paraId="5D7D32E9" w14:textId="57F5C3F7" w:rsidR="00B63EB7" w:rsidRDefault="00B63EB7" w:rsidP="00B63EB7">
      <w:pPr>
        <w:rPr>
          <w:rFonts w:ascii="Helvetica" w:hAnsi="Helvetica"/>
        </w:rPr>
      </w:pPr>
      <w:r>
        <w:rPr>
          <w:rFonts w:ascii="Helvetica" w:hAnsi="Helvetica"/>
          <w:b/>
        </w:rPr>
        <w:t>Baukindergeld – Normalverdiener mit wenig Eigenkapital profitieren</w:t>
      </w:r>
    </w:p>
    <w:p w14:paraId="38B61AF7" w14:textId="0A6BD1CC" w:rsidR="00B63EB7" w:rsidRDefault="00B63EB7" w:rsidP="00B63EB7">
      <w:pPr>
        <w:rPr>
          <w:rFonts w:ascii="Helvetica" w:hAnsi="Helvetica"/>
        </w:rPr>
      </w:pPr>
      <w:r>
        <w:rPr>
          <w:rFonts w:ascii="Helvetica" w:hAnsi="Helvetica"/>
        </w:rPr>
        <w:t xml:space="preserve">„Besonders Normalverdiener-Familien, die wenig oder kein Eigenkapital haben, werden vom Baukindergeld profitieren und mit diesen zusätzlichen Mitteln einen Teil der Kosten für den Bau eines Eigenheims decken können, zum Beispiel Nebenkosten wie die Grunderwerbsteuer“, sagt Jürgen </w:t>
      </w:r>
      <w:proofErr w:type="spellStart"/>
      <w:r>
        <w:rPr>
          <w:rFonts w:ascii="Helvetica" w:hAnsi="Helvetica"/>
        </w:rPr>
        <w:t>Dawo</w:t>
      </w:r>
      <w:proofErr w:type="spellEnd"/>
      <w:r>
        <w:rPr>
          <w:rFonts w:ascii="Helvetica" w:hAnsi="Helvetica"/>
        </w:rPr>
        <w:t>, Gründer von Town &amp; Country Haus, Deutschlands führende Massivhausmarke.</w:t>
      </w:r>
    </w:p>
    <w:p w14:paraId="40F288F2" w14:textId="655C2446" w:rsidR="00B63EB7" w:rsidRDefault="00B63EB7" w:rsidP="00B63EB7">
      <w:pPr>
        <w:rPr>
          <w:rFonts w:ascii="Helvetica" w:hAnsi="Helvetica"/>
        </w:rPr>
      </w:pPr>
      <w:r>
        <w:rPr>
          <w:rFonts w:ascii="Helvetica" w:hAnsi="Helvetica"/>
        </w:rPr>
        <w:t xml:space="preserve">Viele junge Familien haben zwar ein regelmäßiges Einkommen und sichere Arbeitsverhältnisse, jedoch bisher nicht die Möglichkeit Geld zur Seite zu legen, zum Beispiel aufgrund der Kosten für die Berufsbildung. Die niedrigen Zinsen erschweren zudem die Eigenkapital-Bildung. Doch unter bestimmten Voraussetzungen ist der Bau und die solide Finanzierung eines Eigenheims auch ohne bzw. mit wenig Eigenkapital möglich. </w:t>
      </w:r>
    </w:p>
    <w:p w14:paraId="4E60555B" w14:textId="3E257455" w:rsidR="00D2030A" w:rsidRDefault="00B63EB7" w:rsidP="00B63EB7">
      <w:pPr>
        <w:rPr>
          <w:rFonts w:ascii="Helvetica" w:hAnsi="Helvetica"/>
        </w:rPr>
      </w:pPr>
      <w:r>
        <w:rPr>
          <w:rFonts w:ascii="Helvetica" w:hAnsi="Helvetica"/>
        </w:rPr>
        <w:lastRenderedPageBreak/>
        <w:t xml:space="preserve">Mit dem Baukindergeld können Familien fehlende Rücklagen ausgleichen und so schneller den Schritt ins Eigenheim wagen. „Und das ist auch nötig, aufgrund des kurzen Förderzeitraumes, herrscht etwas Zeitdruck. Schließlich muss zur Erfüllung der Förderbedingungen für das Baukindergeld eine Baugenehmigung oder ein Kaufvertrag vorliegen – das kann seine Zeit dauern. Wer sich die Vorteile sichern will, sollte seine Entscheidung für ein Eigenheim also nicht mehr lange hinauszögern“, so Hausbau-Experte </w:t>
      </w:r>
      <w:proofErr w:type="spellStart"/>
      <w:r>
        <w:rPr>
          <w:rFonts w:ascii="Helvetica" w:hAnsi="Helvetica"/>
        </w:rPr>
        <w:t>Dawo</w:t>
      </w:r>
      <w:proofErr w:type="spellEnd"/>
      <w:r>
        <w:rPr>
          <w:rFonts w:ascii="Helvetica" w:hAnsi="Helvetica"/>
        </w:rPr>
        <w:t>.</w:t>
      </w:r>
    </w:p>
    <w:p w14:paraId="60B75A14" w14:textId="75078FD2" w:rsidR="00D2030A" w:rsidRPr="00D2030A" w:rsidRDefault="00B63EB7" w:rsidP="00B63EB7">
      <w:pPr>
        <w:rPr>
          <w:rFonts w:ascii="Helvetica" w:hAnsi="Helvetica"/>
          <w:b/>
        </w:rPr>
      </w:pPr>
      <w:r>
        <w:rPr>
          <w:rFonts w:ascii="Helvetica" w:hAnsi="Helvetica"/>
          <w:b/>
        </w:rPr>
        <w:t>Nachhaltige Eigenheim-Förderung bisher nicht in Sicht</w:t>
      </w:r>
    </w:p>
    <w:p w14:paraId="2955DF4E" w14:textId="1C3191CE" w:rsidR="00B63EB7" w:rsidRDefault="00B63EB7" w:rsidP="00B63EB7">
      <w:pPr>
        <w:rPr>
          <w:rFonts w:ascii="Helvetica" w:hAnsi="Helvetica"/>
        </w:rPr>
      </w:pPr>
      <w:r>
        <w:rPr>
          <w:rFonts w:ascii="Helvetica" w:hAnsi="Helvetica"/>
        </w:rPr>
        <w:t xml:space="preserve">Mit der Abschaffung der Eigenheimzulage im Jahr 2006 und der zunehmenden Verschlechterung der Konditionen beim Bau von KfW-Effizienzhäusern sah es schlecht aus im Bereich der Fördergelder für das Eigenheim. </w:t>
      </w:r>
    </w:p>
    <w:p w14:paraId="52B3E714" w14:textId="34B345AE" w:rsidR="00B63EB7" w:rsidRDefault="00B63EB7" w:rsidP="00B63EB7">
      <w:pPr>
        <w:rPr>
          <w:rFonts w:ascii="Helvetica" w:hAnsi="Helvetica"/>
        </w:rPr>
      </w:pPr>
      <w:r>
        <w:rPr>
          <w:rFonts w:ascii="Helvetica" w:hAnsi="Helvetica"/>
        </w:rPr>
        <w:t xml:space="preserve">„Es ist erfreulich, dass die Politik erkannt hat, dass Familien Unterstützung auf dem Weg ins Eigenheim brauchen und vor allem verdienen. Das Baukindergeld ist meiner Meinung nach ein erster Schritt. Um die Eigentumsquote in Deutschland nachhaltig zu verbessern, sind aber weitere Maßnahmen notwendig“, sagt Jürgen </w:t>
      </w:r>
      <w:proofErr w:type="spellStart"/>
      <w:r>
        <w:rPr>
          <w:rFonts w:ascii="Helvetica" w:hAnsi="Helvetica"/>
        </w:rPr>
        <w:t>Dawo</w:t>
      </w:r>
      <w:proofErr w:type="spellEnd"/>
      <w:r>
        <w:rPr>
          <w:rFonts w:ascii="Helvetica" w:hAnsi="Helvetica"/>
        </w:rPr>
        <w:t>.</w:t>
      </w:r>
    </w:p>
    <w:p w14:paraId="65FED885" w14:textId="5C8506BD" w:rsidR="00B63EB7" w:rsidRDefault="00B63EB7" w:rsidP="00B63EB7">
      <w:pPr>
        <w:rPr>
          <w:rFonts w:ascii="Helvetica" w:hAnsi="Helvetica"/>
        </w:rPr>
      </w:pPr>
      <w:r>
        <w:rPr>
          <w:rFonts w:ascii="Helvetica" w:hAnsi="Helvetica"/>
        </w:rPr>
        <w:t>Zum einen schließt das Baukindergeld Paare ohne Kinder oder auch Familien mit Kindern über 18 Jahre aus. Doch auch für diese Gruppen ist der Erwerb von Wohneigentum, nicht nur im Hinblick auf die Altersvorsorge, attraktiv. Zum anderen sorgt der kurze Förderzeitraum auch dafür, dass nur ein Teil von Familien auf dem Weg ins Eigenheim unterstützt wird. Was nach 2020 kommt, bleibt ungewiss.</w:t>
      </w:r>
    </w:p>
    <w:p w14:paraId="7CC549F8" w14:textId="77777777" w:rsidR="00B63EB7" w:rsidRPr="00C15839" w:rsidRDefault="00B63EB7" w:rsidP="00B63EB7">
      <w:pPr>
        <w:rPr>
          <w:rFonts w:ascii="Helvetica" w:hAnsi="Helvetica"/>
        </w:rPr>
      </w:pPr>
      <w:r>
        <w:rPr>
          <w:rFonts w:ascii="Helvetica" w:hAnsi="Helvetica"/>
        </w:rPr>
        <w:t xml:space="preserve">„Eine langfristige und gerechtere Maßnahme zur Entlastung wäre beispielsweise die Senkung der Baunebenkosten. Die Grunderwerbsteuer-Sätze in Deutschland treiben die Grundstücks- und Immobilienpreise weiter in die Höhe. Auch die hohen Anforderungen an den Hausbau seitens des Gesetzgebers, erschweren den Neubau von Eigenheimen, die für Normalverdiener erschwinglich bleiben“, betont Jürgen </w:t>
      </w:r>
      <w:proofErr w:type="spellStart"/>
      <w:r>
        <w:rPr>
          <w:rFonts w:ascii="Helvetica" w:hAnsi="Helvetica"/>
        </w:rPr>
        <w:t>Dawo</w:t>
      </w:r>
      <w:proofErr w:type="spellEnd"/>
      <w:r>
        <w:rPr>
          <w:rFonts w:ascii="Helvetica" w:hAnsi="Helvetica"/>
        </w:rPr>
        <w:t xml:space="preserve"> von Town &amp; Country Haus.</w:t>
      </w:r>
    </w:p>
    <w:p w14:paraId="2E2575EE" w14:textId="77777777" w:rsidR="004058B4" w:rsidRPr="00332353" w:rsidRDefault="004058B4" w:rsidP="00300E47">
      <w:pPr>
        <w:rPr>
          <w:rFonts w:ascii="Helvetica" w:hAnsi="Helvetica"/>
        </w:rPr>
      </w:pPr>
    </w:p>
    <w:p w14:paraId="706A120C" w14:textId="77777777" w:rsidR="00300E47" w:rsidRPr="00B04EFD" w:rsidRDefault="00300E47" w:rsidP="00300E47">
      <w:pPr>
        <w:rPr>
          <w:rFonts w:ascii="Helvetica Neue" w:hAnsi="Helvetica Neue"/>
          <w:b/>
          <w:bCs/>
          <w:i/>
          <w:sz w:val="10"/>
          <w:szCs w:val="10"/>
        </w:rPr>
      </w:pPr>
      <w:r w:rsidRPr="00B04EFD">
        <w:rPr>
          <w:rFonts w:ascii="Helvetica Neue" w:hAnsi="Helvetica Neue"/>
          <w:b/>
          <w:bCs/>
          <w:i/>
          <w:sz w:val="10"/>
          <w:szCs w:val="10"/>
        </w:rPr>
        <w:t xml:space="preserve">Über Town &amp; Country Haus: </w:t>
      </w:r>
    </w:p>
    <w:p w14:paraId="34726CFF" w14:textId="77777777" w:rsidR="00B04EFD" w:rsidRPr="00B04EFD" w:rsidRDefault="00300E47" w:rsidP="00300E47">
      <w:pPr>
        <w:rPr>
          <w:rFonts w:ascii="Helvetica Neue" w:hAnsi="Helvetica Neue"/>
          <w:i/>
          <w:sz w:val="10"/>
          <w:szCs w:val="10"/>
        </w:rPr>
      </w:pPr>
      <w:r w:rsidRPr="00B04EFD">
        <w:rPr>
          <w:rFonts w:ascii="Helvetica Neue" w:hAnsi="Helvetica Neue"/>
          <w:i/>
          <w:sz w:val="10"/>
          <w:szCs w:val="10"/>
        </w:rPr>
        <w:t xml:space="preserve">Das 1997 in </w:t>
      </w:r>
      <w:proofErr w:type="spellStart"/>
      <w:r w:rsidRPr="00B04EFD">
        <w:rPr>
          <w:rFonts w:ascii="Helvetica Neue" w:hAnsi="Helvetica Neue"/>
          <w:i/>
          <w:sz w:val="10"/>
          <w:szCs w:val="10"/>
        </w:rPr>
        <w:t>Behringen</w:t>
      </w:r>
      <w:proofErr w:type="spellEnd"/>
      <w:r w:rsidRPr="00B04EFD">
        <w:rPr>
          <w:rFonts w:ascii="Helvetica Neue" w:hAnsi="Helvetica Neue"/>
          <w:i/>
          <w:sz w:val="10"/>
          <w:szCs w:val="10"/>
        </w:rPr>
        <w:t xml:space="preserve"> (Thüringen) gegründete Unternehmen Town &amp; Country Haus ist die führende Massivhausmarke Deutschlands. Im Jahr 2017 verkaufte Town &amp; Country Haus mit über 300 Franchise</w:t>
      </w:r>
      <w:r w:rsidRPr="00B04EFD">
        <w:rPr>
          <w:rFonts w:ascii="Helvetica Neue" w:hAnsi="Helvetica Neue" w:cs="Cambria Math"/>
          <w:i/>
          <w:sz w:val="10"/>
          <w:szCs w:val="10"/>
        </w:rPr>
        <w:t>‐</w:t>
      </w:r>
      <w:r w:rsidRPr="00B04EFD">
        <w:rPr>
          <w:rFonts w:ascii="Helvetica Neue" w:hAnsi="Helvetica Neue"/>
          <w:i/>
          <w:sz w:val="10"/>
          <w:szCs w:val="10"/>
        </w:rPr>
        <w:t>Partnern 4.466 H</w:t>
      </w:r>
      <w:r w:rsidRPr="00B04EFD">
        <w:rPr>
          <w:rFonts w:ascii="Helvetica Neue" w:hAnsi="Helvetica Neue" w:cs="Arial"/>
          <w:i/>
          <w:sz w:val="10"/>
          <w:szCs w:val="10"/>
        </w:rPr>
        <w:t>ä</w:t>
      </w:r>
      <w:r w:rsidRPr="00B04EFD">
        <w:rPr>
          <w:rFonts w:ascii="Helvetica Neue" w:hAnsi="Helvetica Neue"/>
          <w:i/>
          <w:sz w:val="10"/>
          <w:szCs w:val="10"/>
        </w:rPr>
        <w:t xml:space="preserve">user und erreichte einen Systemumsatz-Auftragseingang von 844,29 Millionen Euro. Damit ist Town &amp; Country Haus Deutschlands meistgebautes </w:t>
      </w:r>
      <w:proofErr w:type="spellStart"/>
      <w:r w:rsidRPr="00B04EFD">
        <w:rPr>
          <w:rFonts w:ascii="Helvetica Neue" w:hAnsi="Helvetica Neue"/>
          <w:i/>
          <w:sz w:val="10"/>
          <w:szCs w:val="10"/>
        </w:rPr>
        <w:t>Markenhaus.</w:t>
      </w:r>
    </w:p>
    <w:p w14:paraId="206B5A83" w14:textId="24CC3600" w:rsidR="00300E47" w:rsidRPr="00B04EFD" w:rsidRDefault="00300E47" w:rsidP="00300E47">
      <w:pPr>
        <w:rPr>
          <w:rFonts w:ascii="Helvetica Neue" w:hAnsi="Helvetica Neue"/>
          <w:i/>
          <w:sz w:val="10"/>
          <w:szCs w:val="10"/>
        </w:rPr>
      </w:pPr>
      <w:proofErr w:type="spellEnd"/>
      <w:r w:rsidRPr="00B04EFD">
        <w:rPr>
          <w:rFonts w:ascii="Helvetica Neue" w:hAnsi="Helvetica Neue"/>
          <w:i/>
          <w:sz w:val="10"/>
          <w:szCs w:val="10"/>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B04EFD">
        <w:rPr>
          <w:rFonts w:ascii="Helvetica Neue" w:hAnsi="Helvetica Neue" w:cs="Cambria Math"/>
          <w:i/>
          <w:sz w:val="10"/>
          <w:szCs w:val="10"/>
        </w:rPr>
        <w:t>‐</w:t>
      </w:r>
      <w:r w:rsidRPr="00B04EFD">
        <w:rPr>
          <w:rFonts w:ascii="Helvetica Neue" w:hAnsi="Helvetica Neue"/>
          <w:i/>
          <w:sz w:val="10"/>
          <w:szCs w:val="10"/>
        </w:rPr>
        <w:t>Schutzbriefes, der das Risiko des Bauherrn vor, w</w:t>
      </w:r>
      <w:r w:rsidRPr="00B04EFD">
        <w:rPr>
          <w:rFonts w:ascii="Helvetica Neue" w:hAnsi="Helvetica Neue" w:cs="Arial"/>
          <w:i/>
          <w:sz w:val="10"/>
          <w:szCs w:val="10"/>
        </w:rPr>
        <w:t>ä</w:t>
      </w:r>
      <w:r w:rsidRPr="00B04EFD">
        <w:rPr>
          <w:rFonts w:ascii="Helvetica Neue" w:hAnsi="Helvetica Neue"/>
          <w:i/>
          <w:sz w:val="10"/>
          <w:szCs w:val="10"/>
        </w:rPr>
        <w:t>hrend und nach dem Hausbau reduziert.</w:t>
      </w:r>
    </w:p>
    <w:p w14:paraId="517C0498" w14:textId="2BBE5BD5" w:rsidR="00300E47" w:rsidRPr="00B04EFD" w:rsidRDefault="00300E47" w:rsidP="00300E47">
      <w:pPr>
        <w:rPr>
          <w:rFonts w:ascii="Helvetica Neue" w:hAnsi="Helvetica Neue"/>
          <w:i/>
          <w:sz w:val="10"/>
          <w:szCs w:val="10"/>
        </w:rPr>
      </w:pPr>
      <w:r w:rsidRPr="00B04EFD">
        <w:rPr>
          <w:rFonts w:ascii="Helvetica Neue" w:hAnsi="Helvetica Neue"/>
          <w:i/>
          <w:sz w:val="10"/>
          <w:szCs w:val="10"/>
        </w:rPr>
        <w:t>Für seine Leistungen wurde Town &amp; Country Haus mehrfach ausgezeichnet: So erhielt das Unternehmen zuletzt 2013 den „Deutschen Franchise</w:t>
      </w:r>
      <w:r w:rsidRPr="00B04EFD">
        <w:rPr>
          <w:rFonts w:ascii="Helvetica Neue" w:hAnsi="Helvetica Neue" w:cs="Cambria Math"/>
          <w:i/>
          <w:sz w:val="10"/>
          <w:szCs w:val="10"/>
        </w:rPr>
        <w:t>‐</w:t>
      </w:r>
      <w:r w:rsidRPr="00B04EFD">
        <w:rPr>
          <w:rFonts w:ascii="Helvetica Neue" w:hAnsi="Helvetica Neue"/>
          <w:i/>
          <w:sz w:val="10"/>
          <w:szCs w:val="10"/>
        </w:rPr>
        <w:t>Preis</w:t>
      </w:r>
      <w:r w:rsidRPr="00B04EFD">
        <w:rPr>
          <w:rFonts w:ascii="Helvetica Neue" w:hAnsi="Helvetica Neue" w:cs="Arial"/>
          <w:i/>
          <w:sz w:val="10"/>
          <w:szCs w:val="10"/>
        </w:rPr>
        <w:t>“</w:t>
      </w:r>
      <w:r w:rsidRPr="00B04EFD">
        <w:rPr>
          <w:rFonts w:ascii="Helvetica Neue" w:hAnsi="Helvetica Neue"/>
          <w:i/>
          <w:sz w:val="10"/>
          <w:szCs w:val="10"/>
        </w:rPr>
        <w:t>. F</w:t>
      </w:r>
      <w:r w:rsidRPr="00B04EFD">
        <w:rPr>
          <w:rFonts w:ascii="Helvetica Neue" w:hAnsi="Helvetica Neue" w:cs="Arial"/>
          <w:i/>
          <w:sz w:val="10"/>
          <w:szCs w:val="10"/>
        </w:rPr>
        <w:t>ü</w:t>
      </w:r>
      <w:r w:rsidRPr="00B04EFD">
        <w:rPr>
          <w:rFonts w:ascii="Helvetica Neue" w:hAnsi="Helvetica Neue"/>
          <w:i/>
          <w:sz w:val="10"/>
          <w:szCs w:val="10"/>
        </w:rPr>
        <w:t>r seine Nachhaltigkeitsbem</w:t>
      </w:r>
      <w:r w:rsidRPr="00B04EFD">
        <w:rPr>
          <w:rFonts w:ascii="Helvetica Neue" w:hAnsi="Helvetica Neue" w:cs="Arial"/>
          <w:i/>
          <w:sz w:val="10"/>
          <w:szCs w:val="10"/>
        </w:rPr>
        <w:t>ü</w:t>
      </w:r>
      <w:r w:rsidRPr="00B04EFD">
        <w:rPr>
          <w:rFonts w:ascii="Helvetica Neue" w:hAnsi="Helvetica Neue"/>
          <w:i/>
          <w:sz w:val="10"/>
          <w:szCs w:val="10"/>
        </w:rPr>
        <w:t xml:space="preserve">hungen wurde Town &amp; Country Haus zudem mit dem </w:t>
      </w:r>
      <w:r w:rsidRPr="00B04EFD">
        <w:rPr>
          <w:rFonts w:ascii="Helvetica Neue" w:hAnsi="Helvetica Neue" w:cs="Arial"/>
          <w:i/>
          <w:sz w:val="10"/>
          <w:szCs w:val="10"/>
        </w:rPr>
        <w:t>„</w:t>
      </w:r>
      <w:r w:rsidRPr="00B04EFD">
        <w:rPr>
          <w:rFonts w:ascii="Helvetica Neue" w:hAnsi="Helvetica Neue"/>
          <w:i/>
          <w:sz w:val="10"/>
          <w:szCs w:val="10"/>
        </w:rPr>
        <w:t>Green Franchise</w:t>
      </w:r>
      <w:r w:rsidRPr="00B04EFD">
        <w:rPr>
          <w:rFonts w:ascii="Helvetica Neue" w:hAnsi="Helvetica Neue" w:cs="Cambria Math"/>
          <w:i/>
          <w:sz w:val="10"/>
          <w:szCs w:val="10"/>
        </w:rPr>
        <w:t>‐</w:t>
      </w:r>
      <w:r w:rsidRPr="00B04EFD">
        <w:rPr>
          <w:rFonts w:ascii="Helvetica Neue" w:hAnsi="Helvetica Neue"/>
          <w:i/>
          <w:sz w:val="10"/>
          <w:szCs w:val="10"/>
        </w:rPr>
        <w:t>Award</w:t>
      </w:r>
      <w:r w:rsidRPr="00B04EFD">
        <w:rPr>
          <w:rFonts w:ascii="Helvetica Neue" w:hAnsi="Helvetica Neue" w:cs="Arial"/>
          <w:i/>
          <w:sz w:val="10"/>
          <w:szCs w:val="10"/>
        </w:rPr>
        <w:t>“</w:t>
      </w:r>
      <w:r w:rsidRPr="00B04EFD">
        <w:rPr>
          <w:rFonts w:ascii="Helvetica Neue" w:hAnsi="Helvetica Neue"/>
          <w:i/>
          <w:sz w:val="10"/>
          <w:szCs w:val="10"/>
        </w:rPr>
        <w:t xml:space="preserve"> ausgezeichnet. 2014 wurde Town &amp; Country Haus mit dem Preis </w:t>
      </w:r>
      <w:r w:rsidRPr="00B04EFD">
        <w:rPr>
          <w:rFonts w:ascii="Helvetica Neue" w:hAnsi="Helvetica Neue" w:cs="Arial"/>
          <w:i/>
          <w:sz w:val="10"/>
          <w:szCs w:val="10"/>
        </w:rPr>
        <w:t>„</w:t>
      </w:r>
      <w:r w:rsidRPr="00B04EFD">
        <w:rPr>
          <w:rFonts w:ascii="Helvetica Neue" w:hAnsi="Helvetica Neue"/>
          <w:i/>
          <w:sz w:val="10"/>
          <w:szCs w:val="10"/>
        </w:rPr>
        <w:t>TOP 100</w:t>
      </w:r>
      <w:r w:rsidRPr="00B04EFD">
        <w:rPr>
          <w:rFonts w:ascii="Helvetica Neue" w:hAnsi="Helvetica Neue" w:cs="Arial"/>
          <w:i/>
          <w:sz w:val="10"/>
          <w:szCs w:val="10"/>
        </w:rPr>
        <w:t>“</w:t>
      </w:r>
      <w:r w:rsidRPr="00B04EFD">
        <w:rPr>
          <w:rFonts w:ascii="Helvetica Neue" w:hAnsi="Helvetica Neue"/>
          <w:i/>
          <w:sz w:val="10"/>
          <w:szCs w:val="10"/>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B04EFD" w:rsidRDefault="00300E47" w:rsidP="00300E47">
      <w:pPr>
        <w:rPr>
          <w:i/>
          <w:sz w:val="10"/>
          <w:szCs w:val="10"/>
        </w:rPr>
      </w:pPr>
    </w:p>
    <w:p w14:paraId="701E7DB9" w14:textId="1747D073" w:rsidR="0064059F" w:rsidRPr="00B04EFD"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0"/>
          <w:szCs w:val="10"/>
        </w:rPr>
      </w:pPr>
      <w:r w:rsidRPr="00B04EFD">
        <w:rPr>
          <w:rFonts w:eastAsia="Calibri" w:cs="Arial"/>
          <w:b/>
          <w:bCs/>
          <w:i/>
          <w:sz w:val="10"/>
          <w:szCs w:val="10"/>
        </w:rPr>
        <w:t>Firmenkontakt:</w:t>
      </w:r>
      <w:r w:rsidRPr="00B04EFD">
        <w:rPr>
          <w:rFonts w:eastAsia="Calibri" w:cs="Arial"/>
          <w:b/>
          <w:bCs/>
          <w:i/>
          <w:sz w:val="10"/>
          <w:szCs w:val="10"/>
        </w:rPr>
        <w:br/>
      </w:r>
      <w:r w:rsidR="00BE2E75" w:rsidRPr="00B04EFD">
        <w:rPr>
          <w:rFonts w:ascii="Helvetica Neue" w:eastAsia="Calibri" w:hAnsi="Helvetica Neue" w:cs="Arial"/>
          <w:i/>
          <w:sz w:val="10"/>
          <w:szCs w:val="10"/>
        </w:rPr>
        <w:t>Annika Levin</w:t>
      </w:r>
      <w:r w:rsidRPr="00B04EFD">
        <w:rPr>
          <w:rFonts w:ascii="Helvetica Neue" w:eastAsia="Calibri" w:hAnsi="Helvetica Neue" w:cs="Arial"/>
          <w:i/>
          <w:sz w:val="10"/>
          <w:szCs w:val="10"/>
        </w:rPr>
        <w:t xml:space="preserve"> </w:t>
      </w:r>
      <w:r w:rsidRPr="00B04EFD">
        <w:rPr>
          <w:rFonts w:ascii="Helvetica Neue" w:eastAsia="Calibri" w:hAnsi="Helvetica Neue" w:cs="Arial"/>
          <w:i/>
          <w:sz w:val="10"/>
          <w:szCs w:val="10"/>
        </w:rPr>
        <w:br/>
        <w:t xml:space="preserve">Town &amp; Country Haus Lizenzgeber GmbH </w:t>
      </w:r>
      <w:r w:rsidRPr="00B04EFD">
        <w:rPr>
          <w:rFonts w:ascii="Helvetica Neue" w:eastAsia="Calibri" w:hAnsi="Helvetica Neue" w:cs="Arial"/>
          <w:i/>
          <w:sz w:val="10"/>
          <w:szCs w:val="10"/>
        </w:rPr>
        <w:br/>
        <w:t xml:space="preserve">Hauptstr. 90 E </w:t>
      </w:r>
      <w:r w:rsidRPr="00B04EFD">
        <w:rPr>
          <w:rFonts w:ascii="Helvetica Neue" w:eastAsia="Calibri" w:hAnsi="Helvetica Neue" w:cs="Arial"/>
          <w:i/>
          <w:sz w:val="10"/>
          <w:szCs w:val="10"/>
        </w:rPr>
        <w:br/>
        <w:t xml:space="preserve">99820 </w:t>
      </w:r>
      <w:proofErr w:type="spellStart"/>
      <w:r w:rsidRPr="00B04EFD">
        <w:rPr>
          <w:rFonts w:ascii="Helvetica Neue" w:eastAsia="Calibri" w:hAnsi="Helvetica Neue" w:cs="Arial"/>
          <w:i/>
          <w:sz w:val="10"/>
          <w:szCs w:val="10"/>
        </w:rPr>
        <w:t>Hörselberg</w:t>
      </w:r>
      <w:proofErr w:type="spellEnd"/>
      <w:r w:rsidRPr="00B04EFD">
        <w:rPr>
          <w:rFonts w:ascii="Helvetica Neue" w:eastAsia="Calibri" w:hAnsi="Helvetica Neue" w:cs="Arial"/>
          <w:i/>
          <w:sz w:val="10"/>
          <w:szCs w:val="10"/>
        </w:rPr>
        <w:t xml:space="preserve">-Hainich OT </w:t>
      </w:r>
      <w:proofErr w:type="spellStart"/>
      <w:r w:rsidRPr="00B04EFD">
        <w:rPr>
          <w:rFonts w:ascii="Helvetica Neue" w:eastAsia="Calibri" w:hAnsi="Helvetica Neue" w:cs="Arial"/>
          <w:i/>
          <w:sz w:val="10"/>
          <w:szCs w:val="10"/>
        </w:rPr>
        <w:t>Behringen</w:t>
      </w:r>
      <w:proofErr w:type="spellEnd"/>
      <w:r w:rsidRPr="00B04EFD">
        <w:rPr>
          <w:rFonts w:ascii="Helvetica Neue" w:eastAsia="Calibri" w:hAnsi="Helvetica Neue" w:cs="Arial"/>
          <w:i/>
          <w:sz w:val="10"/>
          <w:szCs w:val="10"/>
        </w:rPr>
        <w:t xml:space="preserve"> </w:t>
      </w:r>
      <w:r w:rsidRPr="00B04EFD">
        <w:rPr>
          <w:rFonts w:ascii="MingLiU" w:eastAsia="MingLiU" w:hAnsi="MingLiU" w:cs="MingLiU"/>
          <w:i/>
          <w:sz w:val="10"/>
          <w:szCs w:val="10"/>
        </w:rPr>
        <w:br/>
      </w:r>
      <w:r w:rsidRPr="00B04EFD">
        <w:rPr>
          <w:rFonts w:ascii="Helvetica Neue" w:eastAsia="Calibri" w:hAnsi="Helvetica Neue" w:cs="Arial"/>
          <w:i/>
          <w:sz w:val="10"/>
          <w:szCs w:val="10"/>
        </w:rPr>
        <w:t xml:space="preserve">Tel. 036254-7 5 0 </w:t>
      </w:r>
      <w:r w:rsidRPr="00B04EFD">
        <w:rPr>
          <w:rFonts w:ascii="MingLiU" w:eastAsia="MingLiU" w:hAnsi="MingLiU" w:cs="MingLiU"/>
          <w:i/>
          <w:sz w:val="10"/>
          <w:szCs w:val="10"/>
        </w:rPr>
        <w:br/>
      </w:r>
      <w:r w:rsidRPr="00B04EFD">
        <w:rPr>
          <w:rFonts w:ascii="Helvetica Neue" w:eastAsia="Calibri" w:hAnsi="Helvetica Neue" w:cs="Arial"/>
          <w:i/>
          <w:sz w:val="10"/>
          <w:szCs w:val="10"/>
        </w:rPr>
        <w:t>Fax 036254-7 5 140</w:t>
      </w:r>
      <w:bookmarkStart w:id="0" w:name="_GoBack"/>
      <w:bookmarkEnd w:id="0"/>
      <w:r w:rsidRPr="00B04EFD">
        <w:rPr>
          <w:rFonts w:ascii="MingLiU" w:eastAsia="MingLiU" w:hAnsi="MingLiU" w:cs="MingLiU"/>
          <w:i/>
          <w:sz w:val="10"/>
          <w:szCs w:val="10"/>
        </w:rPr>
        <w:br/>
      </w:r>
      <w:r w:rsidRPr="00B04EFD">
        <w:rPr>
          <w:rFonts w:ascii="Helvetica Neue" w:eastAsia="Calibri" w:hAnsi="Helvetica Neue" w:cs="Arial"/>
          <w:i/>
          <w:sz w:val="10"/>
          <w:szCs w:val="10"/>
        </w:rPr>
        <w:t xml:space="preserve">E-Mail </w:t>
      </w:r>
      <w:hyperlink r:id="rId9" w:history="1">
        <w:r w:rsidR="000B7992" w:rsidRPr="00B04EFD">
          <w:rPr>
            <w:rStyle w:val="Link"/>
            <w:rFonts w:ascii="Helvetica Neue" w:eastAsia="Calibri" w:hAnsi="Helvetica Neue" w:cs="Arial"/>
            <w:i/>
            <w:sz w:val="10"/>
            <w:szCs w:val="10"/>
          </w:rPr>
          <w:t>presse@tc.de</w:t>
        </w:r>
      </w:hyperlink>
      <w:r w:rsidRPr="00B04EFD">
        <w:rPr>
          <w:rFonts w:ascii="Helvetica Neue" w:eastAsia="Calibri" w:hAnsi="Helvetica Neue" w:cs="Arial"/>
          <w:i/>
          <w:sz w:val="10"/>
          <w:szCs w:val="10"/>
        </w:rPr>
        <w:br/>
      </w:r>
      <w:hyperlink r:id="rId10" w:history="1">
        <w:r w:rsidRPr="00B04EFD">
          <w:rPr>
            <w:rStyle w:val="Link"/>
            <w:rFonts w:ascii="Helvetica Neue" w:eastAsia="Calibri" w:hAnsi="Helvetica Neue" w:cs="Arial"/>
            <w:i/>
            <w:sz w:val="10"/>
            <w:szCs w:val="10"/>
          </w:rPr>
          <w:t>www.HausAusstellung.de</w:t>
        </w:r>
      </w:hyperlink>
    </w:p>
    <w:sectPr w:rsidR="0064059F" w:rsidRPr="00B04EFD"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03CE" w14:textId="77777777" w:rsidR="00BD78F9" w:rsidRDefault="00BD78F9">
      <w:r>
        <w:separator/>
      </w:r>
    </w:p>
  </w:endnote>
  <w:endnote w:type="continuationSeparator" w:id="0">
    <w:p w14:paraId="088B0E7E" w14:textId="77777777" w:rsidR="00BD78F9" w:rsidRDefault="00BD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747C" w14:textId="77777777" w:rsidR="00BD78F9" w:rsidRDefault="00BD78F9">
      <w:r>
        <w:separator/>
      </w:r>
    </w:p>
  </w:footnote>
  <w:footnote w:type="continuationSeparator" w:id="0">
    <w:p w14:paraId="3C727DA0" w14:textId="77777777" w:rsidR="00BD78F9" w:rsidRDefault="00BD78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4EFD"/>
    <w:rsid w:val="00B0746F"/>
    <w:rsid w:val="00B0762E"/>
    <w:rsid w:val="00B14C0B"/>
    <w:rsid w:val="00B165D3"/>
    <w:rsid w:val="00B205A1"/>
    <w:rsid w:val="00B22AE1"/>
    <w:rsid w:val="00B277CC"/>
    <w:rsid w:val="00B34024"/>
    <w:rsid w:val="00B34FE7"/>
    <w:rsid w:val="00B42354"/>
    <w:rsid w:val="00B51541"/>
    <w:rsid w:val="00B63338"/>
    <w:rsid w:val="00B63EB7"/>
    <w:rsid w:val="00B73B06"/>
    <w:rsid w:val="00B73CC4"/>
    <w:rsid w:val="00B907D9"/>
    <w:rsid w:val="00B911D0"/>
    <w:rsid w:val="00B96DAC"/>
    <w:rsid w:val="00BA097C"/>
    <w:rsid w:val="00BA2C98"/>
    <w:rsid w:val="00BB5D22"/>
    <w:rsid w:val="00BC2D96"/>
    <w:rsid w:val="00BD78F9"/>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30A"/>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6A7B-0DE7-0C42-A5E7-A45E9603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767</Words>
  <Characters>4839</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5595</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23</cp:revision>
  <cp:lastPrinted>2017-06-08T11:34:00Z</cp:lastPrinted>
  <dcterms:created xsi:type="dcterms:W3CDTF">2017-07-04T09:45:00Z</dcterms:created>
  <dcterms:modified xsi:type="dcterms:W3CDTF">2018-07-12T08:42:00Z</dcterms:modified>
</cp:coreProperties>
</file>