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08C0C6CF" w:rsidR="00350820" w:rsidRPr="002D5AC2" w:rsidRDefault="002D5AC2" w:rsidP="007B3F3B">
      <w:pPr>
        <w:jc w:val="right"/>
      </w:pPr>
      <w:r w:rsidRPr="002D5AC2">
        <w:t>Pressemeldung</w:t>
      </w:r>
      <w:r w:rsidRPr="002D5AC2">
        <w:br/>
        <w:t xml:space="preserve">Düsseldorf, </w:t>
      </w:r>
      <w:r w:rsidR="00261BB6">
        <w:t>03.09</w:t>
      </w:r>
      <w:r w:rsidRPr="002D5AC2">
        <w:t>.202</w:t>
      </w:r>
      <w:r w:rsidR="00743E24">
        <w:t>4</w:t>
      </w:r>
    </w:p>
    <w:p w14:paraId="0D482CA3" w14:textId="75238D1A" w:rsidR="007B3F3B" w:rsidRPr="007B3F3B" w:rsidRDefault="0031793F" w:rsidP="00B1467C">
      <w:pPr>
        <w:pStyle w:val="Formatvorlage1"/>
        <w:spacing w:before="720" w:after="480"/>
      </w:pPr>
      <w:r>
        <w:t xml:space="preserve">Surplex </w:t>
      </w:r>
      <w:r w:rsidR="00A965FA">
        <w:t xml:space="preserve">erreicht das </w:t>
      </w:r>
      <w:r>
        <w:t>Finale des 17. Deutschen Nachhaltigkeitspreises</w:t>
      </w:r>
    </w:p>
    <w:p w14:paraId="24E5210A" w14:textId="1374F4D1" w:rsidR="007B3F3B" w:rsidRPr="007B3F3B" w:rsidRDefault="00A70E61" w:rsidP="007B3F3B">
      <w:pPr>
        <w:pStyle w:val="Teaser"/>
      </w:pPr>
      <w:r>
        <w:t xml:space="preserve">Das </w:t>
      </w:r>
      <w:r w:rsidRPr="00A70E61">
        <w:t xml:space="preserve">internationale Auktionshaus für gebrauchte Industriemaschinen Surplex hat es ins Finale des 17. Deutschen Nachhaltigkeitspreises geschafft. Der renommierte Preis, der am 28. November 2024 in Düsseldorf verliehen wird, zeichnet Vorreiter in Sachen Nachhaltigkeit </w:t>
      </w:r>
      <w:r>
        <w:t xml:space="preserve">aus. </w:t>
      </w:r>
      <w:r w:rsidRPr="00A70E61">
        <w:t xml:space="preserve">Mit dem </w:t>
      </w:r>
      <w:r>
        <w:t>Handel</w:t>
      </w:r>
      <w:r w:rsidRPr="00A70E61">
        <w:t xml:space="preserve"> von Gebrauchtmaschinen leistet das Unternehmen einen wichtigen Beitrag zur Kreislaufwirtschaft, indem es die Lebensdauer von Maschinen verlängert und </w:t>
      </w:r>
      <w:r>
        <w:t xml:space="preserve">so die </w:t>
      </w:r>
      <w:r w:rsidRPr="00A70E61">
        <w:t>Neuproduktion sowie Abfall reduziert.</w:t>
      </w:r>
    </w:p>
    <w:p w14:paraId="0A0EE837" w14:textId="60F1F51D" w:rsidR="009F6B4A" w:rsidRPr="009F6B4A" w:rsidRDefault="00261BB6" w:rsidP="009F6B4A">
      <w:pPr>
        <w:rPr>
          <w:bCs/>
        </w:rPr>
      </w:pPr>
      <w:r w:rsidRPr="00261BB6">
        <w:rPr>
          <w:bCs/>
        </w:rPr>
        <w:t xml:space="preserve">Mit dem Kauf und </w:t>
      </w:r>
      <w:r>
        <w:rPr>
          <w:bCs/>
        </w:rPr>
        <w:t xml:space="preserve">dem </w:t>
      </w:r>
      <w:r w:rsidRPr="00261BB6">
        <w:rPr>
          <w:bCs/>
        </w:rPr>
        <w:t xml:space="preserve">Verkauf von gebrauchten Industriemaschinen und Betriebseinrichtungen </w:t>
      </w:r>
      <w:r>
        <w:rPr>
          <w:bCs/>
        </w:rPr>
        <w:t>können</w:t>
      </w:r>
      <w:r w:rsidRPr="00261BB6">
        <w:rPr>
          <w:bCs/>
        </w:rPr>
        <w:t xml:space="preserve"> Unternehmen einen wichtigen Beitrag zur Kreislaufwirtschaft</w:t>
      </w:r>
      <w:r>
        <w:rPr>
          <w:bCs/>
        </w:rPr>
        <w:t xml:space="preserve"> leisten</w:t>
      </w:r>
      <w:r w:rsidRPr="00261BB6">
        <w:rPr>
          <w:bCs/>
        </w:rPr>
        <w:t xml:space="preserve">. </w:t>
      </w:r>
      <w:r w:rsidR="009F6B4A" w:rsidRPr="009F6B4A">
        <w:rPr>
          <w:bCs/>
        </w:rPr>
        <w:t>Der Handel mit Gebrauchtmaschinen trägt wesentlich dazu bei, die Lebensdauer von Anlagen zu verlängern und damit wertvolle Ressourcen zu schonen. Durch die Wiederverwendung vorhandener Maschinen wird zudem der Bedarf an Neuproduktionen reduziert, was den ökologischen Fußabdruck erheblich verkleinert. Durch die Vermeidung der vorzeitigen Verschrottung funktionstüchtiger Anlagen wird zudem das Abfallaufkommen deutlich reduziert.</w:t>
      </w:r>
    </w:p>
    <w:p w14:paraId="021481CB" w14:textId="3A72D1C2" w:rsidR="00AA749E" w:rsidRDefault="00894B57" w:rsidP="00A965FA">
      <w:pPr>
        <w:rPr>
          <w:bCs/>
        </w:rPr>
      </w:pPr>
      <w:hyperlink r:id="rId6" w:history="1">
        <w:r w:rsidR="00A965FA" w:rsidRPr="00894B57">
          <w:rPr>
            <w:rStyle w:val="Hyperlink"/>
            <w:bCs/>
          </w:rPr>
          <w:t>Surplex</w:t>
        </w:r>
      </w:hyperlink>
      <w:r w:rsidR="00A965FA">
        <w:rPr>
          <w:bCs/>
        </w:rPr>
        <w:t xml:space="preserve"> ist </w:t>
      </w:r>
      <w:r w:rsidR="00261BB6">
        <w:rPr>
          <w:bCs/>
        </w:rPr>
        <w:t xml:space="preserve">als internationales Auktionshaus </w:t>
      </w:r>
      <w:r w:rsidR="00AA749E">
        <w:rPr>
          <w:bCs/>
        </w:rPr>
        <w:t>ein</w:t>
      </w:r>
      <w:r w:rsidR="00261BB6">
        <w:rPr>
          <w:bCs/>
        </w:rPr>
        <w:t>e der Plattformen</w:t>
      </w:r>
      <w:r w:rsidR="00A965FA">
        <w:rPr>
          <w:bCs/>
        </w:rPr>
        <w:t xml:space="preserve">, über </w:t>
      </w:r>
      <w:r w:rsidR="00261BB6">
        <w:rPr>
          <w:bCs/>
        </w:rPr>
        <w:t>die</w:t>
      </w:r>
      <w:r w:rsidR="00A965FA">
        <w:rPr>
          <w:bCs/>
        </w:rPr>
        <w:t xml:space="preserve"> gebrauchte Maschinen </w:t>
      </w:r>
      <w:r w:rsidR="00AA749E">
        <w:rPr>
          <w:bCs/>
        </w:rPr>
        <w:t xml:space="preserve">und Industrieausrüstungen </w:t>
      </w:r>
      <w:r w:rsidR="00A965FA">
        <w:rPr>
          <w:bCs/>
        </w:rPr>
        <w:t>gehandelt werden können.</w:t>
      </w:r>
      <w:r w:rsidR="00261BB6">
        <w:rPr>
          <w:bCs/>
        </w:rPr>
        <w:t xml:space="preserve"> </w:t>
      </w:r>
      <w:r w:rsidR="00261BB6" w:rsidRPr="00261BB6">
        <w:rPr>
          <w:bCs/>
        </w:rPr>
        <w:t xml:space="preserve">Das hat uns einen Platz im Finale des 17. Deutschen Nachhaltigkeitspreises eingebracht. Der </w:t>
      </w:r>
      <w:r>
        <w:rPr>
          <w:bCs/>
        </w:rPr>
        <w:fldChar w:fldCharType="begin"/>
      </w:r>
      <w:r>
        <w:rPr>
          <w:bCs/>
        </w:rPr>
        <w:instrText>HYPERLINK "https://www.nachhaltigkeitspreis.de/"</w:instrText>
      </w:r>
      <w:r>
        <w:rPr>
          <w:bCs/>
        </w:rPr>
      </w:r>
      <w:r>
        <w:rPr>
          <w:bCs/>
        </w:rPr>
        <w:fldChar w:fldCharType="separate"/>
      </w:r>
      <w:r w:rsidRPr="00894B57">
        <w:rPr>
          <w:rStyle w:val="Hyperlink"/>
          <w:bCs/>
        </w:rPr>
        <w:t>Nachhaltigkeitspreis</w:t>
      </w:r>
      <w:r>
        <w:rPr>
          <w:bCs/>
        </w:rPr>
        <w:fldChar w:fldCharType="end"/>
      </w:r>
      <w:r w:rsidR="00261BB6" w:rsidRPr="00261BB6">
        <w:rPr>
          <w:bCs/>
        </w:rPr>
        <w:t xml:space="preserve"> gilt als renommierteste Auszeichnung für Nachhaltigkeit in Deutschland und zeichnet Unternehmen aus, die in ihrer Branche als Vorreiter gelten.</w:t>
      </w:r>
    </w:p>
    <w:p w14:paraId="41BEBB67" w14:textId="77777777" w:rsidR="00A965FA" w:rsidRPr="00A965FA" w:rsidRDefault="00A965FA" w:rsidP="00A965FA">
      <w:pPr>
        <w:pStyle w:val="Formatvorlage2"/>
      </w:pPr>
      <w:r w:rsidRPr="00A965FA">
        <w:t>Über den Deutschen Nachhaltigkeitspreis</w:t>
      </w:r>
    </w:p>
    <w:p w14:paraId="52714EB3" w14:textId="7EC9BF9B" w:rsidR="0089564B" w:rsidRDefault="00A965FA" w:rsidP="00A965FA">
      <w:pPr>
        <w:rPr>
          <w:bCs/>
        </w:rPr>
      </w:pPr>
      <w:r w:rsidRPr="00A965FA">
        <w:rPr>
          <w:bCs/>
        </w:rPr>
        <w:t xml:space="preserve">Die Verleihung des Deutschen Nachhaltigkeitspreises findet am 28. November 2024 </w:t>
      </w:r>
      <w:r>
        <w:rPr>
          <w:bCs/>
        </w:rPr>
        <w:t xml:space="preserve">im Rahmen einer Galaveranstaltung </w:t>
      </w:r>
      <w:r w:rsidRPr="00A965FA">
        <w:rPr>
          <w:bCs/>
        </w:rPr>
        <w:t>in Düsseldorf statt. Der Preis würdigt die Spitzenleistungen von Unternehmen in 100 Branchen und hebt innovative, nachhaltige Lösungen hervor. Surplex wurde von einer Fachjury, bestehend aus</w:t>
      </w:r>
      <w:r w:rsidR="00AA749E">
        <w:rPr>
          <w:bCs/>
        </w:rPr>
        <w:t xml:space="preserve"> 224</w:t>
      </w:r>
      <w:r w:rsidRPr="00A965FA">
        <w:rPr>
          <w:bCs/>
        </w:rPr>
        <w:t xml:space="preserve"> Experten aus Forschung, Verbänden, Beratung und der Zivilgesellschaft, </w:t>
      </w:r>
      <w:r>
        <w:rPr>
          <w:bCs/>
        </w:rPr>
        <w:t xml:space="preserve">für die </w:t>
      </w:r>
      <w:r w:rsidR="00AA749E">
        <w:rPr>
          <w:bCs/>
        </w:rPr>
        <w:t>Nominierungsr</w:t>
      </w:r>
      <w:r>
        <w:rPr>
          <w:bCs/>
        </w:rPr>
        <w:t>unde des Preises</w:t>
      </w:r>
      <w:r w:rsidR="00AA749E">
        <w:rPr>
          <w:bCs/>
        </w:rPr>
        <w:t xml:space="preserve"> im</w:t>
      </w:r>
      <w:r w:rsidR="00690AA2">
        <w:rPr>
          <w:bCs/>
        </w:rPr>
        <w:t xml:space="preserve"> Juni</w:t>
      </w:r>
      <w:r>
        <w:rPr>
          <w:bCs/>
        </w:rPr>
        <w:t xml:space="preserve"> ausgewählt. </w:t>
      </w:r>
      <w:r w:rsidR="00865E99">
        <w:rPr>
          <w:bCs/>
        </w:rPr>
        <w:t>Bereits a</w:t>
      </w:r>
      <w:r w:rsidR="006868DE">
        <w:rPr>
          <w:bCs/>
        </w:rPr>
        <w:t xml:space="preserve">m 26. August wurden die Finalisten durch </w:t>
      </w:r>
      <w:r w:rsidR="006868DE" w:rsidRPr="006868DE">
        <w:rPr>
          <w:bCs/>
        </w:rPr>
        <w:t>Stefan Schulze-Hausmann</w:t>
      </w:r>
      <w:r w:rsidR="006868DE">
        <w:rPr>
          <w:bCs/>
        </w:rPr>
        <w:t xml:space="preserve">, Vorstandsvorsitzender der Stiftung </w:t>
      </w:r>
      <w:r w:rsidR="006868DE" w:rsidRPr="006868DE">
        <w:rPr>
          <w:bCs/>
        </w:rPr>
        <w:t>Deutscher Nachhaltigkeitspreis</w:t>
      </w:r>
      <w:r w:rsidR="006868DE">
        <w:rPr>
          <w:bCs/>
        </w:rPr>
        <w:t xml:space="preserve"> e.</w:t>
      </w:r>
      <w:r w:rsidR="00E17A04">
        <w:rPr>
          <w:bCs/>
        </w:rPr>
        <w:t> </w:t>
      </w:r>
      <w:r w:rsidR="006868DE">
        <w:rPr>
          <w:bCs/>
        </w:rPr>
        <w:t xml:space="preserve">V., bekannt </w:t>
      </w:r>
      <w:r w:rsidR="00690AA2">
        <w:rPr>
          <w:bCs/>
        </w:rPr>
        <w:t>gegeben.</w:t>
      </w:r>
    </w:p>
    <w:p w14:paraId="73A4E097" w14:textId="77777777" w:rsidR="00885AAF" w:rsidRPr="0097493C" w:rsidRDefault="00865E99" w:rsidP="00885AAF">
      <w:pPr>
        <w:rPr>
          <w:bCs/>
          <w:lang w:val="en-US"/>
        </w:rPr>
      </w:pPr>
      <w:r w:rsidRPr="00894B57">
        <w:rPr>
          <w:bCs/>
        </w:rPr>
        <w:t xml:space="preserve">Nominiert in der Unternehmenskategorie </w:t>
      </w:r>
      <w:r w:rsidR="009F6B4A" w:rsidRPr="00894B57">
        <w:rPr>
          <w:bCs/>
        </w:rPr>
        <w:t>„</w:t>
      </w:r>
      <w:r w:rsidRPr="00894B57">
        <w:rPr>
          <w:bCs/>
        </w:rPr>
        <w:t>Maschinen &amp; Anlagen / Investitionsgüter-Großhandel</w:t>
      </w:r>
      <w:r w:rsidR="009F6B4A" w:rsidRPr="00894B57">
        <w:rPr>
          <w:bCs/>
        </w:rPr>
        <w:t>“</w:t>
      </w:r>
      <w:r w:rsidRPr="00894B57">
        <w:rPr>
          <w:bCs/>
        </w:rPr>
        <w:t xml:space="preserve">, zeichnet sich Surplex besonders durch sein Engagement für die Kreislaufwirtschaft und den Handel mit gebrauchten Maschinen aus. </w:t>
      </w:r>
      <w:r w:rsidR="0089564B" w:rsidRPr="00894B57">
        <w:rPr>
          <w:bCs/>
        </w:rPr>
        <w:t xml:space="preserve">Ebenfalls in der Kategorie nominiert sind </w:t>
      </w:r>
      <w:r w:rsidRPr="00894B57">
        <w:rPr>
          <w:bCs/>
        </w:rPr>
        <w:t xml:space="preserve">die </w:t>
      </w:r>
      <w:r w:rsidR="0089564B" w:rsidRPr="00894B57">
        <w:rPr>
          <w:bCs/>
        </w:rPr>
        <w:t>RESTLOS Industrieverwertungen &amp; Service GmbH, ein Dienstleister im Bereich Bewertung und Vermarktung von Anlage- und Umlaufvermögen, sowie</w:t>
      </w:r>
      <w:r w:rsidRPr="00894B57">
        <w:rPr>
          <w:bCs/>
        </w:rPr>
        <w:t xml:space="preserve"> die</w:t>
      </w:r>
      <w:r w:rsidR="0089564B" w:rsidRPr="00894B57">
        <w:rPr>
          <w:bCs/>
        </w:rPr>
        <w:t xml:space="preserve"> Würth Industrie Service GmbH &amp; Co. KG, ein Tochterunternehmen innerhalb der </w:t>
      </w:r>
    </w:p>
    <w:p w14:paraId="1748E7CF" w14:textId="77777777" w:rsidR="00885AAF" w:rsidRPr="0097493C" w:rsidRDefault="00885AAF" w:rsidP="00885AAF">
      <w:pPr>
        <w:rPr>
          <w:bCs/>
          <w:lang w:val="en-US"/>
        </w:rPr>
        <w:sectPr w:rsidR="00885AAF" w:rsidRPr="0097493C" w:rsidSect="00885AAF">
          <w:headerReference w:type="default" r:id="rId7"/>
          <w:footerReference w:type="default" r:id="rId8"/>
          <w:pgSz w:w="11906" w:h="16838"/>
          <w:pgMar w:top="1905" w:right="1417" w:bottom="1134" w:left="1417" w:header="708" w:footer="708" w:gutter="0"/>
          <w:cols w:space="708"/>
          <w:docGrid w:linePitch="360"/>
        </w:sectPr>
      </w:pPr>
    </w:p>
    <w:p w14:paraId="078A8ACB" w14:textId="62F1B9DA" w:rsidR="0089564B" w:rsidRPr="00A965FA" w:rsidRDefault="0089564B" w:rsidP="00A965FA">
      <w:pPr>
        <w:rPr>
          <w:bCs/>
        </w:rPr>
      </w:pPr>
      <w:r w:rsidRPr="00894B57">
        <w:rPr>
          <w:bCs/>
        </w:rPr>
        <w:lastRenderedPageBreak/>
        <w:t>Würth-Gruppe, das produzierende Industriekunden mit modular aufgebauten C-Teile-Management-Lösungen beliefert.</w:t>
      </w:r>
    </w:p>
    <w:p w14:paraId="3D93EBCB" w14:textId="68CC1069" w:rsidR="00E4518E" w:rsidRPr="00A965FA" w:rsidRDefault="00E4518E" w:rsidP="00E4518E">
      <w:pPr>
        <w:pStyle w:val="Formatvorlage2"/>
      </w:pPr>
      <w:r w:rsidRPr="00A965FA">
        <w:t>Nachhaltigkeit bei Surplex</w:t>
      </w:r>
    </w:p>
    <w:p w14:paraId="61E82C37" w14:textId="673C4C59" w:rsidR="00783485" w:rsidRDefault="008E6BA6" w:rsidP="00783485">
      <w:pPr>
        <w:rPr>
          <w:bCs/>
        </w:rPr>
      </w:pPr>
      <w:r w:rsidRPr="008E6BA6">
        <w:rPr>
          <w:bCs/>
        </w:rPr>
        <w:t xml:space="preserve">Seit über 25 Jahren ist Surplex ein Partner im digitalen Handel mit Gebrauchtmaschinen für die Industrie. Der digitale Ansatz spart Wege und somit Ressourcen. Denn Surplex-Auktionen finden ausschließlich online statt. Im Jahr 2020 ging Surplex noch einen Schritt weiter und führte virtuelle 3D-Rundgänge ein. </w:t>
      </w:r>
      <w:r w:rsidR="00E15B17">
        <w:rPr>
          <w:bCs/>
        </w:rPr>
        <w:t>D</w:t>
      </w:r>
      <w:r w:rsidR="00E15B17" w:rsidRPr="00E15B17">
        <w:rPr>
          <w:bCs/>
        </w:rPr>
        <w:t>ie Fabrikhallen</w:t>
      </w:r>
      <w:r w:rsidR="00E15B17">
        <w:rPr>
          <w:bCs/>
        </w:rPr>
        <w:t xml:space="preserve"> werden dabei</w:t>
      </w:r>
      <w:r w:rsidR="00E15B17" w:rsidRPr="00E15B17">
        <w:rPr>
          <w:bCs/>
        </w:rPr>
        <w:t xml:space="preserve"> abgefilmt und fotografiert und </w:t>
      </w:r>
      <w:r w:rsidR="00E15B17">
        <w:rPr>
          <w:bCs/>
        </w:rPr>
        <w:t xml:space="preserve">die Abbildungen </w:t>
      </w:r>
      <w:r w:rsidR="00E15B17" w:rsidRPr="00E15B17">
        <w:rPr>
          <w:bCs/>
        </w:rPr>
        <w:t xml:space="preserve">schließlich zu einem 3D-Modell zusammengeführt. </w:t>
      </w:r>
      <w:r w:rsidR="00E15B17">
        <w:rPr>
          <w:bCs/>
        </w:rPr>
        <w:t>So können</w:t>
      </w:r>
      <w:r w:rsidRPr="008E6BA6">
        <w:rPr>
          <w:bCs/>
        </w:rPr>
        <w:t xml:space="preserve"> Kaufinteressenten aus der Ferne, Maschinen </w:t>
      </w:r>
      <w:r w:rsidR="00E15B17" w:rsidRPr="00E15B17">
        <w:rPr>
          <w:bCs/>
        </w:rPr>
        <w:t xml:space="preserve">wie Portalfräsmaschinen oder Hydraulische Pressen hochauflösend und detailgenau </w:t>
      </w:r>
      <w:r w:rsidRPr="008E6BA6">
        <w:rPr>
          <w:bCs/>
        </w:rPr>
        <w:t xml:space="preserve">inspizieren </w:t>
      </w:r>
      <w:r w:rsidR="00E15B17">
        <w:rPr>
          <w:bCs/>
        </w:rPr>
        <w:t>oder</w:t>
      </w:r>
      <w:r w:rsidRPr="008E6BA6">
        <w:rPr>
          <w:bCs/>
        </w:rPr>
        <w:t xml:space="preserve"> </w:t>
      </w:r>
      <w:r>
        <w:rPr>
          <w:bCs/>
        </w:rPr>
        <w:t>digital</w:t>
      </w:r>
      <w:r w:rsidRPr="008E6BA6">
        <w:rPr>
          <w:bCs/>
        </w:rPr>
        <w:t xml:space="preserve"> durch die Werkshalle spazieren.</w:t>
      </w:r>
    </w:p>
    <w:p w14:paraId="1B509086" w14:textId="5C4A8AAA" w:rsidR="00783485" w:rsidRDefault="00783485" w:rsidP="00783485">
      <w:pPr>
        <w:rPr>
          <w:bCs/>
        </w:rPr>
      </w:pPr>
      <w:r w:rsidRPr="00783485">
        <w:rPr>
          <w:bCs/>
        </w:rPr>
        <w:t>Darüber hinaus ist Surplex seit 2023 Teil des EU</w:t>
      </w:r>
      <w:r w:rsidR="00C4370F">
        <w:rPr>
          <w:bCs/>
        </w:rPr>
        <w:t>-Forschungsp</w:t>
      </w:r>
      <w:r w:rsidRPr="00783485">
        <w:rPr>
          <w:bCs/>
        </w:rPr>
        <w:t xml:space="preserve">rojekts ALICIA, das darauf abzielt, die Kreislaufwirtschaft in der Produktion zu schließen. Denn bislang sind Industrie und Handelsplattformen noch nicht so miteinander vernetzt, dass überall ein nahtloses Angebot zur Verfügung steht. ALICIA verfolgt das ehrgeizige Ziel, den </w:t>
      </w:r>
      <w:proofErr w:type="gramStart"/>
      <w:r w:rsidRPr="00783485">
        <w:rPr>
          <w:bCs/>
        </w:rPr>
        <w:t>Energie- und Materialbedarf</w:t>
      </w:r>
      <w:proofErr w:type="gramEnd"/>
      <w:r w:rsidRPr="00783485">
        <w:rPr>
          <w:bCs/>
        </w:rPr>
        <w:t xml:space="preserve"> um mindestens 70</w:t>
      </w:r>
      <w:r w:rsidR="00C4370F">
        <w:rPr>
          <w:bCs/>
        </w:rPr>
        <w:t> </w:t>
      </w:r>
      <w:r w:rsidRPr="00783485">
        <w:rPr>
          <w:bCs/>
        </w:rPr>
        <w:t>% zu senken und die Wiederverwendungsrate von Maschinen und Anlagen auf bis zu 100</w:t>
      </w:r>
      <w:r w:rsidR="00C4370F">
        <w:rPr>
          <w:bCs/>
        </w:rPr>
        <w:t> </w:t>
      </w:r>
      <w:r w:rsidRPr="00783485">
        <w:rPr>
          <w:bCs/>
        </w:rPr>
        <w:t xml:space="preserve">% zu steigern. </w:t>
      </w:r>
      <w:r w:rsidR="00C4370F" w:rsidRPr="00C4370F">
        <w:rPr>
          <w:bCs/>
        </w:rPr>
        <w:t>In Zusammenarbeit mit 12 Partnern aus Industrie und Forschung bringt Surplex seine umfangreiche Expertise im Bereich digitaler Marktplattformen ein.</w:t>
      </w:r>
    </w:p>
    <w:p w14:paraId="266920D9" w14:textId="77777777" w:rsidR="0097493C" w:rsidRDefault="0097493C" w:rsidP="00783485">
      <w:pPr>
        <w:rPr>
          <w:bCs/>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97493C" w:rsidRPr="00894B57" w14:paraId="6C659B83" w14:textId="77777777" w:rsidTr="00120611">
        <w:tc>
          <w:tcPr>
            <w:tcW w:w="5103" w:type="dxa"/>
          </w:tcPr>
          <w:p w14:paraId="463A3963" w14:textId="77777777" w:rsidR="0097493C" w:rsidRPr="006A4BB9" w:rsidRDefault="0097493C" w:rsidP="00120611">
            <w:pPr>
              <w:rPr>
                <w:bCs/>
                <w:noProof/>
                <w:lang w:eastAsia="de-DE"/>
              </w:rPr>
            </w:pPr>
            <w:r w:rsidRPr="006A4BB9">
              <w:rPr>
                <w:bCs/>
                <w:noProof/>
                <w:lang w:eastAsia="de-DE"/>
              </w:rPr>
              <w:drawing>
                <wp:inline distT="0" distB="0" distL="0" distR="0" wp14:anchorId="110BD61F" wp14:editId="4D871A0E">
                  <wp:extent cx="2880000" cy="1920000"/>
                  <wp:effectExtent l="0" t="0" r="0" b="4445"/>
                  <wp:docPr id="3" name="Grafik 3" descr="Ein Bild, das draußen, Baum,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Baum, Himmel, Gebäud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20000"/>
                          </a:xfrm>
                          <a:prstGeom prst="rect">
                            <a:avLst/>
                          </a:prstGeom>
                        </pic:spPr>
                      </pic:pic>
                    </a:graphicData>
                  </a:graphic>
                </wp:inline>
              </w:drawing>
            </w:r>
          </w:p>
        </w:tc>
        <w:tc>
          <w:tcPr>
            <w:tcW w:w="3969" w:type="dxa"/>
          </w:tcPr>
          <w:p w14:paraId="42B861CF" w14:textId="77777777" w:rsidR="0097493C" w:rsidRPr="006A4BB9" w:rsidRDefault="0097493C" w:rsidP="00120611">
            <w:pPr>
              <w:rPr>
                <w:b/>
              </w:rPr>
            </w:pPr>
            <w:r w:rsidRPr="006A4BB9">
              <w:rPr>
                <w:b/>
              </w:rPr>
              <w:t>Bild</w:t>
            </w:r>
          </w:p>
          <w:p w14:paraId="368D09AF" w14:textId="77777777" w:rsidR="0097493C" w:rsidRPr="006A4BB9" w:rsidRDefault="0097493C" w:rsidP="00120611">
            <w:r w:rsidRPr="0097493C">
              <w:t xml:space="preserve">Grüne Innovation: Gebrauchte Industrieanlagen </w:t>
            </w:r>
            <w:r>
              <w:t>verringern den</w:t>
            </w:r>
            <w:r w:rsidRPr="0097493C">
              <w:t xml:space="preserve"> ökologischen Fußabdruck.</w:t>
            </w:r>
          </w:p>
          <w:p w14:paraId="5BB93CFD" w14:textId="77777777" w:rsidR="0097493C" w:rsidRPr="0097493C" w:rsidRDefault="0097493C" w:rsidP="00120611">
            <w:pPr>
              <w:rPr>
                <w:b/>
                <w:lang w:val="en-US"/>
              </w:rPr>
            </w:pPr>
            <w:r w:rsidRPr="0097493C">
              <w:rPr>
                <w:lang w:val="en-US"/>
              </w:rPr>
              <w:t>(© Quality Stock Arts/Shutterstock.com</w:t>
            </w:r>
            <w:r w:rsidRPr="0097493C">
              <w:rPr>
                <w:bCs/>
                <w:lang w:val="en-US"/>
              </w:rPr>
              <w:t>).</w:t>
            </w:r>
          </w:p>
        </w:tc>
      </w:tr>
    </w:tbl>
    <w:p w14:paraId="7A3F63EB" w14:textId="73B55F95" w:rsidR="00323AE8" w:rsidRPr="0097493C" w:rsidRDefault="00323AE8" w:rsidP="006A4BB9">
      <w:pPr>
        <w:rPr>
          <w:lang w:val="en-US"/>
        </w:rPr>
      </w:pPr>
    </w:p>
    <w:sectPr w:rsidR="00323AE8" w:rsidRPr="0097493C" w:rsidSect="000B720A">
      <w:footerReference w:type="default" r:id="rId10"/>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Content>
      <w:p w14:paraId="60985212" w14:textId="77777777" w:rsidR="00885AAF" w:rsidRPr="00B2568B" w:rsidRDefault="00885AAF"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fldChar w:fldCharType="begin"/>
        </w:r>
        <w:r>
          <w:instrText xml:space="preserve"> NUMPAGES   \* MERGEFORMAT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17220275" w14:textId="77777777" w:rsidR="00C456DD" w:rsidRPr="00C456DD" w:rsidRDefault="00C456DD" w:rsidP="00C456DD">
    <w:pPr>
      <w:rPr>
        <w:b/>
        <w:bCs/>
        <w:sz w:val="16"/>
        <w:szCs w:val="16"/>
      </w:rPr>
    </w:pPr>
    <w:r w:rsidRPr="00C456DD">
      <w:rPr>
        <w:b/>
        <w:bCs/>
        <w:sz w:val="16"/>
        <w:szCs w:val="16"/>
      </w:rPr>
      <w:t>Über Surplex</w:t>
    </w:r>
  </w:p>
  <w:p w14:paraId="0A9B6204" w14:textId="6D5BFFB5" w:rsidR="00B2568B" w:rsidRPr="00C456DD" w:rsidRDefault="00AD5012" w:rsidP="00AD5012">
    <w:pPr>
      <w:rPr>
        <w:sz w:val="16"/>
        <w:szCs w:val="16"/>
      </w:rPr>
    </w:pPr>
    <w:r w:rsidRPr="00AD5012">
      <w:rPr>
        <w:sz w:val="16"/>
        <w:szCs w:val="16"/>
      </w:rPr>
      <w:t xml:space="preserve">Surplex gehört seit 25 Jahren zu den führenden europäischen Industrieauktionshäusern und handelt weltweit mit gebrauchten Maschinen und Betriebseinrichtungen. Auf der 18-sprachigen Auktionsplattform </w:t>
    </w:r>
    <w:hyperlink r:id="rId1" w:history="1">
      <w:r w:rsidRPr="00AD5012">
        <w:rPr>
          <w:rStyle w:val="Hyperlink"/>
          <w:color w:val="auto"/>
          <w:sz w:val="16"/>
          <w:szCs w:val="16"/>
        </w:rPr>
        <w:t>Surplex.com</w:t>
      </w:r>
    </w:hyperlink>
    <w:r w:rsidRPr="00AD5012">
      <w:rPr>
        <w:sz w:val="16"/>
        <w:szCs w:val="16"/>
      </w:rPr>
      <w:t xml:space="preserve"> sind über 125.000 Kunden registriert. Das Unternehmen mit Sitz in Düsseldorf unterhält Büros in vielen europäischen Ländern – darunter Spanien, Italien und CEE. Über 200 Mitarbeiter ermöglichen einen Rundumservice in 20 Sprachen.</w:t>
    </w:r>
    <w:r w:rsidR="00006AE8">
      <w:rPr>
        <w:sz w:val="16"/>
        <w:szCs w:val="16"/>
      </w:rPr>
      <w:br/>
    </w:r>
    <w:r w:rsidRPr="00AD5012">
      <w:rPr>
        <w:sz w:val="16"/>
        <w:szCs w:val="16"/>
      </w:rPr>
      <w:t xml:space="preserve">Im August 2024 wurde Surplex Teil von </w:t>
    </w:r>
    <w:bookmarkStart w:id="0" w:name="_Hlk173393310"/>
    <w:r w:rsidRPr="00AD5012">
      <w:rPr>
        <w:sz w:val="16"/>
        <w:szCs w:val="16"/>
      </w:rPr>
      <w:fldChar w:fldCharType="begin"/>
    </w:r>
    <w:r w:rsidRPr="00AD5012">
      <w:rPr>
        <w:sz w:val="16"/>
        <w:szCs w:val="16"/>
      </w:rPr>
      <w:instrText>HYPERLINK "https://tbauctions.com/"</w:instrText>
    </w:r>
    <w:r w:rsidRPr="00AD5012">
      <w:rPr>
        <w:sz w:val="16"/>
        <w:szCs w:val="16"/>
      </w:rPr>
    </w:r>
    <w:r w:rsidRPr="00AD5012">
      <w:rPr>
        <w:sz w:val="16"/>
        <w:szCs w:val="16"/>
      </w:rPr>
      <w:fldChar w:fldCharType="separate"/>
    </w:r>
    <w:r w:rsidRPr="00AD5012">
      <w:rPr>
        <w:rStyle w:val="Hyperlink"/>
        <w:color w:val="auto"/>
        <w:sz w:val="16"/>
        <w:szCs w:val="16"/>
      </w:rPr>
      <w:t>TBAuctions</w:t>
    </w:r>
    <w:r w:rsidRPr="00AD5012">
      <w:rPr>
        <w:sz w:val="16"/>
        <w:szCs w:val="16"/>
      </w:rPr>
      <w:fldChar w:fldCharType="end"/>
    </w:r>
    <w:bookmarkEnd w:id="0"/>
    <w:r w:rsidRPr="00AD5012">
      <w:rPr>
        <w:sz w:val="16"/>
        <w:szCs w:val="16"/>
      </w:rPr>
      <w:t xml:space="preserve">, </w:t>
    </w:r>
    <w:r w:rsidRPr="00AD5012">
      <w:rPr>
        <w:sz w:val="16"/>
        <w:szCs w:val="16"/>
        <w:lang w:val="hu"/>
      </w:rPr>
      <w:t xml:space="preserve">eine in Europa führende Multimarkengruppe (Troostwijk Auctions, Klaravik, Surplex, Auksjonen, PS Auctions, British Medical Auctions, Vavato und Auktionshuset dab) und digitale B2B-Auktionsplattform. </w:t>
    </w:r>
    <w:r w:rsidRPr="00AD5012">
      <w:rPr>
        <w:sz w:val="16"/>
        <w:szCs w:val="16"/>
      </w:rPr>
      <w:t>Die Gesamtgruppe verzeichnet nahezu 2</w:t>
    </w:r>
    <w:r w:rsidR="00EB6FEB">
      <w:rPr>
        <w:sz w:val="16"/>
        <w:szCs w:val="16"/>
      </w:rPr>
      <w:t>45</w:t>
    </w:r>
    <w:r w:rsidRPr="00AD5012">
      <w:rPr>
        <w:sz w:val="16"/>
        <w:szCs w:val="16"/>
      </w:rPr>
      <w:t xml:space="preserve"> Mio. Seitenbesuche pro Jahr, verkaufen mehr als </w:t>
    </w:r>
    <w:r w:rsidR="00EB6FEB">
      <w:rPr>
        <w:sz w:val="16"/>
        <w:szCs w:val="16"/>
      </w:rPr>
      <w:t>2,1</w:t>
    </w:r>
    <w:r w:rsidRPr="00AD5012">
      <w:rPr>
        <w:sz w:val="16"/>
        <w:szCs w:val="16"/>
      </w:rPr>
      <w:t> Mio. Vermögenswerte, erhalten Gebote von 7</w:t>
    </w:r>
    <w:r w:rsidR="00EB6FEB">
      <w:rPr>
        <w:sz w:val="16"/>
        <w:szCs w:val="16"/>
      </w:rPr>
      <w:t>0</w:t>
    </w:r>
    <w:r w:rsidRPr="00AD5012">
      <w:rPr>
        <w:sz w:val="16"/>
        <w:szCs w:val="16"/>
      </w:rPr>
      <w:t>0.000 Bietern aus 175 Ländern, erzielen Zuschlagspreise von über 1,</w:t>
    </w:r>
    <w:r w:rsidR="00EB6FEB">
      <w:rPr>
        <w:sz w:val="16"/>
        <w:szCs w:val="16"/>
      </w:rPr>
      <w:t>5</w:t>
    </w:r>
    <w:r w:rsidRPr="00AD5012">
      <w:rPr>
        <w:sz w:val="16"/>
        <w:szCs w:val="16"/>
      </w:rPr>
      <w:t> Mrd. Euro und beschäftigen fast 1.200 Mitarbeiter.</w:t>
    </w:r>
  </w:p>
  <w:p w14:paraId="060BFA30" w14:textId="74535FFA" w:rsidR="00B2568B" w:rsidRPr="001C1F73" w:rsidRDefault="00B2568B" w:rsidP="00B2568B">
    <w:pPr>
      <w:tabs>
        <w:tab w:val="left" w:pos="1560"/>
        <w:tab w:val="left" w:pos="3119"/>
        <w:tab w:val="left" w:pos="4962"/>
        <w:tab w:val="left" w:pos="6663"/>
      </w:tabs>
      <w:spacing w:before="160" w:after="120"/>
      <w:rPr>
        <w:sz w:val="16"/>
        <w:szCs w:val="16"/>
      </w:rPr>
    </w:pPr>
    <w:r w:rsidRPr="001C1F73">
      <w:rPr>
        <w:b/>
        <w:bCs/>
        <w:sz w:val="16"/>
        <w:szCs w:val="16"/>
      </w:rPr>
      <w:t>Pressekontakt</w:t>
    </w:r>
    <w:r w:rsidRPr="001C1F73">
      <w:rPr>
        <w:sz w:val="16"/>
        <w:szCs w:val="16"/>
      </w:rPr>
      <w:tab/>
      <w:t>Dennis Kottmann</w:t>
    </w:r>
    <w:r w:rsidRPr="001C1F73">
      <w:rPr>
        <w:sz w:val="16"/>
        <w:szCs w:val="16"/>
      </w:rPr>
      <w:tab/>
      <w:t xml:space="preserve">Head </w:t>
    </w:r>
    <w:proofErr w:type="spellStart"/>
    <w:r w:rsidRPr="001C1F73">
      <w:rPr>
        <w:sz w:val="16"/>
        <w:szCs w:val="16"/>
      </w:rPr>
      <w:t>of</w:t>
    </w:r>
    <w:proofErr w:type="spellEnd"/>
    <w:r w:rsidRPr="001C1F73">
      <w:rPr>
        <w:sz w:val="16"/>
        <w:szCs w:val="16"/>
      </w:rPr>
      <w:t xml:space="preserve"> Marketing</w:t>
    </w:r>
    <w:r w:rsidRPr="001C1F73">
      <w:rPr>
        <w:sz w:val="16"/>
        <w:szCs w:val="16"/>
      </w:rPr>
      <w:tab/>
      <w:t>+49 211 422737-28</w:t>
    </w:r>
    <w:r w:rsidRPr="001C1F73">
      <w:rPr>
        <w:sz w:val="16"/>
        <w:szCs w:val="16"/>
      </w:rPr>
      <w:tab/>
    </w:r>
    <w:hyperlink r:id="rId2" w:history="1">
      <w:r w:rsidRPr="001C1F73">
        <w:rPr>
          <w:rStyle w:val="Hyperlink"/>
          <w:color w:val="auto"/>
          <w:sz w:val="16"/>
          <w:szCs w:val="16"/>
          <w:u w:val="none"/>
        </w:rPr>
        <w:t>dennis.kottmann@surplex.com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CF3D" w14:textId="77777777" w:rsidR="00885AAF" w:rsidRDefault="00885AAF" w:rsidP="000B720A">
    <w:pPr>
      <w:pStyle w:val="Kopfzeile"/>
      <w:jc w:val="right"/>
    </w:pPr>
    <w:r w:rsidRPr="002D5AC2">
      <w:rPr>
        <w:noProof/>
        <w:lang w:eastAsia="de-DE"/>
      </w:rPr>
      <w:drawing>
        <wp:inline distT="0" distB="0" distL="0" distR="0" wp14:anchorId="3C602E3C" wp14:editId="50DA7BF4">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6AE8"/>
    <w:rsid w:val="0003673A"/>
    <w:rsid w:val="0007544B"/>
    <w:rsid w:val="000B5774"/>
    <w:rsid w:val="000B720A"/>
    <w:rsid w:val="000C0789"/>
    <w:rsid w:val="001078E0"/>
    <w:rsid w:val="001A5A36"/>
    <w:rsid w:val="001C1F73"/>
    <w:rsid w:val="001C2EDC"/>
    <w:rsid w:val="002224DF"/>
    <w:rsid w:val="002257B0"/>
    <w:rsid w:val="00261BB6"/>
    <w:rsid w:val="0028063F"/>
    <w:rsid w:val="002D4E5E"/>
    <w:rsid w:val="002D5AC2"/>
    <w:rsid w:val="0031793F"/>
    <w:rsid w:val="00323AE8"/>
    <w:rsid w:val="00350820"/>
    <w:rsid w:val="0039479D"/>
    <w:rsid w:val="003E116B"/>
    <w:rsid w:val="00433FF6"/>
    <w:rsid w:val="00493C1A"/>
    <w:rsid w:val="004D5326"/>
    <w:rsid w:val="00557AD3"/>
    <w:rsid w:val="005631FA"/>
    <w:rsid w:val="00631FD2"/>
    <w:rsid w:val="00685EAD"/>
    <w:rsid w:val="006868DE"/>
    <w:rsid w:val="00690AA2"/>
    <w:rsid w:val="00691BD7"/>
    <w:rsid w:val="006A46E3"/>
    <w:rsid w:val="006A4BB9"/>
    <w:rsid w:val="00733302"/>
    <w:rsid w:val="0073670B"/>
    <w:rsid w:val="00743E24"/>
    <w:rsid w:val="00783485"/>
    <w:rsid w:val="007B3F3B"/>
    <w:rsid w:val="00801031"/>
    <w:rsid w:val="00865E99"/>
    <w:rsid w:val="008774EB"/>
    <w:rsid w:val="008839FC"/>
    <w:rsid w:val="00885AAF"/>
    <w:rsid w:val="00894B57"/>
    <w:rsid w:val="0089564B"/>
    <w:rsid w:val="008A5FD6"/>
    <w:rsid w:val="008B1061"/>
    <w:rsid w:val="008D62A7"/>
    <w:rsid w:val="008E6BA6"/>
    <w:rsid w:val="009002D0"/>
    <w:rsid w:val="00936506"/>
    <w:rsid w:val="0096368D"/>
    <w:rsid w:val="0097493C"/>
    <w:rsid w:val="00982336"/>
    <w:rsid w:val="009B101D"/>
    <w:rsid w:val="009C1E04"/>
    <w:rsid w:val="009D5DC1"/>
    <w:rsid w:val="009F6B4A"/>
    <w:rsid w:val="009F77B9"/>
    <w:rsid w:val="00A04683"/>
    <w:rsid w:val="00A224FA"/>
    <w:rsid w:val="00A23719"/>
    <w:rsid w:val="00A52260"/>
    <w:rsid w:val="00A70E61"/>
    <w:rsid w:val="00A71A39"/>
    <w:rsid w:val="00A965FA"/>
    <w:rsid w:val="00AA749E"/>
    <w:rsid w:val="00AD5012"/>
    <w:rsid w:val="00B1467C"/>
    <w:rsid w:val="00B2568B"/>
    <w:rsid w:val="00B401D6"/>
    <w:rsid w:val="00B579C6"/>
    <w:rsid w:val="00C05319"/>
    <w:rsid w:val="00C4370F"/>
    <w:rsid w:val="00C456DD"/>
    <w:rsid w:val="00C86206"/>
    <w:rsid w:val="00CF78D3"/>
    <w:rsid w:val="00D10D29"/>
    <w:rsid w:val="00D250FA"/>
    <w:rsid w:val="00DC30CD"/>
    <w:rsid w:val="00E15B17"/>
    <w:rsid w:val="00E17A04"/>
    <w:rsid w:val="00E4518E"/>
    <w:rsid w:val="00E70024"/>
    <w:rsid w:val="00E91310"/>
    <w:rsid w:val="00EB6FEB"/>
    <w:rsid w:val="00EC4154"/>
    <w:rsid w:val="00F31ACF"/>
    <w:rsid w:val="00F87A7C"/>
    <w:rsid w:val="00FA1861"/>
    <w:rsid w:val="00FA4C6F"/>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2D4E5E"/>
    <w:pPr>
      <w:spacing w:before="640"/>
    </w:pPr>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paragraph" w:styleId="StandardWeb">
    <w:name w:val="Normal (Web)"/>
    <w:basedOn w:val="Standard"/>
    <w:uiPriority w:val="99"/>
    <w:semiHidden/>
    <w:unhideWhenUsed/>
    <w:rsid w:val="00A965FA"/>
    <w:rPr>
      <w:rFonts w:ascii="Times New Roman" w:hAnsi="Times New Roman" w:cs="Times New Roman"/>
      <w:sz w:val="24"/>
      <w:szCs w:val="24"/>
    </w:rPr>
  </w:style>
  <w:style w:type="paragraph" w:styleId="berarbeitung">
    <w:name w:val="Revision"/>
    <w:hidden/>
    <w:uiPriority w:val="99"/>
    <w:semiHidden/>
    <w:rsid w:val="00A71A39"/>
    <w:pPr>
      <w:spacing w:after="0" w:line="240" w:lineRule="auto"/>
    </w:pPr>
    <w:rPr>
      <w:rFonts w:ascii="Open Sans" w:hAnsi="Open Sans" w:cs="Open Sans"/>
      <w:sz w:val="21"/>
      <w:szCs w:val="21"/>
    </w:rPr>
  </w:style>
  <w:style w:type="paragraph" w:styleId="Kommentarthema">
    <w:name w:val="annotation subject"/>
    <w:basedOn w:val="Kommentartext"/>
    <w:next w:val="Kommentartext"/>
    <w:link w:val="KommentarthemaZchn"/>
    <w:uiPriority w:val="99"/>
    <w:semiHidden/>
    <w:unhideWhenUsed/>
    <w:rsid w:val="004D5326"/>
    <w:rPr>
      <w:b/>
      <w:bCs/>
    </w:rPr>
  </w:style>
  <w:style w:type="character" w:customStyle="1" w:styleId="KommentarthemaZchn">
    <w:name w:val="Kommentarthema Zchn"/>
    <w:basedOn w:val="KommentartextZchn"/>
    <w:link w:val="Kommentarthema"/>
    <w:uiPriority w:val="99"/>
    <w:semiHidden/>
    <w:rsid w:val="004D5326"/>
    <w:rPr>
      <w:rFonts w:ascii="Open Sans" w:hAnsi="Open Sans" w:cs="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6629">
      <w:bodyDiv w:val="1"/>
      <w:marLeft w:val="0"/>
      <w:marRight w:val="0"/>
      <w:marTop w:val="0"/>
      <w:marBottom w:val="0"/>
      <w:divBdr>
        <w:top w:val="none" w:sz="0" w:space="0" w:color="auto"/>
        <w:left w:val="none" w:sz="0" w:space="0" w:color="auto"/>
        <w:bottom w:val="none" w:sz="0" w:space="0" w:color="auto"/>
        <w:right w:val="none" w:sz="0" w:space="0" w:color="auto"/>
      </w:divBdr>
      <w:divsChild>
        <w:div w:id="1823040122">
          <w:marLeft w:val="0"/>
          <w:marRight w:val="0"/>
          <w:marTop w:val="0"/>
          <w:marBottom w:val="0"/>
          <w:divBdr>
            <w:top w:val="none" w:sz="0" w:space="0" w:color="auto"/>
            <w:left w:val="none" w:sz="0" w:space="0" w:color="auto"/>
            <w:bottom w:val="none" w:sz="0" w:space="0" w:color="auto"/>
            <w:right w:val="none" w:sz="0" w:space="0" w:color="auto"/>
          </w:divBdr>
          <w:divsChild>
            <w:div w:id="1371301324">
              <w:marLeft w:val="0"/>
              <w:marRight w:val="0"/>
              <w:marTop w:val="0"/>
              <w:marBottom w:val="0"/>
              <w:divBdr>
                <w:top w:val="none" w:sz="0" w:space="0" w:color="auto"/>
                <w:left w:val="none" w:sz="0" w:space="0" w:color="auto"/>
                <w:bottom w:val="none" w:sz="0" w:space="0" w:color="auto"/>
                <w:right w:val="none" w:sz="0" w:space="0" w:color="auto"/>
              </w:divBdr>
              <w:divsChild>
                <w:div w:id="946084741">
                  <w:marLeft w:val="0"/>
                  <w:marRight w:val="0"/>
                  <w:marTop w:val="0"/>
                  <w:marBottom w:val="0"/>
                  <w:divBdr>
                    <w:top w:val="none" w:sz="0" w:space="0" w:color="auto"/>
                    <w:left w:val="none" w:sz="0" w:space="0" w:color="auto"/>
                    <w:bottom w:val="none" w:sz="0" w:space="0" w:color="auto"/>
                    <w:right w:val="none" w:sz="0" w:space="0" w:color="auto"/>
                  </w:divBdr>
                  <w:divsChild>
                    <w:div w:id="1584945913">
                      <w:marLeft w:val="0"/>
                      <w:marRight w:val="0"/>
                      <w:marTop w:val="0"/>
                      <w:marBottom w:val="0"/>
                      <w:divBdr>
                        <w:top w:val="none" w:sz="0" w:space="0" w:color="auto"/>
                        <w:left w:val="none" w:sz="0" w:space="0" w:color="auto"/>
                        <w:bottom w:val="none" w:sz="0" w:space="0" w:color="auto"/>
                        <w:right w:val="none" w:sz="0" w:space="0" w:color="auto"/>
                      </w:divBdr>
                      <w:divsChild>
                        <w:div w:id="1438139713">
                          <w:marLeft w:val="0"/>
                          <w:marRight w:val="0"/>
                          <w:marTop w:val="0"/>
                          <w:marBottom w:val="0"/>
                          <w:divBdr>
                            <w:top w:val="none" w:sz="0" w:space="0" w:color="auto"/>
                            <w:left w:val="none" w:sz="0" w:space="0" w:color="auto"/>
                            <w:bottom w:val="none" w:sz="0" w:space="0" w:color="auto"/>
                            <w:right w:val="none" w:sz="0" w:space="0" w:color="auto"/>
                          </w:divBdr>
                          <w:divsChild>
                            <w:div w:id="18200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595513">
      <w:bodyDiv w:val="1"/>
      <w:marLeft w:val="0"/>
      <w:marRight w:val="0"/>
      <w:marTop w:val="0"/>
      <w:marBottom w:val="0"/>
      <w:divBdr>
        <w:top w:val="none" w:sz="0" w:space="0" w:color="auto"/>
        <w:left w:val="none" w:sz="0" w:space="0" w:color="auto"/>
        <w:bottom w:val="none" w:sz="0" w:space="0" w:color="auto"/>
        <w:right w:val="none" w:sz="0" w:space="0" w:color="auto"/>
      </w:divBdr>
    </w:div>
    <w:div w:id="488208459">
      <w:bodyDiv w:val="1"/>
      <w:marLeft w:val="0"/>
      <w:marRight w:val="0"/>
      <w:marTop w:val="0"/>
      <w:marBottom w:val="0"/>
      <w:divBdr>
        <w:top w:val="none" w:sz="0" w:space="0" w:color="auto"/>
        <w:left w:val="none" w:sz="0" w:space="0" w:color="auto"/>
        <w:bottom w:val="none" w:sz="0" w:space="0" w:color="auto"/>
        <w:right w:val="none" w:sz="0" w:space="0" w:color="auto"/>
      </w:divBdr>
    </w:div>
    <w:div w:id="603995490">
      <w:bodyDiv w:val="1"/>
      <w:marLeft w:val="0"/>
      <w:marRight w:val="0"/>
      <w:marTop w:val="0"/>
      <w:marBottom w:val="0"/>
      <w:divBdr>
        <w:top w:val="none" w:sz="0" w:space="0" w:color="auto"/>
        <w:left w:val="none" w:sz="0" w:space="0" w:color="auto"/>
        <w:bottom w:val="none" w:sz="0" w:space="0" w:color="auto"/>
        <w:right w:val="none" w:sz="0" w:space="0" w:color="auto"/>
      </w:divBdr>
    </w:div>
    <w:div w:id="613899416">
      <w:bodyDiv w:val="1"/>
      <w:marLeft w:val="0"/>
      <w:marRight w:val="0"/>
      <w:marTop w:val="0"/>
      <w:marBottom w:val="0"/>
      <w:divBdr>
        <w:top w:val="none" w:sz="0" w:space="0" w:color="auto"/>
        <w:left w:val="none" w:sz="0" w:space="0" w:color="auto"/>
        <w:bottom w:val="none" w:sz="0" w:space="0" w:color="auto"/>
        <w:right w:val="none" w:sz="0" w:space="0" w:color="auto"/>
      </w:divBdr>
    </w:div>
    <w:div w:id="2095852806">
      <w:bodyDiv w:val="1"/>
      <w:marLeft w:val="0"/>
      <w:marRight w:val="0"/>
      <w:marTop w:val="0"/>
      <w:marBottom w:val="0"/>
      <w:divBdr>
        <w:top w:val="none" w:sz="0" w:space="0" w:color="auto"/>
        <w:left w:val="none" w:sz="0" w:space="0" w:color="auto"/>
        <w:bottom w:val="none" w:sz="0" w:space="0" w:color="auto"/>
        <w:right w:val="none" w:sz="0" w:space="0" w:color="auto"/>
      </w:divBdr>
      <w:divsChild>
        <w:div w:id="1948270443">
          <w:marLeft w:val="0"/>
          <w:marRight w:val="0"/>
          <w:marTop w:val="0"/>
          <w:marBottom w:val="0"/>
          <w:divBdr>
            <w:top w:val="none" w:sz="0" w:space="0" w:color="auto"/>
            <w:left w:val="none" w:sz="0" w:space="0" w:color="auto"/>
            <w:bottom w:val="none" w:sz="0" w:space="0" w:color="auto"/>
            <w:right w:val="none" w:sz="0" w:space="0" w:color="auto"/>
          </w:divBdr>
          <w:divsChild>
            <w:div w:id="2147313004">
              <w:marLeft w:val="0"/>
              <w:marRight w:val="0"/>
              <w:marTop w:val="0"/>
              <w:marBottom w:val="0"/>
              <w:divBdr>
                <w:top w:val="none" w:sz="0" w:space="0" w:color="auto"/>
                <w:left w:val="none" w:sz="0" w:space="0" w:color="auto"/>
                <w:bottom w:val="none" w:sz="0" w:space="0" w:color="auto"/>
                <w:right w:val="none" w:sz="0" w:space="0" w:color="auto"/>
              </w:divBdr>
              <w:divsChild>
                <w:div w:id="759065958">
                  <w:marLeft w:val="0"/>
                  <w:marRight w:val="0"/>
                  <w:marTop w:val="0"/>
                  <w:marBottom w:val="0"/>
                  <w:divBdr>
                    <w:top w:val="none" w:sz="0" w:space="0" w:color="auto"/>
                    <w:left w:val="none" w:sz="0" w:space="0" w:color="auto"/>
                    <w:bottom w:val="none" w:sz="0" w:space="0" w:color="auto"/>
                    <w:right w:val="none" w:sz="0" w:space="0" w:color="auto"/>
                  </w:divBdr>
                  <w:divsChild>
                    <w:div w:id="37167561">
                      <w:marLeft w:val="0"/>
                      <w:marRight w:val="0"/>
                      <w:marTop w:val="0"/>
                      <w:marBottom w:val="0"/>
                      <w:divBdr>
                        <w:top w:val="none" w:sz="0" w:space="0" w:color="auto"/>
                        <w:left w:val="none" w:sz="0" w:space="0" w:color="auto"/>
                        <w:bottom w:val="none" w:sz="0" w:space="0" w:color="auto"/>
                        <w:right w:val="none" w:sz="0" w:space="0" w:color="auto"/>
                      </w:divBdr>
                      <w:divsChild>
                        <w:div w:id="785269771">
                          <w:marLeft w:val="0"/>
                          <w:marRight w:val="0"/>
                          <w:marTop w:val="0"/>
                          <w:marBottom w:val="0"/>
                          <w:divBdr>
                            <w:top w:val="none" w:sz="0" w:space="0" w:color="auto"/>
                            <w:left w:val="none" w:sz="0" w:space="0" w:color="auto"/>
                            <w:bottom w:val="none" w:sz="0" w:space="0" w:color="auto"/>
                            <w:right w:val="none" w:sz="0" w:space="0" w:color="auto"/>
                          </w:divBdr>
                          <w:divsChild>
                            <w:div w:id="8797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plex.com/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dennis.kottmann@surplex.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67</cp:revision>
  <cp:lastPrinted>2024-09-02T11:48:00Z</cp:lastPrinted>
  <dcterms:created xsi:type="dcterms:W3CDTF">2022-02-18T10:54:00Z</dcterms:created>
  <dcterms:modified xsi:type="dcterms:W3CDTF">2024-09-02T11:50:00Z</dcterms:modified>
</cp:coreProperties>
</file>