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FD" w:rsidRPr="005B4743" w:rsidRDefault="000B3ECA">
      <w:pPr>
        <w:rPr>
          <w:rFonts w:cs="Times New Roman"/>
          <w:b/>
          <w:bCs/>
          <w:sz w:val="24"/>
          <w:szCs w:val="24"/>
        </w:rPr>
      </w:pPr>
      <w:r>
        <w:rPr>
          <w:rFonts w:cs="Times New Roman"/>
          <w:b/>
          <w:bCs/>
          <w:sz w:val="24"/>
          <w:szCs w:val="24"/>
        </w:rPr>
        <w:t>TeXtreme®</w:t>
      </w:r>
      <w:r w:rsidR="007B3F0F">
        <w:rPr>
          <w:rFonts w:cs="Times New Roman"/>
          <w:b/>
          <w:bCs/>
          <w:sz w:val="24"/>
          <w:szCs w:val="24"/>
        </w:rPr>
        <w:t xml:space="preserve"> </w:t>
      </w:r>
      <w:r>
        <w:rPr>
          <w:rFonts w:cs="Times New Roman"/>
          <w:b/>
          <w:bCs/>
          <w:sz w:val="24"/>
          <w:szCs w:val="24"/>
        </w:rPr>
        <w:t xml:space="preserve">sponsored </w:t>
      </w:r>
      <w:r w:rsidR="007B3F0F">
        <w:rPr>
          <w:rFonts w:cs="Times New Roman"/>
          <w:b/>
          <w:bCs/>
          <w:sz w:val="24"/>
          <w:szCs w:val="24"/>
        </w:rPr>
        <w:t>team wins FSAE Michigan</w:t>
      </w:r>
      <w:r w:rsidR="00354FDD">
        <w:rPr>
          <w:rFonts w:cs="Times New Roman"/>
          <w:b/>
          <w:bCs/>
          <w:sz w:val="24"/>
          <w:szCs w:val="24"/>
        </w:rPr>
        <w:t xml:space="preserve"> 2013</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5B4743">
        <w:rPr>
          <w:rFonts w:ascii="Verdana" w:hAnsi="Verdana" w:cs="Verdana"/>
          <w:b/>
          <w:bCs/>
          <w:sz w:val="20"/>
          <w:szCs w:val="20"/>
        </w:rPr>
        <w:t xml:space="preserve">Borås, Sweden, </w:t>
      </w:r>
      <w:r w:rsidR="007B3F0F">
        <w:rPr>
          <w:rFonts w:ascii="Verdana" w:hAnsi="Verdana" w:cs="Verdana"/>
          <w:b/>
          <w:bCs/>
          <w:sz w:val="20"/>
          <w:szCs w:val="20"/>
        </w:rPr>
        <w:t>30</w:t>
      </w:r>
      <w:r w:rsidR="007B3F0F" w:rsidRPr="007B3F0F">
        <w:rPr>
          <w:rFonts w:ascii="Verdana" w:hAnsi="Verdana" w:cs="Verdana"/>
          <w:b/>
          <w:bCs/>
          <w:sz w:val="20"/>
          <w:szCs w:val="20"/>
          <w:vertAlign w:val="superscript"/>
        </w:rPr>
        <w:t>th</w:t>
      </w:r>
      <w:r w:rsidR="005B4743" w:rsidRPr="005B4743">
        <w:rPr>
          <w:rFonts w:ascii="Verdana" w:hAnsi="Verdana" w:cs="Verdana"/>
          <w:b/>
          <w:bCs/>
          <w:sz w:val="20"/>
          <w:szCs w:val="20"/>
        </w:rPr>
        <w:t xml:space="preserve"> </w:t>
      </w:r>
      <w:r w:rsidRPr="005B4743">
        <w:rPr>
          <w:rFonts w:ascii="Verdana" w:hAnsi="Verdana" w:cs="Verdana"/>
          <w:b/>
          <w:bCs/>
          <w:sz w:val="20"/>
          <w:szCs w:val="20"/>
        </w:rPr>
        <w:t xml:space="preserve">of </w:t>
      </w:r>
      <w:r w:rsidR="005B4743">
        <w:rPr>
          <w:rFonts w:ascii="Verdana" w:hAnsi="Verdana" w:cs="Verdana"/>
          <w:b/>
          <w:bCs/>
          <w:sz w:val="20"/>
          <w:szCs w:val="20"/>
        </w:rPr>
        <w:t>May</w:t>
      </w:r>
      <w:r w:rsidR="005B4743" w:rsidRPr="005B4743">
        <w:rPr>
          <w:rFonts w:ascii="Verdana" w:hAnsi="Verdana" w:cs="Verdana"/>
          <w:b/>
          <w:bCs/>
          <w:sz w:val="20"/>
          <w:szCs w:val="20"/>
        </w:rPr>
        <w:t xml:space="preserve"> </w:t>
      </w:r>
      <w:r w:rsidRPr="005B4743">
        <w:rPr>
          <w:rFonts w:ascii="Verdana" w:hAnsi="Verdana" w:cs="Verdana"/>
          <w:b/>
          <w:bCs/>
          <w:sz w:val="20"/>
          <w:szCs w:val="20"/>
        </w:rPr>
        <w:t>2013</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p>
    <w:p w:rsidR="000B3ECA" w:rsidRDefault="000B3ECA" w:rsidP="000B3ECA">
      <w:pPr>
        <w:pStyle w:val="NormalTextOxeon"/>
        <w:rPr>
          <w:rFonts w:cs="Times New Roman"/>
        </w:rPr>
      </w:pPr>
      <w:r>
        <w:rPr>
          <w:rFonts w:cs="Times New Roman"/>
        </w:rPr>
        <w:t>The FSAE Michigan 2013 competitions took place</w:t>
      </w:r>
      <w:r w:rsidR="00F93858">
        <w:rPr>
          <w:rFonts w:cs="Times New Roman"/>
        </w:rPr>
        <w:t xml:space="preserve"> </w:t>
      </w:r>
      <w:r w:rsidR="002F70B4">
        <w:rPr>
          <w:rFonts w:cs="Times New Roman"/>
        </w:rPr>
        <w:t xml:space="preserve">8-11 of May </w:t>
      </w:r>
      <w:r w:rsidR="00F93858">
        <w:rPr>
          <w:rFonts w:cs="Times New Roman"/>
        </w:rPr>
        <w:t xml:space="preserve">at the </w:t>
      </w:r>
      <w:r w:rsidR="00F93858">
        <w:t>Michigan International Speedway, USA</w:t>
      </w:r>
      <w:r>
        <w:rPr>
          <w:rFonts w:cs="Times New Roman"/>
        </w:rPr>
        <w:t>. The race ended with a total victory for Rennteam Stuttgart with their car built using TeXtreme</w:t>
      </w:r>
      <w:r w:rsidRPr="000B3ECA">
        <w:rPr>
          <w:rFonts w:cs="Times New Roman"/>
          <w:vertAlign w:val="superscript"/>
        </w:rPr>
        <w:t>®</w:t>
      </w:r>
      <w:r>
        <w:rPr>
          <w:rFonts w:cs="Times New Roman"/>
          <w:vertAlign w:val="superscript"/>
        </w:rPr>
        <w:t xml:space="preserve"> </w:t>
      </w:r>
      <w:r>
        <w:rPr>
          <w:rFonts w:cs="Times New Roman"/>
        </w:rPr>
        <w:t>Spread Tow carbon fabrics.</w:t>
      </w:r>
    </w:p>
    <w:p w:rsidR="000B3ECA" w:rsidRPr="000B3ECA" w:rsidRDefault="000B3ECA" w:rsidP="000B3ECA">
      <w:pPr>
        <w:pStyle w:val="NormalTextOxeon"/>
        <w:rPr>
          <w:rFonts w:cs="Times New Roman"/>
        </w:rPr>
      </w:pPr>
    </w:p>
    <w:p w:rsidR="000B3ECA" w:rsidRDefault="000B3ECA" w:rsidP="000B3ECA">
      <w:r>
        <w:t xml:space="preserve">FSAE Michigan is the oldest and biggest Formula Student </w:t>
      </w:r>
      <w:r w:rsidR="00F93858">
        <w:t>Competition</w:t>
      </w:r>
      <w:r>
        <w:t xml:space="preserve">. 120 Teams from all </w:t>
      </w:r>
      <w:r w:rsidR="00DC5B1F">
        <w:t xml:space="preserve">over </w:t>
      </w:r>
      <w:r>
        <w:t xml:space="preserve">the world competed against each other in various disciplines. In the end the Rennteam Stuttgart was able to collect the most points and win the competition, a great result </w:t>
      </w:r>
      <w:r w:rsidR="00354FDD">
        <w:t xml:space="preserve">and payoff </w:t>
      </w:r>
      <w:r>
        <w:t>for months full of hard work</w:t>
      </w:r>
      <w:r w:rsidR="00F93858">
        <w:t xml:space="preserve"> by the team</w:t>
      </w:r>
      <w:r>
        <w:t xml:space="preserve">. </w:t>
      </w:r>
    </w:p>
    <w:p w:rsidR="00F93858" w:rsidRDefault="00F93858" w:rsidP="000B3ECA">
      <w:r>
        <w:t>Henrik Blycker, CEO of Oxeon, says: “</w:t>
      </w:r>
      <w:r w:rsidRPr="00C244D9">
        <w:t xml:space="preserve">TeXtreme® has been successfully used in Formula 1 for many years and almost as long </w:t>
      </w:r>
      <w:r w:rsidR="00DC5B1F">
        <w:t xml:space="preserve">as </w:t>
      </w:r>
      <w:r w:rsidRPr="00C244D9">
        <w:t>teams in Formula Student ha</w:t>
      </w:r>
      <w:r w:rsidR="00DC5B1F">
        <w:t>ve</w:t>
      </w:r>
      <w:r w:rsidRPr="00C244D9">
        <w:t xml:space="preserve"> b</w:t>
      </w:r>
      <w:r>
        <w:t>een using TeXtreme® Spread Tow f</w:t>
      </w:r>
      <w:r w:rsidRPr="00C244D9">
        <w:t xml:space="preserve">abrics to save weight and improve mechanical performance. </w:t>
      </w:r>
      <w:r>
        <w:t>We are glad to see the TeXtreme® supported teams continuously at the top of competitions like this which ultimately shows the contribution of our materials”.</w:t>
      </w:r>
    </w:p>
    <w:p w:rsidR="00F93858" w:rsidRDefault="00F93858" w:rsidP="000B3ECA">
      <w:r>
        <w:t>Formula Student is the world’s largest c</w:t>
      </w:r>
      <w:r w:rsidR="00354FDD">
        <w:t>ompetition for engineers, it</w:t>
      </w:r>
      <w:r w:rsidRPr="00A24437">
        <w:t xml:space="preserve"> challenges student engineers to design, build and race a singl</w:t>
      </w:r>
      <w:r w:rsidR="00FF7C27">
        <w:t>e seat racing car in one year.</w:t>
      </w:r>
      <w:bookmarkStart w:id="0" w:name="_GoBack"/>
      <w:bookmarkEnd w:id="0"/>
      <w:r>
        <w:t xml:space="preserve"> </w:t>
      </w:r>
    </w:p>
    <w:p w:rsidR="00F93858" w:rsidRDefault="00F93858" w:rsidP="000B3ECA">
      <w:r>
        <w:t>Michael Hufnagel, team leader chassis of Rennteam Stuttgart says: “</w:t>
      </w:r>
      <w:r w:rsidR="000B3ECA">
        <w:t>With an intensive use of CFRP-parts the Rennteam was able to present its car in ready to race condition with a weight of 167 kg at the technical inspection, the lightest Rennteam car so far. By using the TeXtreme</w:t>
      </w:r>
      <w:r w:rsidRPr="00F93858">
        <w:rPr>
          <w:vertAlign w:val="superscript"/>
        </w:rPr>
        <w:t>®</w:t>
      </w:r>
      <w:r w:rsidR="000B3ECA">
        <w:t xml:space="preserve"> </w:t>
      </w:r>
      <w:r>
        <w:t xml:space="preserve">Spread Tow </w:t>
      </w:r>
      <w:r w:rsidR="000B3ECA">
        <w:t>carbon fabrics the Rennteam was able to build very lightweight CFRP-parts</w:t>
      </w:r>
      <w:r>
        <w:t>”</w:t>
      </w:r>
      <w:r w:rsidR="000B3ECA">
        <w:t xml:space="preserve">. </w:t>
      </w:r>
    </w:p>
    <w:p w:rsidR="000B3ECA" w:rsidRPr="007909C7" w:rsidRDefault="00F93858" w:rsidP="000B3ECA">
      <w:r>
        <w:t>“</w:t>
      </w:r>
      <w:r w:rsidR="000B3ECA">
        <w:t>The TeXtreme</w:t>
      </w:r>
      <w:r w:rsidRPr="00F93858">
        <w:rPr>
          <w:vertAlign w:val="superscript"/>
        </w:rPr>
        <w:t>®</w:t>
      </w:r>
      <w:r w:rsidR="000B3ECA">
        <w:t xml:space="preserve"> fabric features a spread tow structure which provides the possibility of thinner layers, resulting in a fewer amount of resin needed. Also, the reduced crimp of the fibers leads to a higher strength of the composite. For the upcoming competitions, the new car was built with aerodynamic package consisting of a front wing, rear wing and an </w:t>
      </w:r>
      <w:r>
        <w:t>under tray</w:t>
      </w:r>
      <w:r w:rsidR="000B3ECA">
        <w:t xml:space="preserve"> with diffusor. With the use of TeXtreme</w:t>
      </w:r>
      <w:r w:rsidR="00354FDD" w:rsidRPr="00354FDD">
        <w:rPr>
          <w:vertAlign w:val="superscript"/>
        </w:rPr>
        <w:t>®</w:t>
      </w:r>
      <w:r w:rsidR="000B3ECA">
        <w:t xml:space="preserve"> fabrics the Rennteam was able to build their aerodynamic package with a total weight of only 7kg</w:t>
      </w:r>
      <w:r>
        <w:t>”</w:t>
      </w:r>
      <w:r w:rsidR="00354FDD">
        <w:t>,</w:t>
      </w:r>
      <w:r>
        <w:t xml:space="preserve"> Hufnagel continues. </w:t>
      </w:r>
    </w:p>
    <w:p w:rsidR="00354FDD" w:rsidRDefault="000B3ECA" w:rsidP="00354FDD">
      <w:r w:rsidRPr="00C244D9">
        <w:t>TeXtreme</w:t>
      </w:r>
      <w:r w:rsidRPr="00354FDD">
        <w:rPr>
          <w:vertAlign w:val="superscript"/>
        </w:rPr>
        <w:t>®</w:t>
      </w:r>
      <w:r w:rsidRPr="00C244D9">
        <w:t xml:space="preserve"> Spread Tow carbon </w:t>
      </w:r>
      <w:r w:rsidR="00354FDD">
        <w:t>fabrics</w:t>
      </w:r>
      <w:r w:rsidRPr="00C244D9">
        <w:t xml:space="preserve"> reduce weight </w:t>
      </w:r>
      <w:r w:rsidR="00DC5B1F">
        <w:t>of</w:t>
      </w:r>
      <w:r w:rsidR="00DC5B1F" w:rsidRPr="00C244D9">
        <w:t xml:space="preserve"> </w:t>
      </w:r>
      <w:r w:rsidRPr="00C244D9">
        <w:t xml:space="preserve">composite parts by 20-30% compared to conventional fabrics. </w:t>
      </w:r>
      <w:r w:rsidR="00354FDD">
        <w:t>TeXtreme</w:t>
      </w:r>
      <w:r w:rsidR="00354FDD" w:rsidRPr="00D74703">
        <w:rPr>
          <w:vertAlign w:val="superscript"/>
        </w:rPr>
        <w:t>®</w:t>
      </w:r>
      <w:r w:rsidR="00354FDD">
        <w:t xml:space="preserve"> has been implemented in a wide range of industries bringing weight savings, improvements of mechanical properties and giving superior surface smoothness. </w:t>
      </w:r>
    </w:p>
    <w:p w:rsidR="00F93858" w:rsidRPr="00F93858" w:rsidRDefault="00F93858" w:rsidP="00F93858">
      <w:pPr>
        <w:rPr>
          <w:rStyle w:val="Stark"/>
          <w:rFonts w:ascii="Verdana" w:hAnsi="Verdana" w:cs="Verdana"/>
          <w:b w:val="0"/>
          <w:bCs w:val="0"/>
        </w:rPr>
      </w:pPr>
    </w:p>
    <w:p w:rsidR="008F07FD" w:rsidRDefault="008F07FD">
      <w:pPr>
        <w:pStyle w:val="Normalwebb"/>
        <w:spacing w:before="0" w:beforeAutospacing="0" w:after="0" w:afterAutospacing="0"/>
        <w:rPr>
          <w:rFonts w:cs="Verdana"/>
          <w:sz w:val="18"/>
          <w:szCs w:val="18"/>
        </w:rPr>
      </w:pPr>
      <w:r w:rsidRPr="005B4743">
        <w:rPr>
          <w:rStyle w:val="Stark"/>
          <w:rFonts w:ascii="Verdana" w:hAnsi="Verdana" w:cs="Verdana"/>
          <w:color w:val="000000"/>
          <w:sz w:val="18"/>
          <w:szCs w:val="18"/>
        </w:rPr>
        <w:t>About TeXtreme</w:t>
      </w:r>
      <w:r w:rsidRPr="005B4743">
        <w:rPr>
          <w:rStyle w:val="Stark"/>
          <w:rFonts w:ascii="Verdana" w:hAnsi="Verdana" w:cs="Verdana"/>
          <w:color w:val="000000"/>
          <w:sz w:val="18"/>
          <w:szCs w:val="18"/>
          <w:vertAlign w:val="superscript"/>
        </w:rPr>
        <w:t>®</w:t>
      </w:r>
      <w:r w:rsidRPr="005B4743">
        <w:rPr>
          <w:rFonts w:cs="Verdana"/>
          <w:color w:val="000000"/>
          <w:sz w:val="18"/>
          <w:szCs w:val="18"/>
        </w:rPr>
        <w:br/>
        <w:t>TeXtreme</w:t>
      </w:r>
      <w:r w:rsidRPr="005B4743">
        <w:rPr>
          <w:rFonts w:cs="Verdana"/>
          <w:color w:val="000000"/>
          <w:sz w:val="18"/>
          <w:szCs w:val="18"/>
          <w:vertAlign w:val="superscript"/>
        </w:rPr>
        <w:t>®</w:t>
      </w:r>
      <w:r w:rsidRPr="005B4743">
        <w:rPr>
          <w:rFonts w:cs="Verdana"/>
          <w:color w:val="000000"/>
          <w:sz w:val="18"/>
          <w:szCs w:val="18"/>
        </w:rPr>
        <w:t xml:space="preserve"> Spread Tow reinforcements is the ultimate choice for making ultra light composites. TeXtreme</w:t>
      </w:r>
      <w:r w:rsidRPr="005B4743">
        <w:rPr>
          <w:rFonts w:cs="Verdana"/>
          <w:color w:val="000000"/>
          <w:sz w:val="18"/>
          <w:szCs w:val="18"/>
          <w:vertAlign w:val="superscript"/>
        </w:rPr>
        <w:t>®</w:t>
      </w:r>
      <w:r w:rsidRPr="005B4743">
        <w:rPr>
          <w:rFonts w:cs="Verdana"/>
          <w:color w:val="000000"/>
          <w:sz w:val="18"/>
          <w:szCs w:val="18"/>
        </w:rPr>
        <w:t xml:space="preserve"> Technology is flexible and tow-size independent which enables development of optimized reinforcement solutions tailor-made for specific application needs. </w:t>
      </w:r>
      <w:r w:rsidRPr="005B4743">
        <w:rPr>
          <w:rFonts w:cs="Verdana"/>
          <w:sz w:val="18"/>
          <w:szCs w:val="18"/>
        </w:rPr>
        <w:t>Utilization of TeXtreme</w:t>
      </w:r>
      <w:r w:rsidRPr="005B4743">
        <w:rPr>
          <w:rFonts w:cs="Verdana"/>
          <w:sz w:val="18"/>
          <w:szCs w:val="18"/>
          <w:vertAlign w:val="superscript"/>
        </w:rPr>
        <w:t>®</w:t>
      </w:r>
      <w:r w:rsidRPr="005B4743">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354FDD" w:rsidRPr="005B4743" w:rsidRDefault="00354FDD">
      <w:pPr>
        <w:pStyle w:val="Normalwebb"/>
        <w:spacing w:before="0" w:beforeAutospacing="0" w:after="0" w:afterAutospacing="0"/>
        <w:rPr>
          <w:rFonts w:cs="Verdana"/>
          <w:color w:val="000000"/>
          <w:sz w:val="18"/>
          <w:szCs w:val="18"/>
        </w:rPr>
      </w:pPr>
    </w:p>
    <w:p w:rsidR="008F07FD" w:rsidRDefault="008F07FD">
      <w:pPr>
        <w:spacing w:after="0"/>
        <w:rPr>
          <w:rFonts w:cs="Times New Roman"/>
          <w:color w:val="000000"/>
          <w:sz w:val="18"/>
          <w:szCs w:val="18"/>
        </w:rPr>
      </w:pPr>
      <w:r w:rsidRPr="005B4743">
        <w:rPr>
          <w:rFonts w:cs="Times New Roman"/>
          <w:color w:val="000000"/>
          <w:sz w:val="18"/>
          <w:szCs w:val="18"/>
        </w:rPr>
        <w:t>TeXtreme</w:t>
      </w:r>
      <w:r w:rsidRPr="005B4743">
        <w:rPr>
          <w:rFonts w:cs="Times New Roman"/>
          <w:color w:val="000000"/>
          <w:sz w:val="18"/>
          <w:szCs w:val="18"/>
          <w:vertAlign w:val="superscript"/>
        </w:rPr>
        <w:t>®</w:t>
      </w:r>
      <w:r w:rsidRPr="005B4743">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5B4743">
        <w:rPr>
          <w:rFonts w:cs="Times New Roman"/>
          <w:color w:val="000000"/>
          <w:sz w:val="18"/>
          <w:szCs w:val="18"/>
          <w:vertAlign w:val="superscript"/>
        </w:rPr>
        <w:t>®</w:t>
      </w:r>
      <w:r w:rsidRPr="005B4743">
        <w:rPr>
          <w:rFonts w:cs="Times New Roman"/>
          <w:color w:val="000000"/>
          <w:sz w:val="18"/>
          <w:szCs w:val="18"/>
        </w:rPr>
        <w:t>.</w:t>
      </w:r>
    </w:p>
    <w:p w:rsidR="000B3ECA" w:rsidRDefault="000B3ECA">
      <w:pPr>
        <w:spacing w:after="0"/>
        <w:rPr>
          <w:rFonts w:cs="Times New Roman"/>
          <w:color w:val="000000"/>
          <w:sz w:val="18"/>
          <w:szCs w:val="18"/>
        </w:rPr>
      </w:pPr>
    </w:p>
    <w:p w:rsidR="000B3ECA" w:rsidRPr="000B3ECA" w:rsidRDefault="000B3ECA" w:rsidP="000B3ECA">
      <w:pPr>
        <w:tabs>
          <w:tab w:val="left" w:pos="1304"/>
          <w:tab w:val="left" w:pos="2608"/>
          <w:tab w:val="left" w:pos="3912"/>
          <w:tab w:val="left" w:pos="5216"/>
          <w:tab w:val="left" w:pos="6520"/>
          <w:tab w:val="left" w:pos="7824"/>
        </w:tabs>
        <w:rPr>
          <w:b/>
          <w:sz w:val="18"/>
        </w:rPr>
      </w:pPr>
      <w:r w:rsidRPr="006314FC">
        <w:rPr>
          <w:b/>
          <w:sz w:val="18"/>
        </w:rPr>
        <w:t>About Formula Student</w:t>
      </w:r>
      <w:r>
        <w:rPr>
          <w:b/>
          <w:sz w:val="18"/>
        </w:rPr>
        <w:br/>
      </w:r>
      <w:r w:rsidRPr="006314FC">
        <w:rPr>
          <w:sz w:val="18"/>
        </w:rPr>
        <w:t xml:space="preserve">Formula Student is </w:t>
      </w:r>
      <w:r>
        <w:rPr>
          <w:sz w:val="18"/>
        </w:rPr>
        <w:t>the</w:t>
      </w:r>
      <w:r w:rsidRPr="006314FC">
        <w:rPr>
          <w:sz w:val="18"/>
        </w:rPr>
        <w:t xml:space="preserve"> most established educational motorsport competition. The competition aims to inspire and develop enterprising and innovative young engineers.  Universities from across the globe are challenged to design and build a single-seat racing car in order to compete in static and dynamic events, which demonstrate their understanding and test the performance of the vehicle. Students are to assume that a manufacturing firm has engaged them to produce a prototype car for evaluation. In addition to technical skills, students acquire management, marketing and people skills - so vital across all sectors of employment. </w:t>
      </w:r>
    </w:p>
    <w:p w:rsidR="009D6C36" w:rsidRPr="00354FDD" w:rsidRDefault="009D6C36">
      <w:pPr>
        <w:spacing w:after="0"/>
        <w:rPr>
          <w:rFonts w:cs="Times New Roman"/>
          <w:color w:val="000000"/>
          <w:sz w:val="18"/>
          <w:szCs w:val="18"/>
        </w:rPr>
      </w:pPr>
    </w:p>
    <w:p w:rsidR="00F32BF7" w:rsidRPr="00354FDD" w:rsidRDefault="00F32BF7">
      <w:pPr>
        <w:spacing w:after="0"/>
        <w:rPr>
          <w:rFonts w:cs="Times New Roman"/>
          <w:color w:val="000000"/>
          <w:sz w:val="18"/>
          <w:szCs w:val="18"/>
        </w:rPr>
      </w:pPr>
    </w:p>
    <w:p w:rsidR="008F07FD" w:rsidRPr="00354FDD" w:rsidRDefault="008F07FD">
      <w:pPr>
        <w:pStyle w:val="NormalTextOxeon"/>
        <w:rPr>
          <w:rFonts w:cs="Times New Roman"/>
          <w:sz w:val="18"/>
          <w:szCs w:val="18"/>
        </w:rPr>
      </w:pPr>
      <w:r w:rsidRPr="00354FDD">
        <w:rPr>
          <w:rFonts w:cs="Times New Roman"/>
          <w:sz w:val="18"/>
          <w:szCs w:val="18"/>
        </w:rPr>
        <w:t>For press statements, please contact:</w:t>
      </w:r>
      <w:r w:rsidRPr="00354FDD">
        <w:rPr>
          <w:rFonts w:cs="Times New Roman"/>
          <w:sz w:val="18"/>
          <w:szCs w:val="18"/>
        </w:rPr>
        <w:tab/>
      </w:r>
      <w:r w:rsidRPr="00354FDD">
        <w:rPr>
          <w:rFonts w:cs="Times New Roman"/>
          <w:sz w:val="18"/>
          <w:szCs w:val="18"/>
        </w:rPr>
        <w:tab/>
      </w:r>
      <w:r w:rsidRPr="00354FDD">
        <w:rPr>
          <w:rFonts w:cs="Times New Roman"/>
          <w:sz w:val="18"/>
          <w:szCs w:val="18"/>
        </w:rPr>
        <w:tab/>
        <w:t>For press statements, please contact:</w:t>
      </w:r>
    </w:p>
    <w:p w:rsidR="008F07FD" w:rsidRPr="00354FDD" w:rsidRDefault="008F07FD">
      <w:pPr>
        <w:pStyle w:val="NormalTextOxeon"/>
        <w:rPr>
          <w:rFonts w:cs="Times New Roman"/>
          <w:sz w:val="18"/>
          <w:szCs w:val="18"/>
        </w:rPr>
      </w:pPr>
    </w:p>
    <w:p w:rsidR="008F07FD" w:rsidRPr="00354FDD" w:rsidRDefault="007B3F0F" w:rsidP="007B3F0F">
      <w:pPr>
        <w:pStyle w:val="Oformateradtext"/>
        <w:rPr>
          <w:sz w:val="18"/>
          <w:szCs w:val="18"/>
          <w:lang w:val="en-US"/>
        </w:rPr>
      </w:pPr>
      <w:r w:rsidRPr="00354FDD">
        <w:rPr>
          <w:rFonts w:cs="Times New Roman"/>
          <w:sz w:val="18"/>
          <w:szCs w:val="18"/>
          <w:lang w:val="en-US"/>
        </w:rPr>
        <w:t>Henrik Blycker</w:t>
      </w:r>
      <w:r w:rsidR="008F07FD" w:rsidRPr="00354FDD">
        <w:rPr>
          <w:rFonts w:cs="Times New Roman"/>
          <w:sz w:val="18"/>
          <w:szCs w:val="18"/>
          <w:lang w:val="en-US"/>
        </w:rPr>
        <w:tab/>
      </w:r>
      <w:r w:rsidR="008F07FD" w:rsidRPr="00354FDD">
        <w:rPr>
          <w:rFonts w:cs="Times New Roman"/>
          <w:sz w:val="18"/>
          <w:szCs w:val="18"/>
          <w:lang w:val="en-US"/>
        </w:rPr>
        <w:tab/>
      </w:r>
      <w:r w:rsidR="008F07FD" w:rsidRPr="00354FDD">
        <w:rPr>
          <w:rFonts w:cs="Times New Roman"/>
          <w:sz w:val="18"/>
          <w:szCs w:val="18"/>
          <w:lang w:val="en-US"/>
        </w:rPr>
        <w:tab/>
      </w:r>
      <w:r w:rsidR="008F07FD" w:rsidRPr="00354FDD">
        <w:rPr>
          <w:rFonts w:cs="Times New Roman"/>
          <w:sz w:val="18"/>
          <w:szCs w:val="18"/>
          <w:lang w:val="en-US"/>
        </w:rPr>
        <w:tab/>
      </w:r>
      <w:r w:rsidR="008F07FD" w:rsidRPr="00354FDD">
        <w:rPr>
          <w:rFonts w:cs="Times New Roman"/>
          <w:sz w:val="18"/>
          <w:szCs w:val="18"/>
          <w:lang w:val="en-US"/>
        </w:rPr>
        <w:tab/>
      </w:r>
      <w:r w:rsidRPr="00354FDD">
        <w:rPr>
          <w:rFonts w:cs="Times New Roman"/>
          <w:sz w:val="18"/>
          <w:szCs w:val="18"/>
          <w:lang w:val="en-US"/>
        </w:rPr>
        <w:tab/>
      </w:r>
      <w:r w:rsidRPr="00354FDD">
        <w:rPr>
          <w:sz w:val="18"/>
          <w:szCs w:val="18"/>
          <w:lang w:val="en-US"/>
        </w:rPr>
        <w:t>Michael Hufnagel</w:t>
      </w:r>
    </w:p>
    <w:p w:rsidR="008F07FD" w:rsidRPr="00354FDD" w:rsidRDefault="007B3F0F">
      <w:pPr>
        <w:pStyle w:val="NormalTextOxeon"/>
        <w:rPr>
          <w:rFonts w:cs="Times New Roman"/>
          <w:sz w:val="18"/>
          <w:szCs w:val="18"/>
        </w:rPr>
      </w:pPr>
      <w:r w:rsidRPr="00354FDD">
        <w:rPr>
          <w:rFonts w:cs="Times New Roman"/>
          <w:sz w:val="18"/>
          <w:szCs w:val="18"/>
        </w:rPr>
        <w:t>CEO</w:t>
      </w:r>
      <w:r w:rsidRPr="00354FDD">
        <w:rPr>
          <w:rFonts w:cs="Times New Roman"/>
          <w:sz w:val="18"/>
          <w:szCs w:val="18"/>
        </w:rPr>
        <w:tab/>
      </w:r>
      <w:r w:rsidRPr="00354FDD">
        <w:rPr>
          <w:rFonts w:cs="Times New Roman"/>
          <w:sz w:val="18"/>
          <w:szCs w:val="18"/>
        </w:rPr>
        <w:tab/>
      </w:r>
      <w:r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Pr="00354FDD">
        <w:rPr>
          <w:rFonts w:cs="Times New Roman"/>
          <w:sz w:val="18"/>
          <w:szCs w:val="18"/>
        </w:rPr>
        <w:tab/>
      </w:r>
      <w:r w:rsidRPr="00354FDD">
        <w:rPr>
          <w:sz w:val="18"/>
          <w:szCs w:val="18"/>
        </w:rPr>
        <w:t>Teamleiter Rahmen F0711-8</w:t>
      </w:r>
      <w:r w:rsidR="008F07FD" w:rsidRPr="00354FDD">
        <w:rPr>
          <w:rFonts w:cs="Times New Roman"/>
          <w:sz w:val="18"/>
          <w:szCs w:val="18"/>
        </w:rPr>
        <w:br/>
        <w:t>Oxeon AB</w:t>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5B4743" w:rsidRPr="00354FDD">
        <w:rPr>
          <w:rFonts w:cs="Times New Roman"/>
          <w:sz w:val="18"/>
          <w:szCs w:val="18"/>
        </w:rPr>
        <w:tab/>
      </w:r>
      <w:r w:rsidRPr="00354FDD">
        <w:rPr>
          <w:rFonts w:cs="Times New Roman"/>
          <w:sz w:val="18"/>
          <w:szCs w:val="18"/>
        </w:rPr>
        <w:t>Rennteam Uni Stuttgart</w:t>
      </w:r>
    </w:p>
    <w:p w:rsidR="008F07FD" w:rsidRPr="00354FDD" w:rsidRDefault="007B3F0F">
      <w:pPr>
        <w:pStyle w:val="NormalTextOxeon"/>
        <w:rPr>
          <w:rFonts w:cs="Times New Roman"/>
          <w:sz w:val="18"/>
          <w:szCs w:val="18"/>
        </w:rPr>
      </w:pPr>
      <w:r w:rsidRPr="00354FDD">
        <w:rPr>
          <w:rFonts w:cs="Times New Roman"/>
          <w:sz w:val="18"/>
          <w:szCs w:val="18"/>
        </w:rPr>
        <w:t>Tel: +46 33 340 18 02</w:t>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r>
      <w:r w:rsidR="008F07FD" w:rsidRPr="00354FDD">
        <w:rPr>
          <w:rFonts w:cs="Times New Roman"/>
          <w:sz w:val="18"/>
          <w:szCs w:val="18"/>
        </w:rPr>
        <w:tab/>
        <w:t xml:space="preserve">Tel: </w:t>
      </w:r>
      <w:r w:rsidRPr="00354FDD">
        <w:rPr>
          <w:sz w:val="18"/>
          <w:szCs w:val="18"/>
        </w:rPr>
        <w:t>+49(0)711 68568117</w:t>
      </w:r>
    </w:p>
    <w:p w:rsidR="008F07FD" w:rsidRPr="00354FDD" w:rsidRDefault="008F07FD">
      <w:pPr>
        <w:pStyle w:val="NormalTextOxeon"/>
        <w:rPr>
          <w:rFonts w:cs="Times New Roman"/>
          <w:sz w:val="18"/>
          <w:szCs w:val="18"/>
        </w:rPr>
      </w:pPr>
      <w:r w:rsidRPr="00354FDD">
        <w:rPr>
          <w:rFonts w:cs="Times New Roman"/>
          <w:sz w:val="18"/>
          <w:szCs w:val="18"/>
        </w:rPr>
        <w:t xml:space="preserve">E-mail: </w:t>
      </w:r>
      <w:hyperlink r:id="rId9" w:history="1">
        <w:r w:rsidR="007B3F0F" w:rsidRPr="00354FDD">
          <w:rPr>
            <w:rStyle w:val="Hyperlnk"/>
            <w:rFonts w:ascii="Verdana" w:hAnsi="Verdana"/>
            <w:color w:val="auto"/>
            <w:sz w:val="18"/>
            <w:szCs w:val="18"/>
          </w:rPr>
          <w:t>henrik.blycker@textreme.com</w:t>
        </w:r>
      </w:hyperlink>
      <w:r w:rsidRPr="00354FDD">
        <w:rPr>
          <w:rFonts w:cs="Times New Roman"/>
          <w:sz w:val="18"/>
          <w:szCs w:val="18"/>
          <w:lang w:val="it-IT"/>
        </w:rPr>
        <w:tab/>
      </w:r>
      <w:r w:rsidRPr="00354FDD">
        <w:rPr>
          <w:rFonts w:cs="Times New Roman"/>
          <w:sz w:val="18"/>
          <w:szCs w:val="18"/>
          <w:lang w:val="it-IT"/>
        </w:rPr>
        <w:tab/>
      </w:r>
      <w:r w:rsidR="007B3F0F" w:rsidRPr="00354FDD">
        <w:rPr>
          <w:rFonts w:cs="Times New Roman"/>
          <w:sz w:val="18"/>
          <w:szCs w:val="18"/>
          <w:lang w:val="it-IT"/>
        </w:rPr>
        <w:tab/>
      </w:r>
      <w:r w:rsidRPr="00354FDD">
        <w:rPr>
          <w:rFonts w:cs="Times New Roman"/>
          <w:sz w:val="18"/>
          <w:szCs w:val="18"/>
        </w:rPr>
        <w:t xml:space="preserve">E-mail: </w:t>
      </w:r>
      <w:hyperlink r:id="rId10" w:history="1">
        <w:r w:rsidR="007B3F0F" w:rsidRPr="00354FDD">
          <w:rPr>
            <w:rStyle w:val="Hyperlnk"/>
            <w:rFonts w:ascii="Verdana" w:hAnsi="Verdana" w:cs="Verdana"/>
            <w:color w:val="auto"/>
            <w:sz w:val="18"/>
            <w:szCs w:val="18"/>
          </w:rPr>
          <w:t>m.hufnagel@rennteam-stuttgart.de</w:t>
        </w:r>
      </w:hyperlink>
    </w:p>
    <w:sectPr w:rsidR="008F07FD" w:rsidRPr="00354FDD" w:rsidSect="008F07FD">
      <w:headerReference w:type="default" r:id="rId11"/>
      <w:footerReference w:type="default" r:id="rId12"/>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15" w:rsidRDefault="009D5D15">
      <w:pPr>
        <w:rPr>
          <w:rFonts w:ascii="Times New Roman" w:hAnsi="Times New Roman" w:cs="Times New Roman"/>
        </w:rPr>
      </w:pPr>
      <w:r>
        <w:rPr>
          <w:rFonts w:ascii="Times New Roman" w:hAnsi="Times New Roman" w:cs="Times New Roman"/>
        </w:rPr>
        <w:separator/>
      </w:r>
    </w:p>
  </w:endnote>
  <w:endnote w:type="continuationSeparator" w:id="0">
    <w:p w:rsidR="009D5D15" w:rsidRDefault="009D5D1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15" w:rsidRDefault="009D5D15">
      <w:pPr>
        <w:rPr>
          <w:rFonts w:ascii="Times New Roman" w:hAnsi="Times New Roman" w:cs="Times New Roman"/>
        </w:rPr>
      </w:pPr>
      <w:r>
        <w:rPr>
          <w:rFonts w:ascii="Times New Roman" w:hAnsi="Times New Roman" w:cs="Times New Roman"/>
        </w:rPr>
        <w:separator/>
      </w:r>
    </w:p>
  </w:footnote>
  <w:footnote w:type="continuationSeparator" w:id="0">
    <w:p w:rsidR="009D5D15" w:rsidRDefault="009D5D1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Pr="009C57B0" w:rsidRDefault="008F07FD">
    <w:pPr>
      <w:pStyle w:val="Sidhuvud"/>
      <w:jc w:val="right"/>
      <w:rPr>
        <w:sz w:val="14"/>
        <w:szCs w:val="14"/>
      </w:rPr>
    </w:pPr>
  </w:p>
  <w:p w:rsidR="008F07FD" w:rsidRPr="009C57B0" w:rsidRDefault="008F07FD">
    <w:pPr>
      <w:spacing w:after="0"/>
      <w:rPr>
        <w:rFonts w:cs="Times New Roman"/>
        <w:sz w:val="18"/>
        <w:szCs w:val="18"/>
      </w:rPr>
    </w:pPr>
    <w:r w:rsidRPr="009C57B0">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B3ECA"/>
    <w:rsid w:val="002F70B4"/>
    <w:rsid w:val="00354FDD"/>
    <w:rsid w:val="003C02B4"/>
    <w:rsid w:val="005B4743"/>
    <w:rsid w:val="007B3F0F"/>
    <w:rsid w:val="008D06EC"/>
    <w:rsid w:val="008F07FD"/>
    <w:rsid w:val="009C57B0"/>
    <w:rsid w:val="009D5D15"/>
    <w:rsid w:val="009D6C36"/>
    <w:rsid w:val="00DC5B1F"/>
    <w:rsid w:val="00DD2778"/>
    <w:rsid w:val="00EE7568"/>
    <w:rsid w:val="00F32BF7"/>
    <w:rsid w:val="00F93858"/>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Oformateradtext">
    <w:name w:val="Plain Text"/>
    <w:basedOn w:val="Normal"/>
    <w:link w:val="OformateradtextChar"/>
    <w:uiPriority w:val="99"/>
    <w:unhideWhenUsed/>
    <w:rsid w:val="007B3F0F"/>
    <w:pPr>
      <w:spacing w:after="0" w:line="240" w:lineRule="auto"/>
    </w:pPr>
    <w:rPr>
      <w:rFonts w:eastAsiaTheme="minorHAnsi" w:cs="Consolas"/>
      <w:szCs w:val="21"/>
      <w:lang w:val="sv-SE"/>
    </w:rPr>
  </w:style>
  <w:style w:type="character" w:customStyle="1" w:styleId="OformateradtextChar">
    <w:name w:val="Oformaterad text Char"/>
    <w:basedOn w:val="Standardstycketeckensnitt"/>
    <w:link w:val="Oformateradtext"/>
    <w:uiPriority w:val="99"/>
    <w:rsid w:val="007B3F0F"/>
    <w:rPr>
      <w:rFonts w:ascii="Verdana" w:eastAsiaTheme="minorHAnsi" w:hAnsi="Verdana" w:cs="Consolas"/>
      <w:sz w:val="20"/>
      <w:szCs w:val="21"/>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Oformateradtext">
    <w:name w:val="Plain Text"/>
    <w:basedOn w:val="Normal"/>
    <w:link w:val="OformateradtextChar"/>
    <w:uiPriority w:val="99"/>
    <w:unhideWhenUsed/>
    <w:rsid w:val="007B3F0F"/>
    <w:pPr>
      <w:spacing w:after="0" w:line="240" w:lineRule="auto"/>
    </w:pPr>
    <w:rPr>
      <w:rFonts w:eastAsiaTheme="minorHAnsi" w:cs="Consolas"/>
      <w:szCs w:val="21"/>
      <w:lang w:val="sv-SE"/>
    </w:rPr>
  </w:style>
  <w:style w:type="character" w:customStyle="1" w:styleId="OformateradtextChar">
    <w:name w:val="Oformaterad text Char"/>
    <w:basedOn w:val="Standardstycketeckensnitt"/>
    <w:link w:val="Oformateradtext"/>
    <w:uiPriority w:val="99"/>
    <w:rsid w:val="007B3F0F"/>
    <w:rPr>
      <w:rFonts w:ascii="Verdana" w:eastAsiaTheme="minorHAnsi" w:hAnsi="Verdana" w:cs="Consolas"/>
      <w:sz w:val="20"/>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hufnagel@rennteam-stuttgart.de" TargetMode="External"/><Relationship Id="rId4" Type="http://schemas.microsoft.com/office/2007/relationships/stylesWithEffects" Target="stylesWithEffects.xml"/><Relationship Id="rId9" Type="http://schemas.openxmlformats.org/officeDocument/2006/relationships/hyperlink" Target="mailto:henrik.blycker@textre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1255-CE16-4454-B7CB-56FDA178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3603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5</cp:revision>
  <cp:lastPrinted>2013-02-18T14:20:00Z</cp:lastPrinted>
  <dcterms:created xsi:type="dcterms:W3CDTF">2013-05-30T06:50:00Z</dcterms:created>
  <dcterms:modified xsi:type="dcterms:W3CDTF">2013-05-30T08:11:00Z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