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D609E" w14:textId="77777777" w:rsidR="004917DB" w:rsidRPr="00B002FC" w:rsidRDefault="007C213C" w:rsidP="004917DB">
      <w:r w:rsidRPr="00B002FC">
        <w:rPr>
          <w:rFonts w:ascii="Times New Roman" w:hAnsi="Times New Roman"/>
          <w:i/>
          <w:noProof/>
          <w:color w:val="C0C0C0"/>
          <w:spacing w:val="46"/>
          <w:kern w:val="18"/>
          <w:sz w:val="44"/>
        </w:rPr>
        <w:t>Pressmeddelande</w:t>
      </w:r>
    </w:p>
    <w:p w14:paraId="311074BA" w14:textId="77777777" w:rsidR="004917DB" w:rsidRPr="00B002FC" w:rsidRDefault="004917DB" w:rsidP="004917DB">
      <w:pPr>
        <w:autoSpaceDE w:val="0"/>
        <w:autoSpaceDN w:val="0"/>
        <w:adjustRightInd w:val="0"/>
        <w:spacing w:line="360" w:lineRule="auto"/>
        <w:rPr>
          <w:rFonts w:cs="Arial"/>
          <w:b/>
          <w:color w:val="000000" w:themeColor="text1"/>
          <w:sz w:val="20"/>
        </w:rPr>
      </w:pPr>
    </w:p>
    <w:p w14:paraId="5F5AC9A0" w14:textId="77777777" w:rsidR="004917DB" w:rsidRPr="00B002FC" w:rsidRDefault="004917DB" w:rsidP="004917DB">
      <w:pPr>
        <w:jc w:val="right"/>
      </w:pPr>
    </w:p>
    <w:p w14:paraId="38F5F8F6" w14:textId="77777777" w:rsidR="004917DB" w:rsidRPr="00B002FC" w:rsidRDefault="004917DB" w:rsidP="004917DB">
      <w:pPr>
        <w:pStyle w:val="Heading3"/>
        <w:ind w:left="-270" w:right="-432" w:firstLine="270"/>
        <w:rPr>
          <w:rFonts w:ascii="Arial" w:hAnsi="Arial" w:cs="Arial"/>
        </w:rPr>
      </w:pPr>
      <w:r w:rsidRPr="00B002FC">
        <w:rPr>
          <w:rFonts w:ascii="Arial" w:hAnsi="Arial"/>
        </w:rPr>
        <w:t>Kontakt:</w:t>
      </w:r>
    </w:p>
    <w:p w14:paraId="4F5CB62E" w14:textId="77777777"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14:paraId="32C5E11F" w14:textId="77777777" w:rsidR="007C213C" w:rsidRPr="00B002FC" w:rsidRDefault="00676961" w:rsidP="007C213C">
      <w:pPr>
        <w:rPr>
          <w:rFonts w:cs="Arial"/>
        </w:rPr>
      </w:pPr>
      <w:r w:rsidRPr="00B002FC">
        <w:t xml:space="preserve">Technical Publicity Ltd för </w:t>
      </w:r>
      <w:r w:rsidR="007C213C" w:rsidRPr="00B002FC">
        <w:t>Honeywell Safety Products</w:t>
      </w:r>
    </w:p>
    <w:p w14:paraId="6C5A3701" w14:textId="77777777" w:rsidR="007C213C" w:rsidRPr="00B002FC" w:rsidRDefault="007C213C" w:rsidP="007C213C">
      <w:pPr>
        <w:rPr>
          <w:rFonts w:cs="Arial"/>
          <w:szCs w:val="24"/>
        </w:rPr>
      </w:pPr>
      <w:r w:rsidRPr="00B002FC">
        <w:t>+44 (0)1582 390984</w:t>
      </w:r>
    </w:p>
    <w:p w14:paraId="5BFD0BE9" w14:textId="77777777" w:rsidR="007C213C" w:rsidRPr="00B002FC" w:rsidRDefault="000259BE" w:rsidP="007C213C">
      <w:pPr>
        <w:rPr>
          <w:rFonts w:cs="Arial"/>
          <w:sz w:val="22"/>
          <w:szCs w:val="22"/>
        </w:rPr>
      </w:pPr>
      <w:hyperlink r:id="rId6" w:history="1">
        <w:r w:rsidR="007C213C" w:rsidRPr="00B002FC">
          <w:rPr>
            <w:rStyle w:val="Hyperlink"/>
          </w:rPr>
          <w:t>aleisma@technical-group.com</w:t>
        </w:r>
      </w:hyperlink>
    </w:p>
    <w:p w14:paraId="15BECEBA" w14:textId="77777777" w:rsidR="004917DB" w:rsidRPr="00B002FC" w:rsidRDefault="004917DB" w:rsidP="004917DB">
      <w:pPr>
        <w:pStyle w:val="Heading3"/>
        <w:ind w:right="-432"/>
        <w:rPr>
          <w:rFonts w:ascii="Arial" w:hAnsi="Arial" w:cs="Arial"/>
          <w:b w:val="0"/>
          <w:color w:val="000000" w:themeColor="text1"/>
        </w:rPr>
      </w:pPr>
    </w:p>
    <w:p w14:paraId="33DF6D59" w14:textId="71111FC5" w:rsidR="009D45FF" w:rsidRPr="009D45FF" w:rsidRDefault="004917DB" w:rsidP="00EF123E">
      <w:pPr>
        <w:rPr>
          <w:rFonts w:cs="Arial"/>
          <w:b/>
          <w:i/>
          <w:color w:val="000000" w:themeColor="text1"/>
          <w:sz w:val="28"/>
          <w:szCs w:val="28"/>
          <w:lang w:val="en-GB"/>
        </w:rPr>
      </w:pPr>
      <w:r w:rsidRPr="00B002FC">
        <w:rPr>
          <w:rStyle w:val="Hyperlink"/>
          <w:b/>
          <w:color w:val="auto"/>
          <w:u w:val="none"/>
        </w:rPr>
        <w:t>Ref:</w:t>
      </w:r>
      <w:r w:rsidRPr="00B002FC">
        <w:rPr>
          <w:rStyle w:val="Hyperlink"/>
          <w:color w:val="auto"/>
          <w:u w:val="none"/>
        </w:rPr>
        <w:t xml:space="preserve"> </w:t>
      </w:r>
      <w:r w:rsidR="00EF123E" w:rsidRPr="000570D8">
        <w:rPr>
          <w:rStyle w:val="Hyperlink"/>
          <w:color w:val="auto"/>
          <w:u w:val="none"/>
          <w:lang w:val="en-US"/>
        </w:rPr>
        <w:t>HSP005723</w:t>
      </w:r>
    </w:p>
    <w:p w14:paraId="733387B5" w14:textId="77777777" w:rsidR="00EF123E" w:rsidRPr="000570D8" w:rsidRDefault="00EF123E" w:rsidP="00EF123E">
      <w:pPr>
        <w:pStyle w:val="NormalWeb"/>
        <w:tabs>
          <w:tab w:val="left" w:pos="900"/>
          <w:tab w:val="right" w:pos="9900"/>
        </w:tabs>
        <w:spacing w:before="0" w:after="0"/>
        <w:ind w:left="-270" w:right="-432"/>
        <w:rPr>
          <w:rFonts w:ascii="Arial" w:hAnsi="Arial" w:cs="Arial"/>
          <w:color w:val="000000" w:themeColor="text1"/>
          <w:lang w:val="en-US"/>
        </w:rPr>
      </w:pPr>
    </w:p>
    <w:p w14:paraId="1AEA330D" w14:textId="77777777" w:rsidR="00EF123E" w:rsidRPr="003218C9" w:rsidRDefault="00EF123E" w:rsidP="00EF123E">
      <w:pPr>
        <w:jc w:val="center"/>
        <w:rPr>
          <w:rFonts w:cs="Arial"/>
          <w:b/>
          <w:color w:val="000000" w:themeColor="text1"/>
          <w:sz w:val="28"/>
          <w:szCs w:val="28"/>
        </w:rPr>
      </w:pPr>
      <w:r>
        <w:rPr>
          <w:b/>
          <w:color w:val="000000" w:themeColor="text1"/>
          <w:sz w:val="28"/>
        </w:rPr>
        <w:t xml:space="preserve">LÄTT, FLEXIBELT FALLSKYDD FÖR DEM SOM BALANSERAR PÅ KANTEN </w:t>
      </w:r>
    </w:p>
    <w:p w14:paraId="5176FC48" w14:textId="77777777" w:rsidR="004917DB" w:rsidRPr="005D75CF" w:rsidRDefault="004917DB" w:rsidP="004917DB">
      <w:pPr>
        <w:ind w:right="18"/>
        <w:rPr>
          <w:rFonts w:cs="Arial"/>
          <w:b/>
          <w:i/>
          <w:color w:val="000000" w:themeColor="text1"/>
          <w:sz w:val="28"/>
          <w:szCs w:val="28"/>
        </w:rPr>
      </w:pPr>
    </w:p>
    <w:p w14:paraId="5E20337E" w14:textId="4543BABF" w:rsidR="00EF123E" w:rsidRDefault="00ED5469" w:rsidP="00EF123E">
      <w:pPr>
        <w:spacing w:line="360" w:lineRule="auto"/>
        <w:ind w:firstLine="720"/>
        <w:rPr>
          <w:color w:val="000000" w:themeColor="text1"/>
        </w:rPr>
      </w:pPr>
      <w:r>
        <w:rPr>
          <w:b/>
          <w:color w:val="000000" w:themeColor="text1"/>
        </w:rPr>
        <w:t xml:space="preserve">Roissy, Frankrike, </w:t>
      </w:r>
      <w:r w:rsidR="000259BE">
        <w:rPr>
          <w:b/>
          <w:color w:val="000000" w:themeColor="text1"/>
        </w:rPr>
        <w:t>31</w:t>
      </w:r>
      <w:r w:rsidR="00EF123E">
        <w:rPr>
          <w:b/>
          <w:color w:val="000000" w:themeColor="text1"/>
        </w:rPr>
        <w:t>. mars</w:t>
      </w:r>
      <w:r w:rsidR="00E60E52">
        <w:rPr>
          <w:b/>
          <w:color w:val="000000" w:themeColor="text1"/>
        </w:rPr>
        <w:t xml:space="preserve"> 201</w:t>
      </w:r>
      <w:r w:rsidR="000F240B">
        <w:rPr>
          <w:b/>
          <w:color w:val="000000" w:themeColor="text1"/>
        </w:rPr>
        <w:t>6</w:t>
      </w:r>
      <w:r w:rsidR="00E60E52">
        <w:rPr>
          <w:b/>
          <w:color w:val="000000" w:themeColor="text1"/>
        </w:rPr>
        <w:t xml:space="preserve"> – </w:t>
      </w:r>
      <w:r w:rsidR="00EF123E">
        <w:t xml:space="preserve">Honeywell </w:t>
      </w:r>
      <w:r w:rsidR="00EF123E">
        <w:rPr>
          <w:b/>
          <w:color w:val="000000" w:themeColor="text1"/>
        </w:rPr>
        <w:t>(NYSE: HON)</w:t>
      </w:r>
      <w:r w:rsidR="00EF123E">
        <w:rPr>
          <w:color w:val="000000" w:themeColor="text1"/>
        </w:rPr>
        <w:t>, lanserar i dag Miller TurboLite</w:t>
      </w:r>
      <w:r w:rsidR="00EF123E" w:rsidRPr="00EF123E">
        <w:rPr>
          <w:color w:val="000000" w:themeColor="text1"/>
          <w:vertAlign w:val="superscript"/>
        </w:rPr>
        <w:t>TM</w:t>
      </w:r>
      <w:r w:rsidR="00020D0A">
        <w:rPr>
          <w:color w:val="000000" w:themeColor="text1"/>
        </w:rPr>
        <w:t xml:space="preserve"> Edge – ett</w:t>
      </w:r>
      <w:r w:rsidR="00EF123E">
        <w:rPr>
          <w:color w:val="000000" w:themeColor="text1"/>
        </w:rPr>
        <w:t xml:space="preserve"> ny</w:t>
      </w:r>
      <w:r w:rsidR="00020D0A">
        <w:rPr>
          <w:color w:val="000000" w:themeColor="text1"/>
        </w:rPr>
        <w:t>tt</w:t>
      </w:r>
      <w:r w:rsidR="00EF123E">
        <w:rPr>
          <w:color w:val="000000" w:themeColor="text1"/>
        </w:rPr>
        <w:t xml:space="preserve"> lätt och mycket slitstark</w:t>
      </w:r>
      <w:r w:rsidR="00020D0A">
        <w:rPr>
          <w:color w:val="000000" w:themeColor="text1"/>
        </w:rPr>
        <w:t>t</w:t>
      </w:r>
      <w:r w:rsidR="00EF123E">
        <w:rPr>
          <w:color w:val="000000" w:themeColor="text1"/>
        </w:rPr>
        <w:t xml:space="preserve"> </w:t>
      </w:r>
      <w:r w:rsidR="00020D0A">
        <w:rPr>
          <w:color w:val="000000" w:themeColor="text1"/>
        </w:rPr>
        <w:t xml:space="preserve">fallskyddsblock </w:t>
      </w:r>
      <w:r w:rsidR="00EF123E">
        <w:rPr>
          <w:color w:val="000000" w:themeColor="text1"/>
        </w:rPr>
        <w:t>som med en vikt på bara 1 kg är marknadens lättaste sj</w:t>
      </w:r>
      <w:r w:rsidR="00020D0A">
        <w:rPr>
          <w:color w:val="000000" w:themeColor="text1"/>
        </w:rPr>
        <w:t>älvindragande kantlivlina på 2</w:t>
      </w:r>
      <w:r w:rsidR="00EF123E">
        <w:rPr>
          <w:color w:val="000000" w:themeColor="text1"/>
        </w:rPr>
        <w:t xml:space="preserve"> meter. Det nya fallskyddssystemet, som är 15 % lättare än de flesta jämförbara produkterna, erbjuder användare inom byggsektorn, underhållsbranschen, el- och serviceföretag samt olje- och gassektorn ökad komfort, rörelsefrihet och omedelbart skydd vid fall.</w:t>
      </w:r>
    </w:p>
    <w:p w14:paraId="5D123485" w14:textId="77777777" w:rsidR="00EF123E" w:rsidRPr="003218C9" w:rsidRDefault="00EF123E" w:rsidP="00EF123E">
      <w:pPr>
        <w:spacing w:line="360" w:lineRule="auto"/>
        <w:ind w:firstLine="720"/>
        <w:rPr>
          <w:rFonts w:cs="Arial"/>
          <w:b/>
          <w:color w:val="000000" w:themeColor="text1"/>
          <w:szCs w:val="24"/>
        </w:rPr>
      </w:pPr>
    </w:p>
    <w:p w14:paraId="146451C0" w14:textId="5E6FC953" w:rsidR="00EF123E" w:rsidRDefault="00EF123E" w:rsidP="00EF123E">
      <w:pPr>
        <w:spacing w:line="360" w:lineRule="auto"/>
        <w:ind w:firstLine="720"/>
        <w:rPr>
          <w:color w:val="000000" w:themeColor="text1"/>
        </w:rPr>
      </w:pPr>
      <w:r>
        <w:rPr>
          <w:color w:val="000000" w:themeColor="text1"/>
        </w:rPr>
        <w:t>”Vi såg ett växande behov a</w:t>
      </w:r>
      <w:r w:rsidR="00020D0A">
        <w:rPr>
          <w:color w:val="000000" w:themeColor="text1"/>
        </w:rPr>
        <w:t>v ett lätt, kanttestat, fallskyddsblock</w:t>
      </w:r>
      <w:r>
        <w:rPr>
          <w:color w:val="000000" w:themeColor="text1"/>
        </w:rPr>
        <w:t xml:space="preserve"> som kunde få arbetare i krävande miljöer och förhållanden att känna sig säkra med sin fallskydds</w:t>
      </w:r>
      <w:r w:rsidR="00020D0A">
        <w:rPr>
          <w:color w:val="000000" w:themeColor="text1"/>
        </w:rPr>
        <w:t>lösning</w:t>
      </w:r>
      <w:r>
        <w:rPr>
          <w:color w:val="000000" w:themeColor="text1"/>
        </w:rPr>
        <w:t>” säger Corentin Barbieux, produktchef för fallskyddslösningar på Honeywell Safety Products, EMEA. ”</w:t>
      </w:r>
      <w:r w:rsidR="00020D0A">
        <w:rPr>
          <w:color w:val="000000" w:themeColor="text1"/>
        </w:rPr>
        <w:t>Fallskyddsblocket</w:t>
      </w:r>
      <w:r>
        <w:rPr>
          <w:color w:val="000000" w:themeColor="text1"/>
        </w:rPr>
        <w:t xml:space="preserve"> har utformats för att ge arbetare en enda lösning för skydd vid alla arbeten på höjd, inklusive fäste vid fotnivå.”</w:t>
      </w:r>
    </w:p>
    <w:p w14:paraId="01086431" w14:textId="77777777" w:rsidR="00EF123E" w:rsidRPr="003218C9" w:rsidRDefault="00EF123E" w:rsidP="00EF123E">
      <w:pPr>
        <w:spacing w:line="360" w:lineRule="auto"/>
        <w:ind w:firstLine="720"/>
        <w:rPr>
          <w:rFonts w:cs="Arial"/>
          <w:color w:val="000000" w:themeColor="text1"/>
        </w:rPr>
      </w:pPr>
    </w:p>
    <w:p w14:paraId="67A0F895" w14:textId="502FC9A6" w:rsidR="00EF123E" w:rsidRDefault="00EF123E" w:rsidP="00EF123E">
      <w:pPr>
        <w:autoSpaceDE w:val="0"/>
        <w:autoSpaceDN w:val="0"/>
        <w:adjustRightInd w:val="0"/>
        <w:spacing w:line="360" w:lineRule="auto"/>
        <w:ind w:firstLine="720"/>
        <w:rPr>
          <w:color w:val="000000" w:themeColor="text1"/>
        </w:rPr>
      </w:pPr>
      <w:r>
        <w:rPr>
          <w:color w:val="000000" w:themeColor="text1"/>
        </w:rPr>
        <w:t>Miller TurboLite Edge är komplett kanttestat och certifierat för arbetare som väger upp till 140 kg tack vare ett m</w:t>
      </w:r>
      <w:r w:rsidR="00020D0A">
        <w:rPr>
          <w:color w:val="000000" w:themeColor="text1"/>
        </w:rPr>
        <w:t>ycket slitstarkt förstärkt väv</w:t>
      </w:r>
      <w:r>
        <w:rPr>
          <w:color w:val="000000" w:themeColor="text1"/>
        </w:rPr>
        <w:t xml:space="preserve">band. Livlinan är även godkänd för att fästas vid fotnivå (FF2) för att skydda arbetare som riskerar att falla över en kant men inte kan välja någon högre </w:t>
      </w:r>
      <w:r w:rsidR="00020D0A">
        <w:rPr>
          <w:color w:val="000000" w:themeColor="text1"/>
        </w:rPr>
        <w:t>förankringspunkt</w:t>
      </w:r>
      <w:r>
        <w:rPr>
          <w:color w:val="000000" w:themeColor="text1"/>
        </w:rPr>
        <w:t>t (FF1 eller FF0). Den har en snabb låsmekanism som minskar avståndet för fallstopp, något som är särskilt viktigt när den fria fallhöjden är kort.</w:t>
      </w:r>
    </w:p>
    <w:p w14:paraId="0AC79D50" w14:textId="77777777" w:rsidR="00EF123E" w:rsidRPr="003218C9" w:rsidRDefault="00EF123E" w:rsidP="00EF123E">
      <w:pPr>
        <w:autoSpaceDE w:val="0"/>
        <w:autoSpaceDN w:val="0"/>
        <w:adjustRightInd w:val="0"/>
        <w:spacing w:line="360" w:lineRule="auto"/>
        <w:ind w:firstLine="720"/>
        <w:rPr>
          <w:rFonts w:cs="Arial"/>
          <w:color w:val="000000" w:themeColor="text1"/>
        </w:rPr>
      </w:pPr>
    </w:p>
    <w:p w14:paraId="256D510F" w14:textId="61BD09BF" w:rsidR="00EF123E" w:rsidRDefault="00020D0A" w:rsidP="00EF123E">
      <w:pPr>
        <w:spacing w:line="360" w:lineRule="auto"/>
        <w:ind w:firstLine="720"/>
        <w:rPr>
          <w:color w:val="000000" w:themeColor="text1"/>
        </w:rPr>
      </w:pPr>
      <w:r>
        <w:rPr>
          <w:color w:val="000000" w:themeColor="text1"/>
        </w:rPr>
        <w:lastRenderedPageBreak/>
        <w:t>Andra unika egenskaper är två svivlar</w:t>
      </w:r>
      <w:r w:rsidR="00EF123E">
        <w:rPr>
          <w:color w:val="000000" w:themeColor="text1"/>
        </w:rPr>
        <w:t xml:space="preserve">, en på huset och en integrerad i </w:t>
      </w:r>
      <w:r>
        <w:rPr>
          <w:color w:val="000000" w:themeColor="text1"/>
        </w:rPr>
        <w:t>karbinen</w:t>
      </w:r>
      <w:r w:rsidR="00EF123E">
        <w:rPr>
          <w:color w:val="000000" w:themeColor="text1"/>
        </w:rPr>
        <w:t xml:space="preserve">, för att inte begränsa användarens rörelsefrihet. </w:t>
      </w:r>
      <w:r>
        <w:rPr>
          <w:color w:val="000000" w:themeColor="text1"/>
        </w:rPr>
        <w:t xml:space="preserve">Svivlarna </w:t>
      </w:r>
      <w:r w:rsidR="00EF123E">
        <w:rPr>
          <w:color w:val="000000" w:themeColor="text1"/>
        </w:rPr>
        <w:t xml:space="preserve">hindrar bandet från att vridas och eliminerar därmed risken för att upprullningsautomatiken blockeras när den är </w:t>
      </w:r>
      <w:r>
        <w:rPr>
          <w:color w:val="000000" w:themeColor="text1"/>
        </w:rPr>
        <w:t>används</w:t>
      </w:r>
      <w:r w:rsidR="00EF123E">
        <w:rPr>
          <w:color w:val="000000" w:themeColor="text1"/>
        </w:rPr>
        <w:t>.</w:t>
      </w:r>
    </w:p>
    <w:p w14:paraId="1B339DA4" w14:textId="77777777" w:rsidR="00EF123E" w:rsidRPr="003218C9" w:rsidRDefault="00EF123E" w:rsidP="00EF123E">
      <w:pPr>
        <w:spacing w:line="360" w:lineRule="auto"/>
        <w:ind w:firstLine="720"/>
        <w:rPr>
          <w:rFonts w:cs="Arial"/>
          <w:color w:val="000000" w:themeColor="text1"/>
        </w:rPr>
      </w:pPr>
    </w:p>
    <w:p w14:paraId="6DCB799F" w14:textId="71F184A7" w:rsidR="00EF123E" w:rsidRDefault="00EF123E" w:rsidP="00EF123E">
      <w:pPr>
        <w:spacing w:line="360" w:lineRule="auto"/>
        <w:ind w:firstLine="720"/>
        <w:rPr>
          <w:color w:val="000000" w:themeColor="text1"/>
        </w:rPr>
      </w:pPr>
      <w:r>
        <w:rPr>
          <w:color w:val="000000" w:themeColor="text1"/>
        </w:rPr>
        <w:t>Tack vare top</w:t>
      </w:r>
      <w:r w:rsidR="00020D0A">
        <w:rPr>
          <w:color w:val="000000" w:themeColor="text1"/>
        </w:rPr>
        <w:t>pkarbinhaken med vridlås kan</w:t>
      </w:r>
      <w:r>
        <w:rPr>
          <w:color w:val="000000" w:themeColor="text1"/>
        </w:rPr>
        <w:t xml:space="preserve"> </w:t>
      </w:r>
      <w:r w:rsidR="00020D0A">
        <w:rPr>
          <w:color w:val="000000" w:themeColor="text1"/>
        </w:rPr>
        <w:t>fallskyddsblocket</w:t>
      </w:r>
      <w:r>
        <w:rPr>
          <w:color w:val="000000" w:themeColor="text1"/>
        </w:rPr>
        <w:t xml:space="preserve"> snabbt och enkelt kan anslutas till en sele, medan den synliga fallstoppsindikatorn på bandet gör det lätt för både användaren och den säkerhetsansvariga att se när </w:t>
      </w:r>
      <w:r w:rsidR="00020D0A">
        <w:rPr>
          <w:color w:val="000000" w:themeColor="text1"/>
        </w:rPr>
        <w:t>fallskyddsblocket</w:t>
      </w:r>
      <w:r>
        <w:rPr>
          <w:color w:val="000000" w:themeColor="text1"/>
        </w:rPr>
        <w:t xml:space="preserve"> har utsatts för ett fall.</w:t>
      </w:r>
    </w:p>
    <w:p w14:paraId="3C4A081F" w14:textId="77777777" w:rsidR="00EF123E" w:rsidRPr="003218C9" w:rsidRDefault="00EF123E" w:rsidP="00EF123E">
      <w:pPr>
        <w:spacing w:line="360" w:lineRule="auto"/>
        <w:ind w:firstLine="720"/>
        <w:rPr>
          <w:rFonts w:cs="Arial"/>
          <w:color w:val="000000" w:themeColor="text1"/>
          <w:szCs w:val="24"/>
        </w:rPr>
      </w:pPr>
    </w:p>
    <w:p w14:paraId="3205CC69" w14:textId="77777777" w:rsidR="00EF123E" w:rsidRPr="003218C9" w:rsidRDefault="00EF123E" w:rsidP="00EF123E">
      <w:pPr>
        <w:spacing w:line="360" w:lineRule="auto"/>
        <w:ind w:firstLine="720"/>
        <w:rPr>
          <w:rFonts w:cs="Arial"/>
          <w:color w:val="000000" w:themeColor="text1"/>
          <w:szCs w:val="24"/>
        </w:rPr>
      </w:pPr>
      <w:r>
        <w:rPr>
          <w:color w:val="000000" w:themeColor="text1"/>
        </w:rPr>
        <w:t>Miller TurboLite</w:t>
      </w:r>
      <w:r>
        <w:rPr>
          <w:b/>
          <w:color w:val="000000" w:themeColor="text1"/>
          <w:vertAlign w:val="superscript"/>
        </w:rPr>
        <w:t xml:space="preserve"> </w:t>
      </w:r>
      <w:r>
        <w:rPr>
          <w:color w:val="000000" w:themeColor="text1"/>
        </w:rPr>
        <w:t xml:space="preserve">Edge är certifierat enligt EN360:2002 och har klarat av kraven i alla testerna VG11.060 (kant), VG11.062 (140 kg) och VG11.085 (FF2). </w:t>
      </w:r>
    </w:p>
    <w:p w14:paraId="237FB788" w14:textId="77777777" w:rsidR="00EF123E" w:rsidRPr="005D75CF" w:rsidRDefault="00EF123E" w:rsidP="00EF123E">
      <w:pPr>
        <w:spacing w:line="360" w:lineRule="auto"/>
        <w:ind w:firstLine="720"/>
        <w:rPr>
          <w:rFonts w:cs="Arial"/>
          <w:color w:val="000000" w:themeColor="text1"/>
          <w:szCs w:val="24"/>
        </w:rPr>
      </w:pPr>
    </w:p>
    <w:p w14:paraId="4AB4CC7A" w14:textId="7341292D" w:rsidR="004917DB" w:rsidRPr="005D75CF" w:rsidRDefault="00ED5469" w:rsidP="00ED5469">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7">
        <w:r w:rsidRPr="00ED5469">
          <w:rPr>
            <w:rStyle w:val="Hyperlink"/>
            <w:rFonts w:cs="Arial"/>
          </w:rPr>
          <w:t>skyddsutrustning</w:t>
        </w:r>
      </w:hyperlink>
      <w:r w:rsidRPr="00ED5469">
        <w:rPr>
          <w:rFonts w:cs="Arial"/>
        </w:rPr>
        <w:t xml:space="preserve"> från topp till tå, finns på </w:t>
      </w:r>
      <w:hyperlink r:id="rId8" w:history="1">
        <w:r w:rsidR="000259BE">
          <w:rPr>
            <w:rStyle w:val="Hyperlink"/>
          </w:rPr>
          <w:t>http://www.honeywellsafety.com/Nordic</w:t>
        </w:r>
      </w:hyperlink>
      <w:bookmarkStart w:id="0" w:name="_GoBack"/>
      <w:bookmarkEnd w:id="0"/>
      <w:r w:rsidR="004917DB">
        <w:t xml:space="preserve">. </w:t>
      </w:r>
      <w:r w:rsidR="004917DB">
        <w:rPr>
          <w:color w:val="000000" w:themeColor="text1"/>
        </w:rPr>
        <w:t xml:space="preserve"> </w:t>
      </w:r>
    </w:p>
    <w:p w14:paraId="15155251" w14:textId="77777777" w:rsidR="004917DB" w:rsidRPr="005D75CF" w:rsidRDefault="004917DB" w:rsidP="004917DB">
      <w:pPr>
        <w:rPr>
          <w:rFonts w:cs="Arial"/>
        </w:rPr>
      </w:pPr>
    </w:p>
    <w:p w14:paraId="498253CC" w14:textId="77777777" w:rsidR="004917DB" w:rsidRPr="005D75CF" w:rsidRDefault="004917DB" w:rsidP="004917DB">
      <w:pPr>
        <w:rPr>
          <w:rFonts w:cs="Arial"/>
          <w:b/>
          <w:szCs w:val="24"/>
        </w:rPr>
      </w:pPr>
      <w:r>
        <w:rPr>
          <w:b/>
        </w:rPr>
        <w:t>Om Honeywell Industrial Safety</w:t>
      </w:r>
    </w:p>
    <w:p w14:paraId="27D5A216" w14:textId="77777777" w:rsidR="004917DB" w:rsidRPr="005D75CF" w:rsidRDefault="004917DB" w:rsidP="004917DB">
      <w:pPr>
        <w:rPr>
          <w:rFonts w:cs="Arial"/>
          <w:sz w:val="22"/>
          <w:szCs w:val="22"/>
        </w:rPr>
      </w:pPr>
      <w:r>
        <w:rPr>
          <w:sz w:val="22"/>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5D75CF" w:rsidRDefault="004917DB" w:rsidP="004917DB">
      <w:pPr>
        <w:jc w:val="right"/>
        <w:rPr>
          <w:rFonts w:cs="Arial"/>
        </w:rPr>
      </w:pPr>
    </w:p>
    <w:p w14:paraId="2FDEE295"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Pr>
            <w:rStyle w:val="Hyperlink"/>
            <w:sz w:val="22"/>
          </w:rPr>
          <w:t>www.honeywellnow.com</w:t>
        </w:r>
      </w:hyperlink>
    </w:p>
    <w:p w14:paraId="14A73B4F" w14:textId="77777777" w:rsidR="004917DB" w:rsidRPr="005D75CF" w:rsidRDefault="004917DB" w:rsidP="004917DB">
      <w:pPr>
        <w:autoSpaceDE w:val="0"/>
        <w:autoSpaceDN w:val="0"/>
        <w:adjustRightInd w:val="0"/>
        <w:rPr>
          <w:rStyle w:val="Hyperlink"/>
          <w:rFonts w:cs="Arial"/>
          <w:sz w:val="22"/>
        </w:rPr>
      </w:pPr>
    </w:p>
    <w:p w14:paraId="6E9AFC9F" w14:textId="77777777" w:rsidR="004917DB" w:rsidRPr="005D75CF" w:rsidRDefault="004917DB" w:rsidP="004917DB">
      <w:pPr>
        <w:jc w:val="center"/>
        <w:rPr>
          <w:rFonts w:cs="Arial"/>
          <w:color w:val="000000" w:themeColor="text1"/>
          <w:sz w:val="19"/>
        </w:rPr>
      </w:pPr>
      <w:r>
        <w:rPr>
          <w:color w:val="000000" w:themeColor="text1"/>
        </w:rPr>
        <w:t># # #</w:t>
      </w:r>
    </w:p>
    <w:p w14:paraId="4ADA3F12" w14:textId="77777777" w:rsidR="00ED5469" w:rsidRPr="005D75CF" w:rsidRDefault="00ED5469">
      <w:pPr>
        <w:rPr>
          <w:rFonts w:cs="Arial"/>
        </w:rPr>
      </w:pPr>
    </w:p>
    <w:sectPr w:rsidR="00ED5469"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1FD6" w14:textId="77777777" w:rsidR="000A7EB2" w:rsidRDefault="000A7EB2" w:rsidP="004917DB">
      <w:r>
        <w:separator/>
      </w:r>
    </w:p>
  </w:endnote>
  <w:endnote w:type="continuationSeparator" w:id="0">
    <w:p w14:paraId="209B5709" w14:textId="77777777" w:rsidR="000A7EB2" w:rsidRDefault="000A7EB2"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BD5E8" w14:textId="77777777" w:rsidR="000A7EB2" w:rsidRDefault="000A7EB2" w:rsidP="004917DB">
      <w:r>
        <w:separator/>
      </w:r>
    </w:p>
  </w:footnote>
  <w:footnote w:type="continuationSeparator" w:id="0">
    <w:p w14:paraId="0E48CF55" w14:textId="77777777" w:rsidR="000A7EB2" w:rsidRDefault="000A7EB2"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3393" w14:textId="79171FCD"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259BE">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2BE67A73" w14:textId="77777777" w:rsidR="009D45FF" w:rsidRDefault="009D45FF">
    <w:pPr>
      <w:pStyle w:val="Header"/>
    </w:pPr>
  </w:p>
  <w:p w14:paraId="43F464C5"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616"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15676"/>
    <w:rsid w:val="00020D0A"/>
    <w:rsid w:val="000259BE"/>
    <w:rsid w:val="000A7EB2"/>
    <w:rsid w:val="000F240B"/>
    <w:rsid w:val="00137275"/>
    <w:rsid w:val="001C0318"/>
    <w:rsid w:val="00214CF7"/>
    <w:rsid w:val="0028586D"/>
    <w:rsid w:val="002F744A"/>
    <w:rsid w:val="004917DB"/>
    <w:rsid w:val="004A53E9"/>
    <w:rsid w:val="005B0105"/>
    <w:rsid w:val="005C45AD"/>
    <w:rsid w:val="005D75CF"/>
    <w:rsid w:val="006302C1"/>
    <w:rsid w:val="00676961"/>
    <w:rsid w:val="007C213C"/>
    <w:rsid w:val="009D45FF"/>
    <w:rsid w:val="00AE2A2B"/>
    <w:rsid w:val="00B002FC"/>
    <w:rsid w:val="00B11D39"/>
    <w:rsid w:val="00C470AC"/>
    <w:rsid w:val="00E60E52"/>
    <w:rsid w:val="00ED5469"/>
    <w:rsid w:val="00EF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3</cp:revision>
  <cp:lastPrinted>2016-03-16T09:06:00Z</cp:lastPrinted>
  <dcterms:created xsi:type="dcterms:W3CDTF">2016-03-29T10:38:00Z</dcterms:created>
  <dcterms:modified xsi:type="dcterms:W3CDTF">2016-03-30T17:09:00Z</dcterms:modified>
</cp:coreProperties>
</file>