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896" w:rsidRDefault="003C3896" w:rsidP="006F0AB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D3D3D"/>
          <w:sz w:val="28"/>
          <w:szCs w:val="28"/>
          <w:lang w:eastAsia="sv-SE"/>
        </w:rPr>
      </w:pPr>
    </w:p>
    <w:p w:rsidR="00317691" w:rsidRPr="00AF5A0E" w:rsidRDefault="003C3896" w:rsidP="006F0AB0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3D3D3D"/>
          <w:sz w:val="40"/>
          <w:szCs w:val="28"/>
          <w:lang w:eastAsia="sv-SE"/>
        </w:rPr>
      </w:pPr>
      <w:r w:rsidRPr="00AF5A0E">
        <w:rPr>
          <w:noProof/>
          <w:sz w:val="32"/>
          <w:lang w:eastAsia="sv-SE"/>
        </w:rPr>
        <w:drawing>
          <wp:anchor distT="0" distB="0" distL="114300" distR="114300" simplePos="0" relativeHeight="251659264" behindDoc="0" locked="0" layoutInCell="1" allowOverlap="1" wp14:anchorId="0AF28ACE" wp14:editId="15C3B71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62175" cy="619125"/>
            <wp:effectExtent l="0" t="0" r="9525" b="9525"/>
            <wp:wrapTopAndBottom/>
            <wp:docPr id="5" name="Bildobjekt 5" descr="mäklarsamfun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äklarsamfund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1C51">
        <w:rPr>
          <w:rFonts w:eastAsia="Times New Roman" w:cs="Arial"/>
          <w:b/>
          <w:bCs/>
          <w:color w:val="3D3D3D"/>
          <w:sz w:val="40"/>
          <w:szCs w:val="28"/>
          <w:lang w:eastAsia="sv-SE"/>
        </w:rPr>
        <w:t>Stabil utveckling på bostadsmarknaden trots rekordlågt utbud</w:t>
      </w:r>
    </w:p>
    <w:p w:rsidR="00FF5AEC" w:rsidRDefault="00A71C51" w:rsidP="00FF5AEC">
      <w:pPr>
        <w:spacing w:before="100" w:beforeAutospacing="1" w:after="120" w:line="240" w:lineRule="auto"/>
        <w:rPr>
          <w:rFonts w:ascii="Arial" w:eastAsia="Times New Roman" w:hAnsi="Arial" w:cs="Arial"/>
          <w:color w:val="3D3D3D"/>
          <w:sz w:val="20"/>
          <w:szCs w:val="24"/>
          <w:lang w:eastAsia="sv-SE"/>
        </w:rPr>
      </w:pPr>
      <w:r>
        <w:rPr>
          <w:rFonts w:ascii="Arial" w:eastAsia="Times New Roman" w:hAnsi="Arial" w:cs="Arial"/>
          <w:color w:val="3D3D3D"/>
          <w:sz w:val="20"/>
          <w:szCs w:val="24"/>
          <w:lang w:eastAsia="sv-SE"/>
        </w:rPr>
        <w:t>Pressmeddelande den 24 oktober 2014</w:t>
      </w:r>
    </w:p>
    <w:p w:rsidR="007C4A18" w:rsidRPr="007C0AC5" w:rsidRDefault="007C0AC5" w:rsidP="00A71C51">
      <w:pPr>
        <w:spacing w:before="100" w:beforeAutospacing="1" w:after="120" w:line="240" w:lineRule="auto"/>
        <w:rPr>
          <w:rFonts w:ascii="Arial" w:eastAsia="Times New Roman" w:hAnsi="Arial" w:cs="Arial"/>
          <w:color w:val="3D3D3D"/>
          <w:sz w:val="20"/>
          <w:szCs w:val="24"/>
          <w:lang w:eastAsia="sv-SE"/>
        </w:rPr>
      </w:pPr>
      <w:r>
        <w:rPr>
          <w:rFonts w:ascii="Arial" w:eastAsia="Times New Roman" w:hAnsi="Arial" w:cs="Arial"/>
          <w:color w:val="3D3D3D"/>
          <w:sz w:val="20"/>
          <w:szCs w:val="24"/>
          <w:lang w:eastAsia="sv-SE"/>
        </w:rPr>
        <w:t xml:space="preserve">Trots </w:t>
      </w:r>
      <w:r w:rsidR="007C4A18">
        <w:rPr>
          <w:rFonts w:ascii="Arial" w:eastAsia="Times New Roman" w:hAnsi="Arial" w:cs="Arial"/>
          <w:color w:val="3D3D3D"/>
          <w:sz w:val="20"/>
          <w:szCs w:val="24"/>
          <w:lang w:eastAsia="sv-SE"/>
        </w:rPr>
        <w:t>ett historiskt lågt utbud</w:t>
      </w:r>
      <w:r>
        <w:rPr>
          <w:rFonts w:ascii="Arial" w:eastAsia="Times New Roman" w:hAnsi="Arial" w:cs="Arial"/>
          <w:color w:val="3D3D3D"/>
          <w:sz w:val="20"/>
          <w:szCs w:val="24"/>
          <w:lang w:eastAsia="sv-SE"/>
        </w:rPr>
        <w:t xml:space="preserve"> </w:t>
      </w:r>
      <w:r w:rsidRPr="007C0AC5">
        <w:rPr>
          <w:rFonts w:ascii="Arial" w:eastAsia="Times New Roman" w:hAnsi="Arial" w:cs="Arial"/>
          <w:color w:val="3D3D3D"/>
          <w:sz w:val="20"/>
          <w:szCs w:val="24"/>
          <w:lang w:eastAsia="sv-SE"/>
        </w:rPr>
        <w:t>bedömer Sveriges fastighetsmäklare att utvecklingen på bostadsmarknaden</w:t>
      </w:r>
      <w:r w:rsidR="00752D9D">
        <w:rPr>
          <w:rFonts w:ascii="Arial" w:eastAsia="Times New Roman" w:hAnsi="Arial" w:cs="Arial"/>
          <w:color w:val="3D3D3D"/>
          <w:sz w:val="20"/>
          <w:szCs w:val="24"/>
          <w:lang w:eastAsia="sv-SE"/>
        </w:rPr>
        <w:t xml:space="preserve"> som helhet förblir stabil, d</w:t>
      </w:r>
      <w:r>
        <w:rPr>
          <w:rFonts w:ascii="Arial" w:eastAsia="Times New Roman" w:hAnsi="Arial" w:cs="Arial"/>
          <w:color w:val="3D3D3D"/>
          <w:sz w:val="20"/>
          <w:szCs w:val="24"/>
          <w:lang w:eastAsia="sv-SE"/>
        </w:rPr>
        <w:t xml:space="preserve">et framgår i </w:t>
      </w:r>
      <w:r w:rsidRPr="007C0AC5">
        <w:rPr>
          <w:rFonts w:ascii="Arial" w:eastAsia="Times New Roman" w:hAnsi="Arial" w:cs="Arial"/>
          <w:color w:val="3D3D3D"/>
          <w:sz w:val="20"/>
          <w:szCs w:val="24"/>
          <w:lang w:eastAsia="sv-SE"/>
        </w:rPr>
        <w:t>Mäklarinsikt</w:t>
      </w:r>
      <w:r>
        <w:rPr>
          <w:rFonts w:ascii="Arial" w:eastAsia="Times New Roman" w:hAnsi="Arial" w:cs="Arial"/>
          <w:color w:val="3D3D3D"/>
          <w:sz w:val="20"/>
          <w:szCs w:val="24"/>
          <w:lang w:eastAsia="sv-SE"/>
        </w:rPr>
        <w:t xml:space="preserve"> för det fjärde kvartalet 2014. </w:t>
      </w:r>
      <w:r w:rsidR="007C4A18">
        <w:rPr>
          <w:rFonts w:ascii="Arial" w:eastAsia="Times New Roman" w:hAnsi="Arial" w:cs="Arial"/>
          <w:color w:val="3D3D3D"/>
          <w:sz w:val="20"/>
          <w:szCs w:val="24"/>
          <w:lang w:eastAsia="sv-SE"/>
        </w:rPr>
        <w:t>Ränteläget och bankernas hårdare granskning av bolånekunder</w:t>
      </w:r>
      <w:r w:rsidR="00C9607B">
        <w:rPr>
          <w:rFonts w:ascii="Arial" w:eastAsia="Times New Roman" w:hAnsi="Arial" w:cs="Arial"/>
          <w:color w:val="3D3D3D"/>
          <w:sz w:val="20"/>
          <w:szCs w:val="24"/>
          <w:lang w:eastAsia="sv-SE"/>
        </w:rPr>
        <w:t xml:space="preserve"> utanför tätort eller </w:t>
      </w:r>
      <w:r w:rsidR="007C4A18">
        <w:rPr>
          <w:rFonts w:ascii="Arial" w:eastAsia="Times New Roman" w:hAnsi="Arial" w:cs="Arial"/>
          <w:color w:val="3D3D3D"/>
          <w:sz w:val="20"/>
          <w:szCs w:val="24"/>
          <w:lang w:eastAsia="sv-SE"/>
        </w:rPr>
        <w:t xml:space="preserve">utan traditionell fast anställning bedöms vara faktorer som i stor utsträckning påverkar marknaden. </w:t>
      </w:r>
      <w:r w:rsidR="007C4A18">
        <w:rPr>
          <w:rFonts w:ascii="Arial" w:eastAsia="Times New Roman" w:hAnsi="Arial" w:cs="Arial"/>
          <w:color w:val="3D3D3D"/>
          <w:sz w:val="20"/>
          <w:szCs w:val="24"/>
          <w:lang w:eastAsia="sv-SE"/>
        </w:rPr>
        <w:br/>
      </w:r>
      <w:r w:rsidR="007C4A18">
        <w:rPr>
          <w:rFonts w:ascii="Arial" w:eastAsia="Times New Roman" w:hAnsi="Arial" w:cs="Arial"/>
          <w:b/>
          <w:color w:val="3D3D3D"/>
          <w:sz w:val="20"/>
          <w:szCs w:val="24"/>
          <w:lang w:eastAsia="sv-SE"/>
        </w:rPr>
        <w:br/>
        <w:t>Rekordlågt utbud</w:t>
      </w:r>
      <w:r w:rsidR="00A71C51">
        <w:rPr>
          <w:rFonts w:ascii="Arial" w:eastAsia="Times New Roman" w:hAnsi="Arial" w:cs="Arial"/>
          <w:color w:val="3D3D3D"/>
          <w:sz w:val="20"/>
          <w:szCs w:val="24"/>
          <w:lang w:eastAsia="sv-SE"/>
        </w:rPr>
        <w:br/>
      </w:r>
      <w:r w:rsidR="00A71C51" w:rsidRPr="00A71C51">
        <w:rPr>
          <w:rFonts w:ascii="Arial" w:eastAsia="Times New Roman" w:hAnsi="Arial" w:cs="Arial"/>
          <w:color w:val="3D3D3D"/>
          <w:sz w:val="20"/>
          <w:szCs w:val="24"/>
          <w:lang w:eastAsia="sv-SE"/>
        </w:rPr>
        <w:t>Litet utbud påverkar b</w:t>
      </w:r>
      <w:r w:rsidR="00752D9D">
        <w:rPr>
          <w:rFonts w:ascii="Arial" w:eastAsia="Times New Roman" w:hAnsi="Arial" w:cs="Arial"/>
          <w:color w:val="3D3D3D"/>
          <w:sz w:val="20"/>
          <w:szCs w:val="24"/>
          <w:lang w:eastAsia="sv-SE"/>
        </w:rPr>
        <w:t>ostadsmarknaden mest just nu enligt Sveriges fastighetsmäklare. För</w:t>
      </w:r>
      <w:r w:rsidR="00A71C51" w:rsidRPr="00A71C51">
        <w:rPr>
          <w:rFonts w:ascii="Arial" w:eastAsia="Times New Roman" w:hAnsi="Arial" w:cs="Arial"/>
          <w:color w:val="3D3D3D"/>
          <w:sz w:val="20"/>
          <w:szCs w:val="24"/>
          <w:lang w:eastAsia="sv-SE"/>
        </w:rPr>
        <w:t xml:space="preserve"> </w:t>
      </w:r>
      <w:r w:rsidR="00752D9D">
        <w:rPr>
          <w:rFonts w:ascii="Arial" w:eastAsia="Times New Roman" w:hAnsi="Arial" w:cs="Arial"/>
          <w:b/>
          <w:color w:val="3D3D3D"/>
          <w:sz w:val="20"/>
          <w:szCs w:val="24"/>
          <w:lang w:eastAsia="sv-SE"/>
        </w:rPr>
        <w:t>småhus</w:t>
      </w:r>
      <w:r w:rsidR="00752D9D">
        <w:rPr>
          <w:rFonts w:ascii="Arial" w:eastAsia="Times New Roman" w:hAnsi="Arial" w:cs="Arial"/>
          <w:color w:val="3D3D3D"/>
          <w:sz w:val="20"/>
          <w:szCs w:val="24"/>
          <w:lang w:eastAsia="sv-SE"/>
        </w:rPr>
        <w:t xml:space="preserve"> bedömer</w:t>
      </w:r>
      <w:r w:rsidR="00A71C51" w:rsidRPr="00A71C51">
        <w:rPr>
          <w:rFonts w:ascii="Arial" w:eastAsia="Times New Roman" w:hAnsi="Arial" w:cs="Arial"/>
          <w:color w:val="3D3D3D"/>
          <w:sz w:val="20"/>
          <w:szCs w:val="24"/>
          <w:lang w:eastAsia="sv-SE"/>
        </w:rPr>
        <w:t xml:space="preserve"> </w:t>
      </w:r>
      <w:r w:rsidR="00A71C51" w:rsidRPr="00A71C51">
        <w:rPr>
          <w:rFonts w:ascii="Arial" w:eastAsia="Times New Roman" w:hAnsi="Arial" w:cs="Arial"/>
          <w:b/>
          <w:color w:val="3D3D3D"/>
          <w:sz w:val="20"/>
          <w:szCs w:val="24"/>
          <w:lang w:eastAsia="sv-SE"/>
        </w:rPr>
        <w:t>71 procent</w:t>
      </w:r>
      <w:r w:rsidR="00752D9D">
        <w:rPr>
          <w:rFonts w:ascii="Arial" w:eastAsia="Times New Roman" w:hAnsi="Arial" w:cs="Arial"/>
          <w:color w:val="3D3D3D"/>
          <w:sz w:val="20"/>
          <w:szCs w:val="24"/>
          <w:lang w:eastAsia="sv-SE"/>
        </w:rPr>
        <w:t xml:space="preserve"> </w:t>
      </w:r>
      <w:r w:rsidR="00A71C51" w:rsidRPr="00A71C51">
        <w:rPr>
          <w:rFonts w:ascii="Arial" w:eastAsia="Times New Roman" w:hAnsi="Arial" w:cs="Arial"/>
          <w:color w:val="3D3D3D"/>
          <w:sz w:val="20"/>
          <w:szCs w:val="24"/>
          <w:lang w:eastAsia="sv-SE"/>
        </w:rPr>
        <w:t>att det låga utbudet har stor påverkan just nu,</w:t>
      </w:r>
      <w:r w:rsidR="00752D9D">
        <w:rPr>
          <w:rFonts w:ascii="Arial" w:eastAsia="Times New Roman" w:hAnsi="Arial" w:cs="Arial"/>
          <w:color w:val="3D3D3D"/>
          <w:sz w:val="20"/>
          <w:szCs w:val="24"/>
          <w:lang w:eastAsia="sv-SE"/>
        </w:rPr>
        <w:t xml:space="preserve"> och för bostadsrätter är</w:t>
      </w:r>
      <w:r w:rsidR="00CC0FBA">
        <w:rPr>
          <w:rFonts w:ascii="Arial" w:eastAsia="Times New Roman" w:hAnsi="Arial" w:cs="Arial"/>
          <w:color w:val="3D3D3D"/>
          <w:sz w:val="20"/>
          <w:szCs w:val="24"/>
          <w:lang w:eastAsia="sv-SE"/>
        </w:rPr>
        <w:t xml:space="preserve"> motsvarande</w:t>
      </w:r>
      <w:r w:rsidR="00752D9D">
        <w:rPr>
          <w:rFonts w:ascii="Arial" w:eastAsia="Times New Roman" w:hAnsi="Arial" w:cs="Arial"/>
          <w:color w:val="3D3D3D"/>
          <w:sz w:val="20"/>
          <w:szCs w:val="24"/>
          <w:lang w:eastAsia="sv-SE"/>
        </w:rPr>
        <w:t xml:space="preserve"> siffra</w:t>
      </w:r>
      <w:r w:rsidR="00CC0FBA">
        <w:rPr>
          <w:rFonts w:ascii="Arial" w:eastAsia="Times New Roman" w:hAnsi="Arial" w:cs="Arial"/>
          <w:color w:val="3D3D3D"/>
          <w:sz w:val="20"/>
          <w:szCs w:val="24"/>
          <w:lang w:eastAsia="sv-SE"/>
        </w:rPr>
        <w:t xml:space="preserve"> </w:t>
      </w:r>
      <w:r w:rsidR="00752D9D" w:rsidRPr="00752D9D">
        <w:rPr>
          <w:rFonts w:ascii="Arial" w:eastAsia="Times New Roman" w:hAnsi="Arial" w:cs="Arial"/>
          <w:b/>
          <w:color w:val="3D3D3D"/>
          <w:sz w:val="20"/>
          <w:szCs w:val="24"/>
          <w:lang w:eastAsia="sv-SE"/>
        </w:rPr>
        <w:t>70 procent</w:t>
      </w:r>
      <w:r w:rsidR="00752D9D">
        <w:rPr>
          <w:rFonts w:ascii="Arial" w:eastAsia="Times New Roman" w:hAnsi="Arial" w:cs="Arial"/>
          <w:color w:val="3D3D3D"/>
          <w:sz w:val="20"/>
          <w:szCs w:val="24"/>
          <w:lang w:eastAsia="sv-SE"/>
        </w:rPr>
        <w:t>. A</w:t>
      </w:r>
      <w:r w:rsidR="00A71C51" w:rsidRPr="00A71C51">
        <w:rPr>
          <w:rFonts w:ascii="Arial" w:eastAsia="Times New Roman" w:hAnsi="Arial" w:cs="Arial"/>
          <w:color w:val="3D3D3D"/>
          <w:sz w:val="20"/>
          <w:szCs w:val="24"/>
          <w:lang w:eastAsia="sv-SE"/>
        </w:rPr>
        <w:t xml:space="preserve">ldrig tidigare i Mäklarinsikts historia har den andelen varit så hög. </w:t>
      </w:r>
    </w:p>
    <w:p w:rsidR="00A71C51" w:rsidRDefault="007C4A18" w:rsidP="00A71C51">
      <w:pPr>
        <w:spacing w:before="100" w:beforeAutospacing="1" w:after="120" w:line="240" w:lineRule="auto"/>
        <w:rPr>
          <w:rFonts w:ascii="Arial" w:eastAsia="Times New Roman" w:hAnsi="Arial" w:cs="Arial"/>
          <w:color w:val="3D3D3D"/>
          <w:sz w:val="20"/>
          <w:szCs w:val="24"/>
          <w:lang w:eastAsia="sv-SE"/>
        </w:rPr>
      </w:pPr>
      <w:r>
        <w:rPr>
          <w:rFonts w:ascii="Arial" w:eastAsia="Times New Roman" w:hAnsi="Arial" w:cs="Arial"/>
          <w:b/>
          <w:color w:val="3D3D3D"/>
          <w:sz w:val="20"/>
          <w:szCs w:val="24"/>
          <w:lang w:eastAsia="sv-SE"/>
        </w:rPr>
        <w:t>Bankernas påverkan</w:t>
      </w:r>
      <w:r>
        <w:rPr>
          <w:rFonts w:ascii="Arial" w:eastAsia="Times New Roman" w:hAnsi="Arial" w:cs="Arial"/>
          <w:b/>
          <w:color w:val="3D3D3D"/>
          <w:sz w:val="20"/>
          <w:szCs w:val="24"/>
          <w:lang w:eastAsia="sv-SE"/>
        </w:rPr>
        <w:br/>
      </w:r>
      <w:r w:rsidRPr="00C9607B">
        <w:rPr>
          <w:rFonts w:ascii="Arial" w:eastAsia="Times New Roman" w:hAnsi="Arial" w:cs="Arial"/>
          <w:color w:val="3D3D3D"/>
          <w:sz w:val="20"/>
          <w:szCs w:val="24"/>
          <w:lang w:eastAsia="sv-SE"/>
        </w:rPr>
        <w:t>Andelen mäklare som uppger att bankernas restriktiva utlåning påverkar mycket har minskat under de senaste två åren, från 87 procent till 60 procent idag. Trots att andelen har mins</w:t>
      </w:r>
      <w:r w:rsidR="0000370C">
        <w:rPr>
          <w:rFonts w:ascii="Arial" w:eastAsia="Times New Roman" w:hAnsi="Arial" w:cs="Arial"/>
          <w:color w:val="3D3D3D"/>
          <w:sz w:val="20"/>
          <w:szCs w:val="24"/>
          <w:lang w:eastAsia="sv-SE"/>
        </w:rPr>
        <w:t xml:space="preserve">kat </w:t>
      </w:r>
      <w:r w:rsidRPr="00C9607B">
        <w:rPr>
          <w:rFonts w:ascii="Arial" w:eastAsia="Times New Roman" w:hAnsi="Arial" w:cs="Arial"/>
          <w:color w:val="3D3D3D"/>
          <w:sz w:val="20"/>
          <w:szCs w:val="24"/>
          <w:lang w:eastAsia="sv-SE"/>
        </w:rPr>
        <w:t xml:space="preserve">visar undersökningen </w:t>
      </w:r>
      <w:r w:rsidR="0000370C">
        <w:rPr>
          <w:rFonts w:ascii="Arial" w:eastAsia="Times New Roman" w:hAnsi="Arial" w:cs="Arial"/>
          <w:color w:val="3D3D3D"/>
          <w:sz w:val="20"/>
          <w:szCs w:val="24"/>
          <w:lang w:eastAsia="sv-SE"/>
        </w:rPr>
        <w:t xml:space="preserve">att bankernas krav har ökat på vissa grupper på bostadsmarknaden. </w:t>
      </w:r>
      <w:r w:rsidRPr="00C9607B">
        <w:rPr>
          <w:rFonts w:ascii="Arial" w:eastAsia="Times New Roman" w:hAnsi="Arial" w:cs="Arial"/>
          <w:b/>
          <w:color w:val="3D3D3D"/>
          <w:sz w:val="20"/>
          <w:szCs w:val="24"/>
          <w:lang w:eastAsia="sv-SE"/>
        </w:rPr>
        <w:t>93 procent</w:t>
      </w:r>
      <w:r w:rsidRPr="00C9607B">
        <w:rPr>
          <w:rFonts w:ascii="Arial" w:eastAsia="Times New Roman" w:hAnsi="Arial" w:cs="Arial"/>
          <w:color w:val="3D3D3D"/>
          <w:sz w:val="20"/>
          <w:szCs w:val="24"/>
          <w:lang w:eastAsia="sv-SE"/>
        </w:rPr>
        <w:t xml:space="preserve"> av de tillfrågade mäklarna svarar att </w:t>
      </w:r>
      <w:r w:rsidRPr="00C9607B">
        <w:rPr>
          <w:rFonts w:ascii="Arial" w:eastAsia="Times New Roman" w:hAnsi="Arial" w:cs="Arial"/>
          <w:b/>
          <w:color w:val="3D3D3D"/>
          <w:sz w:val="20"/>
          <w:szCs w:val="24"/>
          <w:lang w:eastAsia="sv-SE"/>
        </w:rPr>
        <w:t>bankerna bedömer den som saknar en traditionell fast anställning hårdare</w:t>
      </w:r>
      <w:r w:rsidRPr="00C9607B">
        <w:rPr>
          <w:rFonts w:ascii="Arial" w:eastAsia="Times New Roman" w:hAnsi="Arial" w:cs="Arial"/>
          <w:color w:val="3D3D3D"/>
          <w:sz w:val="20"/>
          <w:szCs w:val="24"/>
          <w:lang w:eastAsia="sv-SE"/>
        </w:rPr>
        <w:t xml:space="preserve"> i sin kredit</w:t>
      </w:r>
      <w:r w:rsidR="0000370C">
        <w:rPr>
          <w:rFonts w:ascii="Arial" w:eastAsia="Times New Roman" w:hAnsi="Arial" w:cs="Arial"/>
          <w:color w:val="3D3D3D"/>
          <w:sz w:val="20"/>
          <w:szCs w:val="24"/>
          <w:lang w:eastAsia="sv-SE"/>
        </w:rPr>
        <w:t>prövning. Bankerna upplevs också mer restriktiva i sin kreditg</w:t>
      </w:r>
      <w:r w:rsidRPr="00C9607B">
        <w:rPr>
          <w:rFonts w:ascii="Arial" w:eastAsia="Times New Roman" w:hAnsi="Arial" w:cs="Arial"/>
          <w:color w:val="3D3D3D"/>
          <w:sz w:val="20"/>
          <w:szCs w:val="24"/>
          <w:lang w:eastAsia="sv-SE"/>
        </w:rPr>
        <w:t xml:space="preserve">ivning gentemot de som vill köpa bostad </w:t>
      </w:r>
      <w:r w:rsidRPr="00C9607B">
        <w:rPr>
          <w:rFonts w:ascii="Arial" w:eastAsia="Times New Roman" w:hAnsi="Arial" w:cs="Arial"/>
          <w:b/>
          <w:color w:val="3D3D3D"/>
          <w:sz w:val="20"/>
          <w:szCs w:val="24"/>
          <w:lang w:eastAsia="sv-SE"/>
        </w:rPr>
        <w:t>utanför tätort</w:t>
      </w:r>
      <w:r w:rsidRPr="00C9607B">
        <w:rPr>
          <w:rFonts w:ascii="Arial" w:eastAsia="Times New Roman" w:hAnsi="Arial" w:cs="Arial"/>
          <w:color w:val="3D3D3D"/>
          <w:sz w:val="20"/>
          <w:szCs w:val="24"/>
          <w:lang w:eastAsia="sv-SE"/>
        </w:rPr>
        <w:t>.</w:t>
      </w:r>
      <w:r>
        <w:rPr>
          <w:rFonts w:ascii="Arial" w:eastAsia="Times New Roman" w:hAnsi="Arial" w:cs="Arial"/>
          <w:b/>
          <w:color w:val="3D3D3D"/>
          <w:sz w:val="20"/>
          <w:szCs w:val="24"/>
          <w:lang w:eastAsia="sv-SE"/>
        </w:rPr>
        <w:br/>
      </w:r>
      <w:r>
        <w:rPr>
          <w:rFonts w:ascii="Arial" w:eastAsia="Times New Roman" w:hAnsi="Arial" w:cs="Arial"/>
          <w:b/>
          <w:color w:val="3D3D3D"/>
          <w:sz w:val="20"/>
          <w:szCs w:val="24"/>
          <w:lang w:eastAsia="sv-SE"/>
        </w:rPr>
        <w:br/>
      </w:r>
      <w:r w:rsidR="00C9607B">
        <w:rPr>
          <w:rFonts w:ascii="Arial" w:eastAsia="Times New Roman" w:hAnsi="Arial" w:cs="Arial"/>
          <w:b/>
          <w:color w:val="3D3D3D"/>
          <w:sz w:val="20"/>
          <w:szCs w:val="24"/>
          <w:lang w:eastAsia="sv-SE"/>
        </w:rPr>
        <w:t xml:space="preserve">Bostadsmarknadens </w:t>
      </w:r>
      <w:r>
        <w:rPr>
          <w:rFonts w:ascii="Arial" w:eastAsia="Times New Roman" w:hAnsi="Arial" w:cs="Arial"/>
          <w:b/>
          <w:color w:val="3D3D3D"/>
          <w:sz w:val="20"/>
          <w:szCs w:val="24"/>
          <w:lang w:eastAsia="sv-SE"/>
        </w:rPr>
        <w:t>utveckling</w:t>
      </w:r>
      <w:r>
        <w:rPr>
          <w:rFonts w:ascii="Arial" w:eastAsia="Times New Roman" w:hAnsi="Arial" w:cs="Arial"/>
          <w:color w:val="3D3D3D"/>
          <w:sz w:val="20"/>
          <w:szCs w:val="24"/>
          <w:lang w:eastAsia="sv-SE"/>
        </w:rPr>
        <w:br/>
      </w:r>
      <w:r w:rsidRPr="007C4A18">
        <w:rPr>
          <w:rFonts w:ascii="Arial" w:eastAsia="Times New Roman" w:hAnsi="Arial" w:cs="Arial"/>
          <w:color w:val="3D3D3D"/>
          <w:sz w:val="20"/>
          <w:szCs w:val="24"/>
          <w:lang w:eastAsia="sv-SE"/>
        </w:rPr>
        <w:t>Landets fastighetsmäklare ger en enig bild över hur de ser på bostadsmarknadens utveckling</w:t>
      </w:r>
      <w:r w:rsidR="00C9607B">
        <w:rPr>
          <w:rFonts w:ascii="Arial" w:eastAsia="Times New Roman" w:hAnsi="Arial" w:cs="Arial"/>
          <w:color w:val="3D3D3D"/>
          <w:sz w:val="20"/>
          <w:szCs w:val="24"/>
          <w:lang w:eastAsia="sv-SE"/>
        </w:rPr>
        <w:t xml:space="preserve"> sett till hela riket</w:t>
      </w:r>
      <w:r w:rsidRPr="007C4A18">
        <w:rPr>
          <w:rFonts w:ascii="Arial" w:eastAsia="Times New Roman" w:hAnsi="Arial" w:cs="Arial"/>
          <w:color w:val="3D3D3D"/>
          <w:sz w:val="20"/>
          <w:szCs w:val="24"/>
          <w:lang w:eastAsia="sv-SE"/>
        </w:rPr>
        <w:t xml:space="preserve"> under</w:t>
      </w:r>
      <w:r w:rsidR="0000370C">
        <w:rPr>
          <w:rFonts w:ascii="Arial" w:eastAsia="Times New Roman" w:hAnsi="Arial" w:cs="Arial"/>
          <w:color w:val="3D3D3D"/>
          <w:sz w:val="20"/>
          <w:szCs w:val="24"/>
          <w:lang w:eastAsia="sv-SE"/>
        </w:rPr>
        <w:t xml:space="preserve"> årets sista kvartal</w:t>
      </w:r>
      <w:r w:rsidRPr="007C4A18">
        <w:rPr>
          <w:rFonts w:ascii="Arial" w:eastAsia="Times New Roman" w:hAnsi="Arial" w:cs="Arial"/>
          <w:color w:val="3D3D3D"/>
          <w:sz w:val="20"/>
          <w:szCs w:val="24"/>
          <w:lang w:eastAsia="sv-SE"/>
        </w:rPr>
        <w:t xml:space="preserve">. Majoriteten bedömer att utvecklingen av pris, utbud och efterfrågan kommer förbli oförändrad både på småhus- och bostadsrättsmarknaden. </w:t>
      </w:r>
      <w:r w:rsidRPr="0000370C">
        <w:rPr>
          <w:rFonts w:ascii="Arial" w:eastAsia="Times New Roman" w:hAnsi="Arial" w:cs="Arial"/>
          <w:b/>
          <w:color w:val="3D3D3D"/>
          <w:sz w:val="20"/>
          <w:szCs w:val="24"/>
          <w:lang w:eastAsia="sv-SE"/>
        </w:rPr>
        <w:t xml:space="preserve">Allt fler tror </w:t>
      </w:r>
      <w:r w:rsidR="0000370C" w:rsidRPr="0000370C">
        <w:rPr>
          <w:rFonts w:ascii="Arial" w:eastAsia="Times New Roman" w:hAnsi="Arial" w:cs="Arial"/>
          <w:b/>
          <w:color w:val="3D3D3D"/>
          <w:sz w:val="20"/>
          <w:szCs w:val="24"/>
          <w:lang w:eastAsia="sv-SE"/>
        </w:rPr>
        <w:t xml:space="preserve">också </w:t>
      </w:r>
      <w:r w:rsidRPr="0000370C">
        <w:rPr>
          <w:rFonts w:ascii="Arial" w:eastAsia="Times New Roman" w:hAnsi="Arial" w:cs="Arial"/>
          <w:b/>
          <w:color w:val="3D3D3D"/>
          <w:sz w:val="20"/>
          <w:szCs w:val="24"/>
          <w:lang w:eastAsia="sv-SE"/>
        </w:rPr>
        <w:t xml:space="preserve">att det redan nu låga utbudet kommer att bli ännu lägre </w:t>
      </w:r>
      <w:r w:rsidR="00C9607B" w:rsidRPr="0000370C">
        <w:rPr>
          <w:rFonts w:ascii="Arial" w:eastAsia="Times New Roman" w:hAnsi="Arial" w:cs="Arial"/>
          <w:b/>
          <w:color w:val="3D3D3D"/>
          <w:sz w:val="20"/>
          <w:szCs w:val="24"/>
          <w:lang w:eastAsia="sv-SE"/>
        </w:rPr>
        <w:t>jämfört med tidigare bedömning.</w:t>
      </w:r>
      <w:r w:rsidR="00C9607B">
        <w:rPr>
          <w:rFonts w:ascii="Arial" w:eastAsia="Times New Roman" w:hAnsi="Arial" w:cs="Arial"/>
          <w:color w:val="3D3D3D"/>
          <w:sz w:val="20"/>
          <w:szCs w:val="24"/>
          <w:lang w:eastAsia="sv-SE"/>
        </w:rPr>
        <w:t xml:space="preserve"> </w:t>
      </w:r>
      <w:r w:rsidRPr="007C4A18">
        <w:rPr>
          <w:rFonts w:ascii="Arial" w:eastAsia="Times New Roman" w:hAnsi="Arial" w:cs="Arial"/>
          <w:color w:val="3D3D3D"/>
          <w:sz w:val="20"/>
          <w:szCs w:val="24"/>
          <w:lang w:eastAsia="sv-SE"/>
        </w:rPr>
        <w:t>Endast ett fåtal tror på sjunkande siffror för pris och efterfrågan.</w:t>
      </w:r>
      <w:r w:rsidR="00C9607B">
        <w:rPr>
          <w:rFonts w:ascii="Arial" w:eastAsia="Times New Roman" w:hAnsi="Arial" w:cs="Arial"/>
          <w:color w:val="3D3D3D"/>
          <w:sz w:val="20"/>
          <w:szCs w:val="24"/>
          <w:lang w:eastAsia="sv-SE"/>
        </w:rPr>
        <w:t xml:space="preserve"> </w:t>
      </w:r>
    </w:p>
    <w:p w:rsidR="00801AFC" w:rsidRPr="00801AFC" w:rsidRDefault="00801AFC" w:rsidP="00801AFC">
      <w:pPr>
        <w:pStyle w:val="Liststycke"/>
      </w:pPr>
    </w:p>
    <w:p w:rsidR="000E42B4" w:rsidRPr="000E42B4" w:rsidRDefault="007C0AC5" w:rsidP="009658E1">
      <w:pPr>
        <w:pStyle w:val="Liststycke"/>
        <w:numPr>
          <w:ilvl w:val="0"/>
          <w:numId w:val="3"/>
        </w:numPr>
      </w:pPr>
      <w:r>
        <w:rPr>
          <w:rFonts w:ascii="Arial" w:eastAsia="Times New Roman" w:hAnsi="Arial" w:cs="Arial"/>
          <w:color w:val="3D3D3D"/>
          <w:sz w:val="20"/>
          <w:szCs w:val="20"/>
          <w:lang w:eastAsia="sv-SE"/>
        </w:rPr>
        <w:t>U</w:t>
      </w:r>
      <w:r w:rsidR="0000370C">
        <w:rPr>
          <w:rFonts w:ascii="Arial" w:eastAsia="Times New Roman" w:hAnsi="Arial" w:cs="Arial"/>
          <w:color w:val="3D3D3D"/>
          <w:sz w:val="20"/>
          <w:szCs w:val="20"/>
          <w:lang w:eastAsia="sv-SE"/>
        </w:rPr>
        <w:t>tvecklingen på bostadsmarknaden</w:t>
      </w:r>
      <w:r>
        <w:rPr>
          <w:rFonts w:ascii="Arial" w:eastAsia="Times New Roman" w:hAnsi="Arial" w:cs="Arial"/>
          <w:color w:val="3D3D3D"/>
          <w:sz w:val="20"/>
          <w:szCs w:val="20"/>
          <w:lang w:eastAsia="sv-SE"/>
        </w:rPr>
        <w:t xml:space="preserve"> som helhet bedöms</w:t>
      </w:r>
      <w:r w:rsidR="0000370C">
        <w:rPr>
          <w:rFonts w:ascii="Arial" w:eastAsia="Times New Roman" w:hAnsi="Arial" w:cs="Arial"/>
          <w:color w:val="3D3D3D"/>
          <w:sz w:val="20"/>
          <w:szCs w:val="20"/>
          <w:lang w:eastAsia="sv-SE"/>
        </w:rPr>
        <w:t xml:space="preserve"> stabil trots det rekordlåga utbudet, men vi måste komma i</w:t>
      </w:r>
      <w:r w:rsidR="00331DC7">
        <w:rPr>
          <w:rFonts w:ascii="Arial" w:eastAsia="Times New Roman" w:hAnsi="Arial" w:cs="Arial"/>
          <w:color w:val="3D3D3D"/>
          <w:sz w:val="20"/>
          <w:szCs w:val="20"/>
          <w:lang w:eastAsia="sv-SE"/>
        </w:rPr>
        <w:t xml:space="preserve">håg att de regionala </w:t>
      </w:r>
      <w:r w:rsidR="0000370C">
        <w:rPr>
          <w:rFonts w:ascii="Arial" w:eastAsia="Times New Roman" w:hAnsi="Arial" w:cs="Arial"/>
          <w:color w:val="3D3D3D"/>
          <w:sz w:val="20"/>
          <w:szCs w:val="20"/>
          <w:lang w:eastAsia="sv-SE"/>
        </w:rPr>
        <w:t>skillnaderna är stora</w:t>
      </w:r>
      <w:r w:rsidR="00331DC7">
        <w:rPr>
          <w:rFonts w:ascii="Arial" w:eastAsia="Times New Roman" w:hAnsi="Arial" w:cs="Arial"/>
          <w:color w:val="3D3D3D"/>
          <w:sz w:val="20"/>
          <w:szCs w:val="20"/>
          <w:lang w:eastAsia="sv-SE"/>
        </w:rPr>
        <w:t>.</w:t>
      </w:r>
      <w:r w:rsidR="00752D9D">
        <w:rPr>
          <w:rFonts w:ascii="Arial" w:eastAsia="Times New Roman" w:hAnsi="Arial" w:cs="Arial"/>
          <w:color w:val="3D3D3D"/>
          <w:sz w:val="20"/>
          <w:szCs w:val="20"/>
          <w:lang w:eastAsia="sv-SE"/>
        </w:rPr>
        <w:t xml:space="preserve"> Det blir allt mer tydligt </w:t>
      </w:r>
      <w:r w:rsidR="0000370C">
        <w:rPr>
          <w:rFonts w:ascii="Arial" w:eastAsia="Times New Roman" w:hAnsi="Arial" w:cs="Arial"/>
          <w:color w:val="3D3D3D"/>
          <w:sz w:val="20"/>
          <w:szCs w:val="20"/>
          <w:lang w:eastAsia="sv-SE"/>
        </w:rPr>
        <w:t>att u</w:t>
      </w:r>
      <w:r w:rsidR="00752D9D">
        <w:rPr>
          <w:rFonts w:ascii="Arial" w:eastAsia="Times New Roman" w:hAnsi="Arial" w:cs="Arial"/>
          <w:color w:val="3D3D3D"/>
          <w:sz w:val="20"/>
          <w:szCs w:val="20"/>
          <w:lang w:eastAsia="sv-SE"/>
        </w:rPr>
        <w:t>tbudet inte möter efterfrågan vare sig i våra residensstäder eller i</w:t>
      </w:r>
      <w:r w:rsidR="0000370C">
        <w:rPr>
          <w:rFonts w:ascii="Arial" w:eastAsia="Times New Roman" w:hAnsi="Arial" w:cs="Arial"/>
          <w:color w:val="3D3D3D"/>
          <w:sz w:val="20"/>
          <w:szCs w:val="20"/>
          <w:lang w:eastAsia="sv-SE"/>
        </w:rPr>
        <w:t xml:space="preserve"> universitets</w:t>
      </w:r>
      <w:r w:rsidR="00474B65">
        <w:rPr>
          <w:rFonts w:ascii="Arial" w:eastAsia="Times New Roman" w:hAnsi="Arial" w:cs="Arial"/>
          <w:color w:val="3D3D3D"/>
          <w:sz w:val="20"/>
          <w:szCs w:val="20"/>
          <w:lang w:eastAsia="sv-SE"/>
        </w:rPr>
        <w:t>städer</w:t>
      </w:r>
      <w:r w:rsidR="00752D9D">
        <w:rPr>
          <w:rFonts w:ascii="Arial" w:eastAsia="Times New Roman" w:hAnsi="Arial" w:cs="Arial"/>
          <w:color w:val="3D3D3D"/>
          <w:sz w:val="20"/>
          <w:szCs w:val="20"/>
          <w:lang w:eastAsia="sv-SE"/>
        </w:rPr>
        <w:t xml:space="preserve">na. På sikt kan detta få </w:t>
      </w:r>
      <w:r w:rsidR="0000370C">
        <w:rPr>
          <w:rFonts w:ascii="Arial" w:eastAsia="Times New Roman" w:hAnsi="Arial" w:cs="Arial"/>
          <w:color w:val="3D3D3D"/>
          <w:sz w:val="20"/>
          <w:szCs w:val="20"/>
          <w:lang w:eastAsia="sv-SE"/>
        </w:rPr>
        <w:t>allvarli</w:t>
      </w:r>
      <w:r w:rsidR="00474B65">
        <w:rPr>
          <w:rFonts w:ascii="Arial" w:eastAsia="Times New Roman" w:hAnsi="Arial" w:cs="Arial"/>
          <w:color w:val="3D3D3D"/>
          <w:sz w:val="20"/>
          <w:szCs w:val="20"/>
          <w:lang w:eastAsia="sv-SE"/>
        </w:rPr>
        <w:t>ga konsek</w:t>
      </w:r>
      <w:r w:rsidR="00714E9F">
        <w:rPr>
          <w:rFonts w:ascii="Arial" w:eastAsia="Times New Roman" w:hAnsi="Arial" w:cs="Arial"/>
          <w:color w:val="3D3D3D"/>
          <w:sz w:val="20"/>
          <w:szCs w:val="20"/>
          <w:lang w:eastAsia="sv-SE"/>
        </w:rPr>
        <w:t>venser, k</w:t>
      </w:r>
      <w:r w:rsidR="0000370C">
        <w:rPr>
          <w:rFonts w:ascii="Arial" w:eastAsia="Times New Roman" w:hAnsi="Arial" w:cs="Arial"/>
          <w:color w:val="3D3D3D"/>
          <w:sz w:val="20"/>
          <w:szCs w:val="20"/>
          <w:lang w:eastAsia="sv-SE"/>
        </w:rPr>
        <w:t>an inte människor flytta dit jobb och högre ut</w:t>
      </w:r>
      <w:r w:rsidR="00474B65">
        <w:rPr>
          <w:rFonts w:ascii="Arial" w:eastAsia="Times New Roman" w:hAnsi="Arial" w:cs="Arial"/>
          <w:color w:val="3D3D3D"/>
          <w:sz w:val="20"/>
          <w:szCs w:val="20"/>
          <w:lang w:eastAsia="sv-SE"/>
        </w:rPr>
        <w:t>bildning finns påverkar det tillväxten i hela landet</w:t>
      </w:r>
      <w:r w:rsidR="0000370C">
        <w:rPr>
          <w:rFonts w:ascii="Arial" w:eastAsia="Times New Roman" w:hAnsi="Arial" w:cs="Arial"/>
          <w:color w:val="3D3D3D"/>
          <w:sz w:val="20"/>
          <w:szCs w:val="20"/>
          <w:lang w:eastAsia="sv-SE"/>
        </w:rPr>
        <w:t xml:space="preserve">, </w:t>
      </w:r>
      <w:r w:rsidR="000E42B4" w:rsidRPr="009658E1">
        <w:rPr>
          <w:rFonts w:ascii="Arial" w:eastAsia="Times New Roman" w:hAnsi="Arial" w:cs="Arial"/>
          <w:color w:val="3D3D3D"/>
          <w:sz w:val="20"/>
          <w:szCs w:val="20"/>
          <w:lang w:eastAsia="sv-SE"/>
        </w:rPr>
        <w:t>säger Ingrid Eiken, VD på Mäklarsamfundet.</w:t>
      </w:r>
    </w:p>
    <w:p w:rsidR="000E42B4" w:rsidRDefault="000E42B4" w:rsidP="000E42B4">
      <w:pPr>
        <w:pStyle w:val="Liststycke"/>
        <w:rPr>
          <w:rFonts w:ascii="Arial" w:eastAsia="Times New Roman" w:hAnsi="Arial" w:cs="Arial"/>
          <w:color w:val="3D3D3D"/>
          <w:sz w:val="20"/>
          <w:szCs w:val="20"/>
          <w:lang w:eastAsia="sv-SE"/>
        </w:rPr>
      </w:pPr>
    </w:p>
    <w:p w:rsidR="000E42B4" w:rsidRPr="000E42B4" w:rsidRDefault="000E57F0" w:rsidP="009658E1">
      <w:pPr>
        <w:pStyle w:val="Liststycke"/>
        <w:numPr>
          <w:ilvl w:val="0"/>
          <w:numId w:val="4"/>
        </w:numPr>
      </w:pPr>
      <w:r>
        <w:rPr>
          <w:rFonts w:ascii="Arial" w:eastAsia="Times New Roman" w:hAnsi="Arial" w:cs="Arial"/>
          <w:color w:val="3D3D3D"/>
          <w:sz w:val="20"/>
          <w:szCs w:val="20"/>
          <w:lang w:eastAsia="sv-SE"/>
        </w:rPr>
        <w:t>Vi välkomnar den tydliga</w:t>
      </w:r>
      <w:r w:rsidR="00474B65">
        <w:rPr>
          <w:rFonts w:ascii="Arial" w:eastAsia="Times New Roman" w:hAnsi="Arial" w:cs="Arial"/>
          <w:color w:val="3D3D3D"/>
          <w:sz w:val="20"/>
          <w:szCs w:val="20"/>
          <w:lang w:eastAsia="sv-SE"/>
        </w:rPr>
        <w:t xml:space="preserve"> </w:t>
      </w:r>
      <w:r>
        <w:rPr>
          <w:rFonts w:ascii="Arial" w:eastAsia="Times New Roman" w:hAnsi="Arial" w:cs="Arial"/>
          <w:color w:val="3D3D3D"/>
          <w:sz w:val="20"/>
          <w:szCs w:val="20"/>
          <w:lang w:eastAsia="sv-SE"/>
        </w:rPr>
        <w:t>bostadsbyggarambition</w:t>
      </w:r>
      <w:r w:rsidR="00474B65">
        <w:rPr>
          <w:rFonts w:ascii="Arial" w:eastAsia="Times New Roman" w:hAnsi="Arial" w:cs="Arial"/>
          <w:color w:val="3D3D3D"/>
          <w:sz w:val="20"/>
          <w:szCs w:val="20"/>
          <w:lang w:eastAsia="sv-SE"/>
        </w:rPr>
        <w:t xml:space="preserve"> som uttrycktes i </w:t>
      </w:r>
      <w:r>
        <w:rPr>
          <w:rFonts w:ascii="Arial" w:eastAsia="Times New Roman" w:hAnsi="Arial" w:cs="Arial"/>
          <w:color w:val="3D3D3D"/>
          <w:sz w:val="20"/>
          <w:szCs w:val="20"/>
          <w:lang w:eastAsia="sv-SE"/>
        </w:rPr>
        <w:t>regeringsförkla</w:t>
      </w:r>
      <w:r w:rsidR="00752D9D">
        <w:rPr>
          <w:rFonts w:ascii="Arial" w:eastAsia="Times New Roman" w:hAnsi="Arial" w:cs="Arial"/>
          <w:color w:val="3D3D3D"/>
          <w:sz w:val="20"/>
          <w:szCs w:val="20"/>
          <w:lang w:eastAsia="sv-SE"/>
        </w:rPr>
        <w:t xml:space="preserve">ringen, men bekymras över att det i budgeten inte finns något konkret förslag på hur det ska gå till rent praktiskt. </w:t>
      </w:r>
      <w:r w:rsidR="00474B65">
        <w:rPr>
          <w:rFonts w:ascii="Arial" w:eastAsia="Times New Roman" w:hAnsi="Arial" w:cs="Arial"/>
          <w:color w:val="3D3D3D"/>
          <w:sz w:val="20"/>
          <w:szCs w:val="20"/>
          <w:lang w:eastAsia="sv-SE"/>
        </w:rPr>
        <w:t>B</w:t>
      </w:r>
      <w:r>
        <w:rPr>
          <w:rFonts w:ascii="Arial" w:eastAsia="Times New Roman" w:hAnsi="Arial" w:cs="Arial"/>
          <w:color w:val="3D3D3D"/>
          <w:sz w:val="20"/>
          <w:szCs w:val="20"/>
          <w:lang w:eastAsia="sv-SE"/>
        </w:rPr>
        <w:t>ostadsbyggandet</w:t>
      </w:r>
      <w:r w:rsidR="00474B65">
        <w:rPr>
          <w:rFonts w:ascii="Arial" w:eastAsia="Times New Roman" w:hAnsi="Arial" w:cs="Arial"/>
          <w:color w:val="3D3D3D"/>
          <w:sz w:val="20"/>
          <w:szCs w:val="20"/>
          <w:lang w:eastAsia="sv-SE"/>
        </w:rPr>
        <w:t xml:space="preserve"> måste ta fart på allvar</w:t>
      </w:r>
      <w:r>
        <w:rPr>
          <w:rFonts w:ascii="Arial" w:eastAsia="Times New Roman" w:hAnsi="Arial" w:cs="Arial"/>
          <w:color w:val="3D3D3D"/>
          <w:sz w:val="20"/>
          <w:szCs w:val="20"/>
          <w:lang w:eastAsia="sv-SE"/>
        </w:rPr>
        <w:t xml:space="preserve"> fö</w:t>
      </w:r>
      <w:r w:rsidR="00474B65">
        <w:rPr>
          <w:rFonts w:ascii="Arial" w:eastAsia="Times New Roman" w:hAnsi="Arial" w:cs="Arial"/>
          <w:color w:val="3D3D3D"/>
          <w:sz w:val="20"/>
          <w:szCs w:val="20"/>
          <w:lang w:eastAsia="sv-SE"/>
        </w:rPr>
        <w:t>r att möta människors behov,</w:t>
      </w:r>
      <w:r>
        <w:rPr>
          <w:rFonts w:ascii="Arial" w:eastAsia="Times New Roman" w:hAnsi="Arial" w:cs="Arial"/>
          <w:color w:val="3D3D3D"/>
          <w:sz w:val="20"/>
          <w:szCs w:val="20"/>
          <w:lang w:eastAsia="sv-SE"/>
        </w:rPr>
        <w:t xml:space="preserve"> </w:t>
      </w:r>
      <w:r w:rsidR="000E42B4" w:rsidRPr="009658E1">
        <w:rPr>
          <w:rFonts w:ascii="Arial" w:eastAsia="Times New Roman" w:hAnsi="Arial" w:cs="Arial"/>
          <w:color w:val="3D3D3D"/>
          <w:sz w:val="20"/>
          <w:szCs w:val="20"/>
          <w:lang w:eastAsia="sv-SE"/>
        </w:rPr>
        <w:t>säger Ingrid Eiken, VD på Mäklarsamfundet.</w:t>
      </w:r>
      <w:bookmarkStart w:id="0" w:name="_GoBack"/>
      <w:bookmarkEnd w:id="0"/>
    </w:p>
    <w:p w:rsidR="00BF56B3" w:rsidRDefault="00BF56B3">
      <w:pPr>
        <w:rPr>
          <w:rStyle w:val="A5"/>
          <w:rFonts w:ascii="Arial" w:hAnsi="Arial" w:cs="Arial"/>
          <w:b/>
        </w:rPr>
      </w:pPr>
    </w:p>
    <w:p w:rsidR="009A2658" w:rsidRDefault="00474B65" w:rsidP="00786BEB">
      <w:pPr>
        <w:rPr>
          <w:rFonts w:ascii="Arial" w:hAnsi="Arial" w:cs="Arial"/>
          <w:b/>
        </w:rPr>
      </w:pPr>
      <w:r w:rsidRPr="00474B65">
        <w:rPr>
          <w:rStyle w:val="A5"/>
          <w:rFonts w:ascii="Arial" w:hAnsi="Arial" w:cs="Arial"/>
          <w:b/>
        </w:rPr>
        <w:lastRenderedPageBreak/>
        <w:t>Diagram 1. Vad påverkar din småhusmarknad just nu, och hur?</w:t>
      </w:r>
      <w:r>
        <w:rPr>
          <w:rStyle w:val="A5"/>
          <w:rFonts w:ascii="Arial" w:hAnsi="Arial" w:cs="Arial"/>
          <w:b/>
        </w:rPr>
        <w:br/>
      </w:r>
      <w:r w:rsidR="00BF56B3">
        <w:rPr>
          <w:noProof/>
          <w:lang w:eastAsia="sv-SE"/>
        </w:rPr>
        <w:drawing>
          <wp:inline distT="0" distB="0" distL="0" distR="0" wp14:anchorId="597FB6F7" wp14:editId="139B168C">
            <wp:extent cx="5667375" cy="3671888"/>
            <wp:effectExtent l="0" t="0" r="0" b="508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56B3" w:rsidRPr="00474B65" w:rsidRDefault="00BF56B3" w:rsidP="00786BEB">
      <w:pPr>
        <w:rPr>
          <w:rFonts w:ascii="Arial" w:hAnsi="Arial" w:cs="Arial"/>
          <w:b/>
        </w:rPr>
      </w:pPr>
    </w:p>
    <w:p w:rsidR="00BF56B3" w:rsidRDefault="00474B65" w:rsidP="009658E1">
      <w:pPr>
        <w:rPr>
          <w:rFonts w:ascii="Arial" w:hAnsi="Arial" w:cs="Arial"/>
          <w:color w:val="595959" w:themeColor="text1" w:themeTint="A6"/>
          <w:sz w:val="20"/>
          <w:szCs w:val="20"/>
          <w:u w:val="single"/>
        </w:rPr>
      </w:pPr>
      <w:r w:rsidRPr="00474B65">
        <w:rPr>
          <w:rFonts w:ascii="Arial" w:hAnsi="Arial" w:cs="Arial"/>
          <w:b/>
          <w:sz w:val="20"/>
        </w:rPr>
        <w:t>Diagram 2. Vad påverkar din bostadsrättsmarknad just nu, och hur?</w:t>
      </w:r>
      <w:r>
        <w:rPr>
          <w:rFonts w:ascii="Arial" w:hAnsi="Arial" w:cs="Arial"/>
          <w:b/>
          <w:sz w:val="20"/>
        </w:rPr>
        <w:br/>
      </w:r>
      <w:r w:rsidR="00BF56B3">
        <w:rPr>
          <w:noProof/>
          <w:lang w:eastAsia="sv-SE"/>
        </w:rPr>
        <w:drawing>
          <wp:inline distT="0" distB="0" distL="0" distR="0" wp14:anchorId="0A9AD926" wp14:editId="0675F19A">
            <wp:extent cx="5643563" cy="3519488"/>
            <wp:effectExtent l="0" t="0" r="0" b="508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331DC7">
        <w:rPr>
          <w:rFonts w:ascii="Arial" w:hAnsi="Arial" w:cs="Arial"/>
          <w:b/>
          <w:sz w:val="20"/>
        </w:rPr>
        <w:br/>
      </w:r>
    </w:p>
    <w:p w:rsidR="00BF56B3" w:rsidRDefault="00BF56B3">
      <w:pPr>
        <w:rPr>
          <w:rFonts w:ascii="Arial" w:hAnsi="Arial" w:cs="Arial"/>
          <w:color w:val="595959" w:themeColor="text1" w:themeTint="A6"/>
          <w:sz w:val="20"/>
          <w:szCs w:val="20"/>
          <w:u w:val="single"/>
        </w:rPr>
      </w:pPr>
      <w:r>
        <w:rPr>
          <w:rFonts w:ascii="Arial" w:hAnsi="Arial" w:cs="Arial"/>
          <w:color w:val="595959" w:themeColor="text1" w:themeTint="A6"/>
          <w:sz w:val="20"/>
          <w:szCs w:val="20"/>
          <w:u w:val="single"/>
        </w:rPr>
        <w:br w:type="page"/>
      </w:r>
    </w:p>
    <w:p w:rsidR="00C9607B" w:rsidRPr="00F111BC" w:rsidRDefault="00331DC7" w:rsidP="009658E1">
      <w:pPr>
        <w:rPr>
          <w:rFonts w:ascii="Arial" w:hAnsi="Arial" w:cs="Arial"/>
          <w:b/>
          <w:color w:val="000000" w:themeColor="text1"/>
          <w:sz w:val="20"/>
        </w:rPr>
      </w:pPr>
      <w:r w:rsidRPr="00F111BC">
        <w:rPr>
          <w:rFonts w:ascii="Arial" w:hAnsi="Arial" w:cs="Arial"/>
          <w:color w:val="000000" w:themeColor="text1"/>
          <w:sz w:val="20"/>
          <w:szCs w:val="20"/>
          <w:u w:val="single"/>
        </w:rPr>
        <w:lastRenderedPageBreak/>
        <w:t>Om Mäklarinsikt:</w:t>
      </w:r>
      <w:r w:rsidRPr="00F111BC">
        <w:rPr>
          <w:rFonts w:ascii="Arial" w:hAnsi="Arial" w:cs="Arial"/>
          <w:color w:val="000000" w:themeColor="text1"/>
          <w:sz w:val="20"/>
          <w:szCs w:val="20"/>
        </w:rPr>
        <w:br/>
      </w:r>
      <w:r w:rsidRPr="00F111BC">
        <w:rPr>
          <w:rFonts w:ascii="Arial" w:hAnsi="Arial" w:cs="Arial"/>
          <w:i/>
          <w:color w:val="000000" w:themeColor="text1"/>
          <w:sz w:val="20"/>
          <w:szCs w:val="20"/>
        </w:rPr>
        <w:t>Mäklarinsikt är Sveriges största rikstäckande undersökning om bostadsmarknaden. Undersökningen mäter fastighetsmäklarnas förhandsbedömningar avs</w:t>
      </w:r>
      <w:r w:rsidR="007C0AC5" w:rsidRPr="00F111BC">
        <w:rPr>
          <w:rFonts w:ascii="Arial" w:hAnsi="Arial" w:cs="Arial"/>
          <w:i/>
          <w:color w:val="000000" w:themeColor="text1"/>
          <w:sz w:val="20"/>
          <w:szCs w:val="20"/>
        </w:rPr>
        <w:t xml:space="preserve">eende prisutveckling, tillgång- </w:t>
      </w:r>
      <w:r w:rsidRPr="00F111BC">
        <w:rPr>
          <w:rFonts w:ascii="Arial" w:hAnsi="Arial" w:cs="Arial"/>
          <w:i/>
          <w:color w:val="000000" w:themeColor="text1"/>
          <w:sz w:val="20"/>
          <w:szCs w:val="20"/>
        </w:rPr>
        <w:t xml:space="preserve">och efterfrågan samt påverkansfaktorer på bostadsmarknaden och utkommer varje kvartal. Undersökningen genomfördes mellan den </w:t>
      </w:r>
      <w:r w:rsidR="00F111BC">
        <w:rPr>
          <w:rFonts w:ascii="Arial" w:hAnsi="Arial" w:cs="Arial"/>
          <w:i/>
          <w:color w:val="000000" w:themeColor="text1"/>
          <w:sz w:val="20"/>
          <w:szCs w:val="20"/>
        </w:rPr>
        <w:t>9</w:t>
      </w:r>
      <w:r w:rsidR="00DD4414">
        <w:rPr>
          <w:rFonts w:ascii="Arial" w:hAnsi="Arial" w:cs="Arial"/>
          <w:i/>
          <w:color w:val="000000" w:themeColor="text1"/>
          <w:sz w:val="20"/>
          <w:szCs w:val="20"/>
        </w:rPr>
        <w:t xml:space="preserve"> och </w:t>
      </w:r>
      <w:r w:rsidRPr="00F111BC">
        <w:rPr>
          <w:rFonts w:ascii="Arial" w:hAnsi="Arial" w:cs="Arial"/>
          <w:i/>
          <w:color w:val="000000" w:themeColor="text1"/>
          <w:sz w:val="20"/>
          <w:szCs w:val="20"/>
        </w:rPr>
        <w:t>2</w:t>
      </w:r>
      <w:r w:rsidR="00F111BC">
        <w:rPr>
          <w:rFonts w:ascii="Arial" w:hAnsi="Arial" w:cs="Arial"/>
          <w:i/>
          <w:color w:val="000000" w:themeColor="text1"/>
          <w:sz w:val="20"/>
          <w:szCs w:val="20"/>
        </w:rPr>
        <w:t>9</w:t>
      </w:r>
      <w:r w:rsidRPr="00F111B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F111BC">
        <w:rPr>
          <w:rFonts w:ascii="Arial" w:hAnsi="Arial" w:cs="Arial"/>
          <w:i/>
          <w:color w:val="000000" w:themeColor="text1"/>
          <w:sz w:val="20"/>
          <w:szCs w:val="20"/>
        </w:rPr>
        <w:t>september</w:t>
      </w:r>
      <w:r w:rsidRPr="00F111BC">
        <w:rPr>
          <w:rFonts w:ascii="Arial" w:hAnsi="Arial" w:cs="Arial"/>
          <w:i/>
          <w:color w:val="000000" w:themeColor="text1"/>
          <w:sz w:val="20"/>
          <w:szCs w:val="20"/>
        </w:rPr>
        <w:t xml:space="preserve"> 2014 bland Mäklarsamfundets m</w:t>
      </w:r>
      <w:r w:rsidR="00F111BC">
        <w:rPr>
          <w:rFonts w:ascii="Arial" w:hAnsi="Arial" w:cs="Arial"/>
          <w:i/>
          <w:color w:val="000000" w:themeColor="text1"/>
          <w:sz w:val="20"/>
          <w:szCs w:val="20"/>
        </w:rPr>
        <w:t>edlemmar och besvarades av 1 074</w:t>
      </w:r>
      <w:r w:rsidRPr="00F111BC">
        <w:rPr>
          <w:rFonts w:ascii="Arial" w:hAnsi="Arial" w:cs="Arial"/>
          <w:i/>
          <w:color w:val="000000" w:themeColor="text1"/>
          <w:sz w:val="20"/>
          <w:szCs w:val="20"/>
        </w:rPr>
        <w:t xml:space="preserve"> fastighetsmäklare.</w:t>
      </w:r>
    </w:p>
    <w:p w:rsidR="00EF6E45" w:rsidRPr="00331DC7" w:rsidRDefault="00C9607B" w:rsidP="009658E1">
      <w:pPr>
        <w:rPr>
          <w:rFonts w:ascii="Arial" w:hAnsi="Arial" w:cs="Arial"/>
          <w:color w:val="595959" w:themeColor="text1" w:themeTint="A6"/>
          <w:sz w:val="20"/>
          <w:szCs w:val="20"/>
        </w:rPr>
      </w:pPr>
      <w:r w:rsidRPr="00F111BC">
        <w:rPr>
          <w:rFonts w:ascii="Arial" w:hAnsi="Arial" w:cs="Arial"/>
          <w:color w:val="000000" w:themeColor="text1"/>
          <w:sz w:val="20"/>
          <w:szCs w:val="20"/>
          <w:u w:val="single"/>
        </w:rPr>
        <w:t>För ytterligare information kontakta</w:t>
      </w:r>
      <w:r w:rsidRPr="00F111BC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F111BC">
        <w:rPr>
          <w:rFonts w:ascii="Arial" w:hAnsi="Arial" w:cs="Arial"/>
          <w:color w:val="000000" w:themeColor="text1"/>
          <w:sz w:val="20"/>
          <w:szCs w:val="20"/>
        </w:rPr>
        <w:br/>
      </w:r>
      <w:r w:rsidR="00474B65" w:rsidRPr="00F111BC">
        <w:rPr>
          <w:rFonts w:ascii="Arial" w:hAnsi="Arial" w:cs="Arial"/>
          <w:color w:val="000000" w:themeColor="text1"/>
          <w:sz w:val="20"/>
          <w:szCs w:val="20"/>
        </w:rPr>
        <w:t>Josefine Uppling, A</w:t>
      </w:r>
      <w:r w:rsidR="007C0AC5" w:rsidRPr="00F111BC">
        <w:rPr>
          <w:rFonts w:ascii="Arial" w:hAnsi="Arial" w:cs="Arial"/>
          <w:color w:val="000000" w:themeColor="text1"/>
          <w:sz w:val="20"/>
          <w:szCs w:val="20"/>
        </w:rPr>
        <w:t xml:space="preserve">nalys- </w:t>
      </w:r>
      <w:r w:rsidRPr="00F111BC">
        <w:rPr>
          <w:rFonts w:ascii="Arial" w:hAnsi="Arial" w:cs="Arial"/>
          <w:color w:val="000000" w:themeColor="text1"/>
          <w:sz w:val="20"/>
          <w:szCs w:val="20"/>
        </w:rPr>
        <w:t>och kommunikationschef, 070-050 80 76</w:t>
      </w:r>
      <w:r w:rsidR="00D21080">
        <w:rPr>
          <w:rFonts w:ascii="Arial" w:hAnsi="Arial" w:cs="Arial"/>
          <w:color w:val="000000" w:themeColor="text1"/>
          <w:sz w:val="20"/>
          <w:szCs w:val="20"/>
        </w:rPr>
        <w:t>.</w:t>
      </w:r>
      <w:r w:rsidRPr="00F111BC">
        <w:rPr>
          <w:rFonts w:ascii="Arial" w:hAnsi="Arial" w:cs="Arial"/>
          <w:color w:val="000000" w:themeColor="text1"/>
          <w:sz w:val="20"/>
          <w:szCs w:val="20"/>
        </w:rPr>
        <w:br/>
        <w:t>Caroline Berg, Presskontakt, 072-373 66 58.</w:t>
      </w:r>
      <w:r>
        <w:rPr>
          <w:rFonts w:ascii="Arial" w:hAnsi="Arial" w:cs="Arial"/>
          <w:i/>
          <w:color w:val="595959" w:themeColor="text1" w:themeTint="A6"/>
          <w:sz w:val="20"/>
          <w:szCs w:val="24"/>
        </w:rPr>
        <w:br/>
      </w:r>
      <w:r w:rsidR="007C0AC5">
        <w:rPr>
          <w:rFonts w:ascii="Arial" w:eastAsia="Times New Roman" w:hAnsi="Arial" w:cs="Arial"/>
          <w:color w:val="3D3D3D"/>
          <w:sz w:val="20"/>
          <w:szCs w:val="20"/>
          <w:u w:val="single"/>
          <w:lang w:eastAsia="sv-SE"/>
        </w:rPr>
        <w:br/>
      </w:r>
    </w:p>
    <w:p w:rsidR="005A65D0" w:rsidRDefault="005A65D0" w:rsidP="009658E1">
      <w:pPr>
        <w:rPr>
          <w:rFonts w:ascii="Arial" w:eastAsia="Times New Roman" w:hAnsi="Arial" w:cs="Arial"/>
          <w:color w:val="3D3D3D"/>
          <w:sz w:val="20"/>
          <w:szCs w:val="20"/>
          <w:lang w:eastAsia="sv-SE"/>
        </w:rPr>
      </w:pPr>
      <w:r>
        <w:rPr>
          <w:rFonts w:ascii="Arial" w:eastAsia="Times New Roman" w:hAnsi="Arial" w:cs="Arial"/>
          <w:noProof/>
          <w:color w:val="3D3D3D"/>
          <w:sz w:val="20"/>
          <w:szCs w:val="20"/>
          <w:lang w:eastAsia="sv-SE"/>
        </w:rPr>
        <w:drawing>
          <wp:inline distT="0" distB="0" distL="0" distR="0">
            <wp:extent cx="1828800" cy="26748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grid Eiken_pressbild_20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6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607B">
        <w:rPr>
          <w:rFonts w:ascii="Arial" w:eastAsia="Times New Roman" w:hAnsi="Arial" w:cs="Arial"/>
          <w:color w:val="3D3D3D"/>
          <w:sz w:val="20"/>
          <w:szCs w:val="20"/>
          <w:lang w:eastAsia="sv-SE"/>
        </w:rPr>
        <w:t xml:space="preserve"> </w:t>
      </w:r>
    </w:p>
    <w:p w:rsidR="000E57F0" w:rsidRPr="009658E1" w:rsidRDefault="00331DC7" w:rsidP="009658E1">
      <w:pPr>
        <w:rPr>
          <w:rFonts w:ascii="Arial" w:eastAsia="Times New Roman" w:hAnsi="Arial" w:cs="Arial"/>
          <w:color w:val="3D3D3D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3D3D3D"/>
          <w:sz w:val="20"/>
          <w:szCs w:val="20"/>
          <w:lang w:eastAsia="sv-SE"/>
        </w:rPr>
        <w:t xml:space="preserve">Pressbild, </w:t>
      </w:r>
      <w:r w:rsidR="000E57F0">
        <w:rPr>
          <w:rFonts w:ascii="Arial" w:eastAsia="Times New Roman" w:hAnsi="Arial" w:cs="Arial"/>
          <w:color w:val="3D3D3D"/>
          <w:sz w:val="20"/>
          <w:szCs w:val="20"/>
          <w:lang w:eastAsia="sv-SE"/>
        </w:rPr>
        <w:t>Ingrid Eiken</w:t>
      </w:r>
      <w:r w:rsidR="000E57F0">
        <w:rPr>
          <w:rFonts w:ascii="Arial" w:eastAsia="Times New Roman" w:hAnsi="Arial" w:cs="Arial"/>
          <w:color w:val="3D3D3D"/>
          <w:sz w:val="20"/>
          <w:szCs w:val="20"/>
          <w:lang w:eastAsia="sv-SE"/>
        </w:rPr>
        <w:tab/>
      </w:r>
      <w:r w:rsidR="000E57F0">
        <w:rPr>
          <w:rFonts w:ascii="Arial" w:eastAsia="Times New Roman" w:hAnsi="Arial" w:cs="Arial"/>
          <w:color w:val="3D3D3D"/>
          <w:sz w:val="20"/>
          <w:szCs w:val="20"/>
          <w:lang w:eastAsia="sv-SE"/>
        </w:rPr>
        <w:tab/>
        <w:t xml:space="preserve">       </w:t>
      </w:r>
      <w:r w:rsidR="000E57F0">
        <w:rPr>
          <w:rFonts w:ascii="Arial" w:eastAsia="Times New Roman" w:hAnsi="Arial" w:cs="Arial"/>
          <w:color w:val="3D3D3D"/>
          <w:sz w:val="20"/>
          <w:szCs w:val="20"/>
          <w:lang w:eastAsia="sv-SE"/>
        </w:rPr>
        <w:br/>
        <w:t>Foto: Carina Vikarby</w:t>
      </w:r>
      <w:r w:rsidR="000E57F0">
        <w:rPr>
          <w:rFonts w:ascii="Arial" w:eastAsia="Times New Roman" w:hAnsi="Arial" w:cs="Arial"/>
          <w:color w:val="3D3D3D"/>
          <w:sz w:val="20"/>
          <w:szCs w:val="20"/>
          <w:lang w:eastAsia="sv-SE"/>
        </w:rPr>
        <w:tab/>
        <w:t xml:space="preserve">       </w:t>
      </w:r>
    </w:p>
    <w:sectPr w:rsidR="000E57F0" w:rsidRPr="009658E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B7E" w:rsidRDefault="00880B7E" w:rsidP="004A6661">
      <w:pPr>
        <w:spacing w:after="0" w:line="240" w:lineRule="auto"/>
      </w:pPr>
      <w:r>
        <w:separator/>
      </w:r>
    </w:p>
  </w:endnote>
  <w:endnote w:type="continuationSeparator" w:id="0">
    <w:p w:rsidR="00880B7E" w:rsidRDefault="00880B7E" w:rsidP="004A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LT Std Light">
    <w:altName w:val="Trade Gothic LT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030162"/>
      <w:docPartObj>
        <w:docPartGallery w:val="Page Numbers (Bottom of Page)"/>
        <w:docPartUnique/>
      </w:docPartObj>
    </w:sdtPr>
    <w:sdtEndPr/>
    <w:sdtContent>
      <w:p w:rsidR="004A6661" w:rsidRDefault="004A6661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E9F">
          <w:rPr>
            <w:noProof/>
          </w:rPr>
          <w:t>2</w:t>
        </w:r>
        <w:r>
          <w:fldChar w:fldCharType="end"/>
        </w:r>
      </w:p>
    </w:sdtContent>
  </w:sdt>
  <w:p w:rsidR="004A6661" w:rsidRDefault="004A666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B7E" w:rsidRDefault="00880B7E" w:rsidP="004A6661">
      <w:pPr>
        <w:spacing w:after="0" w:line="240" w:lineRule="auto"/>
      </w:pPr>
      <w:r>
        <w:separator/>
      </w:r>
    </w:p>
  </w:footnote>
  <w:footnote w:type="continuationSeparator" w:id="0">
    <w:p w:rsidR="00880B7E" w:rsidRDefault="00880B7E" w:rsidP="004A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737DC"/>
    <w:multiLevelType w:val="hybridMultilevel"/>
    <w:tmpl w:val="278222EE"/>
    <w:lvl w:ilvl="0" w:tplc="AB0EE9C8">
      <w:numFmt w:val="bullet"/>
      <w:lvlText w:val="̶"/>
      <w:lvlJc w:val="left"/>
      <w:pPr>
        <w:ind w:left="720" w:hanging="360"/>
      </w:pPr>
      <w:rPr>
        <w:rFonts w:ascii="Calibri" w:eastAsiaTheme="minorHAnsi" w:hAnsi="Calibri" w:cstheme="minorBidi" w:hint="default"/>
        <w:color w:val="3D3D3D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B0074"/>
    <w:multiLevelType w:val="hybridMultilevel"/>
    <w:tmpl w:val="62664EF0"/>
    <w:lvl w:ilvl="0" w:tplc="D5EEA69C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  <w:color w:val="3D3D3D"/>
        <w:sz w:val="2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4769F8"/>
    <w:multiLevelType w:val="hybridMultilevel"/>
    <w:tmpl w:val="549C5280"/>
    <w:lvl w:ilvl="0" w:tplc="C85601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90628"/>
    <w:multiLevelType w:val="hybridMultilevel"/>
    <w:tmpl w:val="F43C6D0E"/>
    <w:lvl w:ilvl="0" w:tplc="B678BB46">
      <w:numFmt w:val="bullet"/>
      <w:lvlText w:val="̶"/>
      <w:lvlJc w:val="left"/>
      <w:pPr>
        <w:ind w:left="720" w:hanging="360"/>
      </w:pPr>
      <w:rPr>
        <w:rFonts w:ascii="Calibri" w:eastAsiaTheme="minorHAnsi" w:hAnsi="Calibri" w:cstheme="minorBidi" w:hint="default"/>
        <w:color w:val="3D3D3D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45"/>
    <w:rsid w:val="0000370C"/>
    <w:rsid w:val="0003685E"/>
    <w:rsid w:val="000755F5"/>
    <w:rsid w:val="000E42B4"/>
    <w:rsid w:val="000E57F0"/>
    <w:rsid w:val="001919D9"/>
    <w:rsid w:val="001B09A0"/>
    <w:rsid w:val="001C64A9"/>
    <w:rsid w:val="00245508"/>
    <w:rsid w:val="002A221F"/>
    <w:rsid w:val="00317691"/>
    <w:rsid w:val="00330594"/>
    <w:rsid w:val="00331DC7"/>
    <w:rsid w:val="003C3896"/>
    <w:rsid w:val="00420264"/>
    <w:rsid w:val="00474B65"/>
    <w:rsid w:val="004A6661"/>
    <w:rsid w:val="004C094B"/>
    <w:rsid w:val="004D2771"/>
    <w:rsid w:val="005A65D0"/>
    <w:rsid w:val="005C54CF"/>
    <w:rsid w:val="00681151"/>
    <w:rsid w:val="006B2439"/>
    <w:rsid w:val="006E4458"/>
    <w:rsid w:val="006F0AB0"/>
    <w:rsid w:val="006F4F39"/>
    <w:rsid w:val="00702232"/>
    <w:rsid w:val="00714E9F"/>
    <w:rsid w:val="00752D9D"/>
    <w:rsid w:val="00786BEB"/>
    <w:rsid w:val="007C0AC5"/>
    <w:rsid w:val="007C4A18"/>
    <w:rsid w:val="00801AFC"/>
    <w:rsid w:val="00880B7E"/>
    <w:rsid w:val="009658E1"/>
    <w:rsid w:val="00981936"/>
    <w:rsid w:val="009A2658"/>
    <w:rsid w:val="009E0018"/>
    <w:rsid w:val="00A136BD"/>
    <w:rsid w:val="00A71C51"/>
    <w:rsid w:val="00AF5A0E"/>
    <w:rsid w:val="00B04CE8"/>
    <w:rsid w:val="00BF56B3"/>
    <w:rsid w:val="00C45264"/>
    <w:rsid w:val="00C9607B"/>
    <w:rsid w:val="00CC0FBA"/>
    <w:rsid w:val="00D21080"/>
    <w:rsid w:val="00D97439"/>
    <w:rsid w:val="00DD4414"/>
    <w:rsid w:val="00EF6E45"/>
    <w:rsid w:val="00F111BC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3EEF6-4886-4914-BCC3-9A83E6FB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EF6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F6E4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Betoning">
    <w:name w:val="Emphasis"/>
    <w:basedOn w:val="Standardstycketeckensnitt"/>
    <w:uiPriority w:val="20"/>
    <w:qFormat/>
    <w:rsid w:val="00EF6E45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EF6E45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33059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658E1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A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6661"/>
  </w:style>
  <w:style w:type="paragraph" w:styleId="Sidfot">
    <w:name w:val="footer"/>
    <w:basedOn w:val="Normal"/>
    <w:link w:val="SidfotChar"/>
    <w:uiPriority w:val="99"/>
    <w:unhideWhenUsed/>
    <w:rsid w:val="004A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6661"/>
  </w:style>
  <w:style w:type="character" w:customStyle="1" w:styleId="A5">
    <w:name w:val="A5"/>
    <w:uiPriority w:val="99"/>
    <w:rsid w:val="00474B65"/>
    <w:rPr>
      <w:rFonts w:cs="Trade Gothic LT Std Light"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7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7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8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69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4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spfile3\mf_gemensam\M&#196;KLARINSIKT\2014\Nr%204\Diagram_tabeller_excel\Maklarinsikt%202014_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-kalkylblad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'Hur påverkar följande fakt'!$B$15</c:f>
              <c:strCache>
                <c:ptCount val="1"/>
                <c:pt idx="0">
                  <c:v>Liten påverkan 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solidFill>
                <a:schemeClr val="bg1"/>
              </a:solidFill>
            </a:ln>
            <a:effectLst>
              <a:outerShdw blurRad="38100" dist="127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cat>
            <c:strRef>
              <c:f>'Hur påverkar följande fakt'!$A$16:$A$25</c:f>
              <c:strCache>
                <c:ptCount val="10"/>
                <c:pt idx="0">
                  <c:v>Pessimism gällande den egna ekonomin</c:v>
                </c:pt>
                <c:pt idx="1">
                  <c:v>Stort utbud</c:v>
                </c:pt>
                <c:pt idx="2">
                  <c:v>Allmän oro och försiktighet</c:v>
                </c:pt>
                <c:pt idx="3">
                  <c:v>Optimism gällande den egna ekonomin</c:v>
                </c:pt>
                <c:pt idx="4">
                  <c:v>Säsong</c:v>
                </c:pt>
                <c:pt idx="5">
                  <c:v>Arbetsmarknaden</c:v>
                </c:pt>
                <c:pt idx="6">
                  <c:v>Media</c:v>
                </c:pt>
                <c:pt idx="7">
                  <c:v>Bankernas restriktiva utlåning</c:v>
                </c:pt>
                <c:pt idx="8">
                  <c:v>Räntan</c:v>
                </c:pt>
                <c:pt idx="9">
                  <c:v>Litet utbud</c:v>
                </c:pt>
              </c:strCache>
            </c:strRef>
          </c:cat>
          <c:val>
            <c:numRef>
              <c:f>'Hur påverkar följande fakt'!$B$16:$B$25</c:f>
              <c:numCache>
                <c:formatCode>0%</c:formatCode>
                <c:ptCount val="10"/>
                <c:pt idx="0">
                  <c:v>0.2</c:v>
                </c:pt>
                <c:pt idx="1">
                  <c:v>0.41</c:v>
                </c:pt>
                <c:pt idx="2">
                  <c:v>0.17</c:v>
                </c:pt>
                <c:pt idx="3">
                  <c:v>0.08</c:v>
                </c:pt>
                <c:pt idx="4">
                  <c:v>0.16</c:v>
                </c:pt>
                <c:pt idx="5">
                  <c:v>0.11</c:v>
                </c:pt>
                <c:pt idx="6">
                  <c:v>0.11</c:v>
                </c:pt>
                <c:pt idx="7">
                  <c:v>0.11</c:v>
                </c:pt>
                <c:pt idx="8">
                  <c:v>0.13</c:v>
                </c:pt>
                <c:pt idx="9">
                  <c:v>0.06</c:v>
                </c:pt>
              </c:numCache>
            </c:numRef>
          </c:val>
        </c:ser>
        <c:ser>
          <c:idx val="1"/>
          <c:order val="1"/>
          <c:tx>
            <c:strRef>
              <c:f>'Hur påverkar följande fakt'!$C$15</c:f>
              <c:strCache>
                <c:ptCount val="1"/>
                <c:pt idx="0">
                  <c:v>Stor påverkan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solidFill>
                <a:schemeClr val="bg1"/>
              </a:solidFill>
            </a:ln>
            <a:effectLst>
              <a:outerShdw blurRad="38100" dist="127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'Hur påverkar följande fakt'!$A$16:$A$25</c:f>
              <c:strCache>
                <c:ptCount val="10"/>
                <c:pt idx="0">
                  <c:v>Pessimism gällande den egna ekonomin</c:v>
                </c:pt>
                <c:pt idx="1">
                  <c:v>Stort utbud</c:v>
                </c:pt>
                <c:pt idx="2">
                  <c:v>Allmän oro och försiktighet</c:v>
                </c:pt>
                <c:pt idx="3">
                  <c:v>Optimism gällande den egna ekonomin</c:v>
                </c:pt>
                <c:pt idx="4">
                  <c:v>Säsong</c:v>
                </c:pt>
                <c:pt idx="5">
                  <c:v>Arbetsmarknaden</c:v>
                </c:pt>
                <c:pt idx="6">
                  <c:v>Media</c:v>
                </c:pt>
                <c:pt idx="7">
                  <c:v>Bankernas restriktiva utlåning</c:v>
                </c:pt>
                <c:pt idx="8">
                  <c:v>Räntan</c:v>
                </c:pt>
                <c:pt idx="9">
                  <c:v>Litet utbud</c:v>
                </c:pt>
              </c:strCache>
            </c:strRef>
          </c:cat>
          <c:val>
            <c:numRef>
              <c:f>'Hur påverkar följande fakt'!$C$16:$C$25</c:f>
              <c:numCache>
                <c:formatCode>0%</c:formatCode>
                <c:ptCount val="10"/>
                <c:pt idx="0">
                  <c:v>0.26</c:v>
                </c:pt>
                <c:pt idx="1">
                  <c:v>0.27</c:v>
                </c:pt>
                <c:pt idx="2">
                  <c:v>0.39</c:v>
                </c:pt>
                <c:pt idx="3">
                  <c:v>0.4</c:v>
                </c:pt>
                <c:pt idx="4">
                  <c:v>0.41</c:v>
                </c:pt>
                <c:pt idx="5">
                  <c:v>0.54</c:v>
                </c:pt>
                <c:pt idx="6">
                  <c:v>0.56000000000000005</c:v>
                </c:pt>
                <c:pt idx="7">
                  <c:v>0.61</c:v>
                </c:pt>
                <c:pt idx="8">
                  <c:v>0.66</c:v>
                </c:pt>
                <c:pt idx="9">
                  <c:v>0.71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72265896"/>
        <c:axId val="173718800"/>
      </c:barChart>
      <c:catAx>
        <c:axId val="172265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73718800"/>
        <c:crosses val="autoZero"/>
        <c:auto val="1"/>
        <c:lblAlgn val="ctr"/>
        <c:lblOffset val="100"/>
        <c:noMultiLvlLbl val="0"/>
      </c:catAx>
      <c:valAx>
        <c:axId val="173718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72265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'Hur påverkar följande fakt (2)'!$B$15</c:f>
              <c:strCache>
                <c:ptCount val="1"/>
                <c:pt idx="0">
                  <c:v>Liten påvekan</c:v>
                </c:pt>
              </c:strCache>
            </c:strRef>
          </c:tx>
          <c:spPr>
            <a:solidFill>
              <a:schemeClr val="accent3">
                <a:shade val="76000"/>
              </a:schemeClr>
            </a:solidFill>
            <a:ln>
              <a:solidFill>
                <a:schemeClr val="bg1"/>
              </a:solidFill>
            </a:ln>
            <a:effectLst>
              <a:outerShdw blurRad="38100" dist="127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cat>
            <c:strRef>
              <c:f>'Hur påverkar följande fakt (2)'!$A$16:$A$25</c:f>
              <c:strCache>
                <c:ptCount val="10"/>
                <c:pt idx="0">
                  <c:v>Pessimism gällande den egna ekonomin</c:v>
                </c:pt>
                <c:pt idx="1">
                  <c:v>Stort utbud</c:v>
                </c:pt>
                <c:pt idx="2">
                  <c:v>Säsong</c:v>
                </c:pt>
                <c:pt idx="3">
                  <c:v>Optimism gällande den egna ekonomin</c:v>
                </c:pt>
                <c:pt idx="4">
                  <c:v>Allmän oro och försiktighet</c:v>
                </c:pt>
                <c:pt idx="5">
                  <c:v>Arbetsmarknaden</c:v>
                </c:pt>
                <c:pt idx="6">
                  <c:v>Media</c:v>
                </c:pt>
                <c:pt idx="7">
                  <c:v>Bankernas restriktiva utlåning</c:v>
                </c:pt>
                <c:pt idx="8">
                  <c:v>Räntan</c:v>
                </c:pt>
                <c:pt idx="9">
                  <c:v>Litet utbud</c:v>
                </c:pt>
              </c:strCache>
            </c:strRef>
          </c:cat>
          <c:val>
            <c:numRef>
              <c:f>'Hur påverkar följande fakt (2)'!$B$16:$B$25</c:f>
              <c:numCache>
                <c:formatCode>0%</c:formatCode>
                <c:ptCount val="10"/>
                <c:pt idx="0">
                  <c:v>0.23</c:v>
                </c:pt>
                <c:pt idx="1">
                  <c:v>0.4</c:v>
                </c:pt>
                <c:pt idx="2">
                  <c:v>0.23</c:v>
                </c:pt>
                <c:pt idx="3">
                  <c:v>0.1</c:v>
                </c:pt>
                <c:pt idx="4">
                  <c:v>0.2</c:v>
                </c:pt>
                <c:pt idx="5">
                  <c:v>0.13</c:v>
                </c:pt>
                <c:pt idx="6">
                  <c:v>0.12</c:v>
                </c:pt>
                <c:pt idx="7">
                  <c:v>0.13</c:v>
                </c:pt>
                <c:pt idx="8">
                  <c:v>0.11</c:v>
                </c:pt>
                <c:pt idx="9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'Hur påverkar följande fakt (2)'!$C$15</c:f>
              <c:strCache>
                <c:ptCount val="1"/>
                <c:pt idx="0">
                  <c:v>Stor påverkan</c:v>
                </c:pt>
              </c:strCache>
            </c:strRef>
          </c:tx>
          <c:spPr>
            <a:solidFill>
              <a:schemeClr val="accent3">
                <a:tint val="77000"/>
              </a:schemeClr>
            </a:solidFill>
            <a:ln>
              <a:solidFill>
                <a:schemeClr val="bg1"/>
              </a:solidFill>
            </a:ln>
            <a:effectLst>
              <a:outerShdw blurRad="38100" dist="127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'Hur påverkar följande fakt (2)'!$A$16:$A$25</c:f>
              <c:strCache>
                <c:ptCount val="10"/>
                <c:pt idx="0">
                  <c:v>Pessimism gällande den egna ekonomin</c:v>
                </c:pt>
                <c:pt idx="1">
                  <c:v>Stort utbud</c:v>
                </c:pt>
                <c:pt idx="2">
                  <c:v>Säsong</c:v>
                </c:pt>
                <c:pt idx="3">
                  <c:v>Optimism gällande den egna ekonomin</c:v>
                </c:pt>
                <c:pt idx="4">
                  <c:v>Allmän oro och försiktighet</c:v>
                </c:pt>
                <c:pt idx="5">
                  <c:v>Arbetsmarknaden</c:v>
                </c:pt>
                <c:pt idx="6">
                  <c:v>Media</c:v>
                </c:pt>
                <c:pt idx="7">
                  <c:v>Bankernas restriktiva utlåning</c:v>
                </c:pt>
                <c:pt idx="8">
                  <c:v>Räntan</c:v>
                </c:pt>
                <c:pt idx="9">
                  <c:v>Litet utbud</c:v>
                </c:pt>
              </c:strCache>
            </c:strRef>
          </c:cat>
          <c:val>
            <c:numRef>
              <c:f>'Hur påverkar följande fakt (2)'!$C$16:$C$25</c:f>
              <c:numCache>
                <c:formatCode>0%</c:formatCode>
                <c:ptCount val="10"/>
                <c:pt idx="0">
                  <c:v>0.22</c:v>
                </c:pt>
                <c:pt idx="1">
                  <c:v>0.27</c:v>
                </c:pt>
                <c:pt idx="2">
                  <c:v>0.31</c:v>
                </c:pt>
                <c:pt idx="3">
                  <c:v>0.36</c:v>
                </c:pt>
                <c:pt idx="4">
                  <c:v>0.36</c:v>
                </c:pt>
                <c:pt idx="5">
                  <c:v>0.51</c:v>
                </c:pt>
                <c:pt idx="6">
                  <c:v>0.52</c:v>
                </c:pt>
                <c:pt idx="7">
                  <c:v>0.57999999999999996</c:v>
                </c:pt>
                <c:pt idx="8">
                  <c:v>0.66</c:v>
                </c:pt>
                <c:pt idx="9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96782648"/>
        <c:axId val="296783040"/>
      </c:barChart>
      <c:catAx>
        <c:axId val="296782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296783040"/>
        <c:crosses val="autoZero"/>
        <c:auto val="1"/>
        <c:lblAlgn val="ctr"/>
        <c:lblOffset val="100"/>
        <c:noMultiLvlLbl val="0"/>
      </c:catAx>
      <c:valAx>
        <c:axId val="2967830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296782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v-SE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Eiken</dc:creator>
  <cp:keywords/>
  <dc:description/>
  <cp:lastModifiedBy>Josefine Uppling</cp:lastModifiedBy>
  <cp:revision>3</cp:revision>
  <cp:lastPrinted>2014-10-22T13:43:00Z</cp:lastPrinted>
  <dcterms:created xsi:type="dcterms:W3CDTF">2014-10-23T10:22:00Z</dcterms:created>
  <dcterms:modified xsi:type="dcterms:W3CDTF">2014-10-23T10:25:00Z</dcterms:modified>
</cp:coreProperties>
</file>