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8872" w14:textId="2B9269F4" w:rsidR="00BC3FF4" w:rsidRDefault="00A574DF" w:rsidP="1CEDFA59">
      <w:pPr>
        <w:spacing w:after="0"/>
        <w:jc w:val="right"/>
        <w:rPr>
          <w:lang w:val="sv-SE"/>
        </w:rPr>
      </w:pPr>
      <w:r>
        <w:rPr>
          <w:lang w:val="sv-SE"/>
        </w:rPr>
        <w:t>Pressmeddelande 2017-01-</w:t>
      </w:r>
      <w:bookmarkStart w:id="0" w:name="_GoBack"/>
      <w:bookmarkEnd w:id="0"/>
      <w:r>
        <w:rPr>
          <w:lang w:val="sv-SE"/>
        </w:rPr>
        <w:t>30</w:t>
      </w:r>
    </w:p>
    <w:p w14:paraId="1C8F1D64" w14:textId="77777777" w:rsidR="002D7B31" w:rsidRDefault="002D7B31" w:rsidP="002D7B31">
      <w:pPr>
        <w:spacing w:after="0"/>
        <w:rPr>
          <w:lang w:val="sv-SE"/>
        </w:rPr>
      </w:pPr>
    </w:p>
    <w:p w14:paraId="0F3F9083" w14:textId="77777777" w:rsidR="00A67ECC" w:rsidRDefault="00A67ECC" w:rsidP="00B73A40">
      <w:pPr>
        <w:spacing w:after="0"/>
        <w:rPr>
          <w:lang w:val="sv-SE"/>
        </w:rPr>
      </w:pPr>
    </w:p>
    <w:p w14:paraId="7AFF4B54" w14:textId="7ADFF004" w:rsidR="00A574DF" w:rsidRDefault="00A574DF" w:rsidP="00B73A40">
      <w:pPr>
        <w:spacing w:after="0"/>
        <w:rPr>
          <w:lang w:val="sv-SE"/>
        </w:rPr>
      </w:pPr>
    </w:p>
    <w:p w14:paraId="58DB9495" w14:textId="77777777" w:rsidR="00A574DF" w:rsidRDefault="00A574DF" w:rsidP="00B73A40">
      <w:pPr>
        <w:spacing w:after="0"/>
        <w:rPr>
          <w:lang w:val="sv-SE"/>
        </w:rPr>
      </w:pPr>
    </w:p>
    <w:p w14:paraId="5A30A271" w14:textId="77777777" w:rsidR="00A574DF" w:rsidRDefault="00A574DF" w:rsidP="00B73A40">
      <w:pPr>
        <w:spacing w:after="0"/>
        <w:rPr>
          <w:lang w:val="sv-SE"/>
        </w:rPr>
      </w:pPr>
    </w:p>
    <w:p w14:paraId="1497BC12" w14:textId="77777777" w:rsidR="00A67ECC" w:rsidRDefault="00A67ECC" w:rsidP="00BC3FF4">
      <w:pPr>
        <w:spacing w:after="0"/>
        <w:jc w:val="right"/>
        <w:rPr>
          <w:lang w:val="sv-SE"/>
        </w:rPr>
      </w:pPr>
    </w:p>
    <w:p w14:paraId="60ACF027" w14:textId="19371971" w:rsidR="00AE1C90" w:rsidRPr="00A93145" w:rsidRDefault="1CEDFA59" w:rsidP="1CEDFA59">
      <w:pPr>
        <w:shd w:val="clear" w:color="auto" w:fill="FFFFFF" w:themeFill="background1"/>
        <w:spacing w:before="240" w:line="288" w:lineRule="auto"/>
        <w:rPr>
          <w:sz w:val="48"/>
          <w:szCs w:val="48"/>
          <w:lang w:val="sv-SE"/>
        </w:rPr>
      </w:pPr>
      <w:r w:rsidRPr="1CEDFA59">
        <w:rPr>
          <w:sz w:val="48"/>
          <w:szCs w:val="48"/>
          <w:lang w:val="sv-SE"/>
        </w:rPr>
        <w:t>Santa Maria lanserar kryddor på tub</w:t>
      </w:r>
    </w:p>
    <w:p w14:paraId="15A38187" w14:textId="48510682" w:rsidR="00287785" w:rsidRPr="00AE1C90" w:rsidRDefault="1CEDFA59" w:rsidP="1CEDFA59">
      <w:pPr>
        <w:shd w:val="clear" w:color="auto" w:fill="FFFFFF" w:themeFill="background1"/>
        <w:spacing w:before="240" w:line="288" w:lineRule="auto"/>
        <w:rPr>
          <w:sz w:val="36"/>
          <w:szCs w:val="36"/>
          <w:lang w:val="sv-SE"/>
        </w:rPr>
      </w:pPr>
      <w:r w:rsidRPr="1CEDFA59">
        <w:rPr>
          <w:sz w:val="26"/>
          <w:szCs w:val="26"/>
          <w:lang w:val="sv-SE"/>
        </w:rPr>
        <w:t xml:space="preserve">Fyra krukor färska örter. På tub. Det är vad Santa Maria utlovar när man nu lanserar produktnyheter inom en helt ny kategori. Nyheterna består av fem paster på tub: Vitlök, Ingefära, Oregano, Dill och Herbes de Provence. </w:t>
      </w:r>
    </w:p>
    <w:p w14:paraId="15A2C24E" w14:textId="6CC71980" w:rsidR="00287785" w:rsidRPr="00287785" w:rsidRDefault="1CEDFA59" w:rsidP="1CEDFA59">
      <w:pPr>
        <w:spacing w:before="240" w:after="120" w:line="288" w:lineRule="auto"/>
        <w:rPr>
          <w:sz w:val="22"/>
          <w:szCs w:val="22"/>
          <w:lang w:val="sv-SE"/>
        </w:rPr>
      </w:pPr>
      <w:r w:rsidRPr="1CEDFA59">
        <w:rPr>
          <w:sz w:val="22"/>
          <w:szCs w:val="22"/>
          <w:lang w:val="sv-SE"/>
        </w:rPr>
        <w:t>Intresset för att laga mat från grunden är något som ökar i alla ålderskategorier. Dagens konsumenter efterfrågar rena ingredienser och naturliga produkter. Samtidigt söker man bekväma, snabba och smarta lösningar för sin matlagning.</w:t>
      </w:r>
    </w:p>
    <w:p w14:paraId="695A6A8B" w14:textId="1C16C726" w:rsidR="00D50CD7" w:rsidRDefault="1CEDFA59" w:rsidP="1CEDFA59">
      <w:pPr>
        <w:spacing w:before="240" w:after="120" w:line="288" w:lineRule="auto"/>
        <w:rPr>
          <w:sz w:val="22"/>
          <w:szCs w:val="22"/>
          <w:lang w:val="sv-SE"/>
        </w:rPr>
      </w:pPr>
      <w:r w:rsidRPr="1CEDFA59">
        <w:rPr>
          <w:sz w:val="22"/>
          <w:szCs w:val="22"/>
          <w:lang w:val="sv-SE"/>
        </w:rPr>
        <w:t>Som ett svar på detta lanserar nu Santa Maria, störst i Norden på kryddor och smaksättning, krydd- och örtpaster på tub. Den nya serien paster består av fem produkter med olika smak: Vitlök, Ingefära, Oregano, Dill och Herbes de Provence. I fokus står enkelhet, smak och rent innehåll.</w:t>
      </w:r>
    </w:p>
    <w:p w14:paraId="7BE7DEC0" w14:textId="30E2B0A8" w:rsidR="00287785" w:rsidRPr="00466716" w:rsidRDefault="1CEDFA59" w:rsidP="1CEDFA59">
      <w:pPr>
        <w:spacing w:before="240" w:after="120" w:line="288" w:lineRule="auto"/>
        <w:rPr>
          <w:sz w:val="22"/>
          <w:szCs w:val="22"/>
          <w:lang w:val="sv-SE"/>
        </w:rPr>
      </w:pPr>
      <w:r w:rsidRPr="1CEDFA59">
        <w:rPr>
          <w:sz w:val="22"/>
          <w:szCs w:val="22"/>
          <w:lang w:val="sv-SE"/>
        </w:rPr>
        <w:t>- Vi har tagit fasta på hur dagens konsumenter vill laga mat och utvecklat en serie paster på tub, som har ett brett användningsområde i vardagen. Med dessa har du alltid fräscha örter, vitlök och ingefära i sitt kylskåp. Dessutom slipper du förarbetet med att hacka, skala, riva och pressa, säger Christopher Westerberg, Marknadschef på Santa Maria.</w:t>
      </w:r>
    </w:p>
    <w:p w14:paraId="489FDA99" w14:textId="77777777" w:rsidR="00466716" w:rsidRPr="00526358" w:rsidRDefault="1CEDFA59" w:rsidP="1CEDFA59">
      <w:pPr>
        <w:spacing w:before="240" w:after="0" w:line="288" w:lineRule="auto"/>
        <w:rPr>
          <w:sz w:val="28"/>
          <w:szCs w:val="28"/>
          <w:lang w:val="sv-SE"/>
        </w:rPr>
      </w:pPr>
      <w:r w:rsidRPr="1CEDFA59">
        <w:rPr>
          <w:sz w:val="28"/>
          <w:szCs w:val="28"/>
          <w:lang w:val="sv-SE"/>
        </w:rPr>
        <w:t>Fyra krukor – en tub</w:t>
      </w:r>
    </w:p>
    <w:p w14:paraId="1D0AE29C" w14:textId="1DACF4FF" w:rsidR="00D50CD7" w:rsidRPr="00A777AE" w:rsidRDefault="1CEDFA59" w:rsidP="1CEDFA59">
      <w:pPr>
        <w:spacing w:before="120" w:after="120" w:line="288" w:lineRule="auto"/>
        <w:rPr>
          <w:color w:val="000000" w:themeColor="text1"/>
          <w:sz w:val="22"/>
          <w:szCs w:val="22"/>
          <w:lang w:val="sv-SE"/>
        </w:rPr>
      </w:pPr>
      <w:r w:rsidRPr="1CEDFA59">
        <w:rPr>
          <w:sz w:val="22"/>
          <w:szCs w:val="22"/>
          <w:lang w:val="sv-SE"/>
        </w:rPr>
        <w:t xml:space="preserve">En tub örtpaste innehåller 80 gram </w:t>
      </w:r>
      <w:r w:rsidRPr="1CEDFA59">
        <w:rPr>
          <w:color w:val="000000" w:themeColor="text1"/>
          <w:sz w:val="22"/>
          <w:szCs w:val="22"/>
          <w:lang w:val="sv-SE"/>
        </w:rPr>
        <w:t>och däri ryms flera krukor färska örter.</w:t>
      </w:r>
    </w:p>
    <w:p w14:paraId="467E022A" w14:textId="5F915421" w:rsidR="00287785" w:rsidRPr="00D50CD7" w:rsidRDefault="1CEDFA59" w:rsidP="1CEDFA59">
      <w:pPr>
        <w:spacing w:before="120" w:after="120" w:line="288" w:lineRule="auto"/>
        <w:rPr>
          <w:sz w:val="22"/>
          <w:szCs w:val="22"/>
          <w:lang w:val="sv-SE"/>
        </w:rPr>
      </w:pPr>
      <w:r w:rsidRPr="1CEDFA59">
        <w:rPr>
          <w:sz w:val="22"/>
          <w:szCs w:val="22"/>
          <w:lang w:val="sv-SE"/>
        </w:rPr>
        <w:t>- Som exempel motsvarar en tub Oregano fyra krukor färsk Oregano. Därutöver innehåller den bland annat nyttiga oljor som solrosolja och olivolja, berättar Christopher Westerberg.</w:t>
      </w:r>
    </w:p>
    <w:p w14:paraId="6EFD84B9" w14:textId="25B4953E" w:rsidR="00D50CD7" w:rsidRPr="00287785" w:rsidRDefault="1CEDFA59" w:rsidP="1CEDFA59">
      <w:pPr>
        <w:spacing w:before="120" w:after="120" w:line="288" w:lineRule="auto"/>
        <w:rPr>
          <w:sz w:val="22"/>
          <w:szCs w:val="22"/>
          <w:lang w:val="sv-SE"/>
        </w:rPr>
      </w:pPr>
      <w:r w:rsidRPr="1CEDFA59">
        <w:rPr>
          <w:sz w:val="22"/>
          <w:szCs w:val="22"/>
          <w:lang w:val="sv-SE"/>
        </w:rPr>
        <w:t>Santa Marias nya kryddpaster finns i Coop-butiker från vecka 7 2017.</w:t>
      </w:r>
    </w:p>
    <w:p w14:paraId="3AB6F388" w14:textId="77777777" w:rsidR="002D7B31" w:rsidRDefault="002D7B31" w:rsidP="00287785">
      <w:pPr>
        <w:spacing w:line="288" w:lineRule="auto"/>
        <w:rPr>
          <w:i/>
          <w:lang w:val="sv-SE"/>
        </w:rPr>
      </w:pPr>
    </w:p>
    <w:p w14:paraId="066D0215" w14:textId="32431B75" w:rsidR="1CEDFA59" w:rsidRPr="00A574DF" w:rsidRDefault="1CEDFA59" w:rsidP="1CEDFA59">
      <w:pPr>
        <w:spacing w:line="288" w:lineRule="auto"/>
        <w:rPr>
          <w:i/>
          <w:iCs/>
          <w:lang w:val="sv-SE"/>
        </w:rPr>
      </w:pPr>
    </w:p>
    <w:p w14:paraId="44BE6A5C" w14:textId="23D26F28" w:rsidR="00D34F0C" w:rsidRPr="00A574DF" w:rsidRDefault="00F55A9A" w:rsidP="1CEDFA59">
      <w:pPr>
        <w:spacing w:line="288" w:lineRule="auto"/>
        <w:rPr>
          <w:rFonts w:ascii="Arial" w:eastAsia="Arial" w:hAnsi="Arial" w:cs="Arial"/>
          <w:color w:val="222222"/>
          <w:sz w:val="32"/>
          <w:szCs w:val="32"/>
          <w:lang w:val="sv-SE"/>
        </w:rPr>
      </w:pPr>
      <w:r w:rsidRPr="00A574DF">
        <w:rPr>
          <w:lang w:val="sv-SE"/>
        </w:rPr>
        <w:lastRenderedPageBreak/>
        <w:br/>
      </w:r>
    </w:p>
    <w:p w14:paraId="10356CD4" w14:textId="77777777" w:rsidR="003305B9" w:rsidRDefault="003305B9" w:rsidP="00D34F0C">
      <w:pPr>
        <w:spacing w:line="288" w:lineRule="auto"/>
        <w:rPr>
          <w:rFonts w:cs="Arial"/>
          <w:color w:val="222222"/>
          <w:lang w:val="sv-SE"/>
        </w:rPr>
      </w:pPr>
      <w:r>
        <w:rPr>
          <w:rFonts w:cs="Arial"/>
          <w:noProof/>
          <w:color w:val="222222"/>
          <w:lang w:val="sv-SE" w:eastAsia="sv-SE"/>
        </w:rPr>
        <w:drawing>
          <wp:inline distT="0" distB="0" distL="0" distR="0" wp14:anchorId="06122A0F" wp14:editId="01E44005">
            <wp:extent cx="1080000" cy="2093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gano.png"/>
                    <pic:cNvPicPr/>
                  </pic:nvPicPr>
                  <pic:blipFill>
                    <a:blip r:embed="rId12">
                      <a:extLst>
                        <a:ext uri="{28A0092B-C50C-407E-A947-70E740481C1C}">
                          <a14:useLocalDpi xmlns:a14="http://schemas.microsoft.com/office/drawing/2010/main" val="0"/>
                        </a:ext>
                      </a:extLst>
                    </a:blip>
                    <a:stretch>
                      <a:fillRect/>
                    </a:stretch>
                  </pic:blipFill>
                  <pic:spPr>
                    <a:xfrm>
                      <a:off x="0" y="0"/>
                      <a:ext cx="1080000" cy="2093023"/>
                    </a:xfrm>
                    <a:prstGeom prst="rect">
                      <a:avLst/>
                    </a:prstGeom>
                  </pic:spPr>
                </pic:pic>
              </a:graphicData>
            </a:graphic>
          </wp:inline>
        </w:drawing>
      </w:r>
      <w:r>
        <w:rPr>
          <w:rFonts w:cs="Arial"/>
          <w:noProof/>
          <w:color w:val="222222"/>
          <w:lang w:val="sv-SE" w:eastAsia="sv-SE"/>
        </w:rPr>
        <w:drawing>
          <wp:inline distT="0" distB="0" distL="0" distR="0" wp14:anchorId="48FA6D96" wp14:editId="4A4AF74C">
            <wp:extent cx="1080000" cy="209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2095765"/>
                    </a:xfrm>
                    <a:prstGeom prst="rect">
                      <a:avLst/>
                    </a:prstGeom>
                  </pic:spPr>
                </pic:pic>
              </a:graphicData>
            </a:graphic>
          </wp:inline>
        </w:drawing>
      </w:r>
      <w:r>
        <w:rPr>
          <w:rFonts w:cs="Arial"/>
          <w:noProof/>
          <w:color w:val="222222"/>
          <w:lang w:val="sv-SE" w:eastAsia="sv-SE"/>
        </w:rPr>
        <w:drawing>
          <wp:inline distT="0" distB="0" distL="0" distR="0" wp14:anchorId="1A3D6552" wp14:editId="794633CF">
            <wp:extent cx="1080000" cy="2093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ence.png"/>
                    <pic:cNvPicPr/>
                  </pic:nvPicPr>
                  <pic:blipFill>
                    <a:blip r:embed="rId14">
                      <a:extLst>
                        <a:ext uri="{28A0092B-C50C-407E-A947-70E740481C1C}">
                          <a14:useLocalDpi xmlns:a14="http://schemas.microsoft.com/office/drawing/2010/main" val="0"/>
                        </a:ext>
                      </a:extLst>
                    </a:blip>
                    <a:stretch>
                      <a:fillRect/>
                    </a:stretch>
                  </pic:blipFill>
                  <pic:spPr>
                    <a:xfrm>
                      <a:off x="0" y="0"/>
                      <a:ext cx="1080000" cy="2093023"/>
                    </a:xfrm>
                    <a:prstGeom prst="rect">
                      <a:avLst/>
                    </a:prstGeom>
                  </pic:spPr>
                </pic:pic>
              </a:graphicData>
            </a:graphic>
          </wp:inline>
        </w:drawing>
      </w:r>
      <w:r>
        <w:rPr>
          <w:rFonts w:cs="Arial"/>
          <w:noProof/>
          <w:color w:val="222222"/>
          <w:lang w:val="sv-SE" w:eastAsia="sv-SE"/>
        </w:rPr>
        <w:drawing>
          <wp:inline distT="0" distB="0" distL="0" distR="0" wp14:anchorId="195C2C42" wp14:editId="001A9900">
            <wp:extent cx="1080000" cy="2093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lic.png"/>
                    <pic:cNvPicPr/>
                  </pic:nvPicPr>
                  <pic:blipFill>
                    <a:blip r:embed="rId15">
                      <a:extLst>
                        <a:ext uri="{28A0092B-C50C-407E-A947-70E740481C1C}">
                          <a14:useLocalDpi xmlns:a14="http://schemas.microsoft.com/office/drawing/2010/main" val="0"/>
                        </a:ext>
                      </a:extLst>
                    </a:blip>
                    <a:stretch>
                      <a:fillRect/>
                    </a:stretch>
                  </pic:blipFill>
                  <pic:spPr>
                    <a:xfrm>
                      <a:off x="0" y="0"/>
                      <a:ext cx="1080000" cy="2093023"/>
                    </a:xfrm>
                    <a:prstGeom prst="rect">
                      <a:avLst/>
                    </a:prstGeom>
                  </pic:spPr>
                </pic:pic>
              </a:graphicData>
            </a:graphic>
          </wp:inline>
        </w:drawing>
      </w:r>
      <w:r>
        <w:rPr>
          <w:rFonts w:cs="Arial"/>
          <w:noProof/>
          <w:color w:val="222222"/>
          <w:lang w:val="sv-SE" w:eastAsia="sv-SE"/>
        </w:rPr>
        <w:drawing>
          <wp:inline distT="0" distB="0" distL="0" distR="0" wp14:anchorId="6D04279A" wp14:editId="6559BF25">
            <wp:extent cx="1080000" cy="209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ger.png"/>
                    <pic:cNvPicPr/>
                  </pic:nvPicPr>
                  <pic:blipFill>
                    <a:blip r:embed="rId16">
                      <a:extLst>
                        <a:ext uri="{28A0092B-C50C-407E-A947-70E740481C1C}">
                          <a14:useLocalDpi xmlns:a14="http://schemas.microsoft.com/office/drawing/2010/main" val="0"/>
                        </a:ext>
                      </a:extLst>
                    </a:blip>
                    <a:stretch>
                      <a:fillRect/>
                    </a:stretch>
                  </pic:blipFill>
                  <pic:spPr>
                    <a:xfrm>
                      <a:off x="0" y="0"/>
                      <a:ext cx="1080000" cy="2093023"/>
                    </a:xfrm>
                    <a:prstGeom prst="rect">
                      <a:avLst/>
                    </a:prstGeom>
                  </pic:spPr>
                </pic:pic>
              </a:graphicData>
            </a:graphic>
          </wp:inline>
        </w:drawing>
      </w:r>
    </w:p>
    <w:p w14:paraId="23538563" w14:textId="77777777" w:rsidR="003305B9" w:rsidRPr="00A574DF" w:rsidRDefault="1CEDFA59" w:rsidP="00A574DF">
      <w:pPr>
        <w:shd w:val="clear" w:color="auto" w:fill="FFFFFF" w:themeFill="background1"/>
        <w:spacing w:before="360" w:after="0" w:line="288" w:lineRule="auto"/>
        <w:rPr>
          <w:sz w:val="28"/>
          <w:szCs w:val="28"/>
          <w:lang w:val="sv-SE"/>
        </w:rPr>
      </w:pPr>
      <w:r w:rsidRPr="00A574DF">
        <w:rPr>
          <w:sz w:val="28"/>
          <w:szCs w:val="28"/>
          <w:lang w:val="sv-SE"/>
        </w:rPr>
        <w:t>Produktfakta</w:t>
      </w:r>
    </w:p>
    <w:p w14:paraId="48950C88" w14:textId="1E13DC83" w:rsidR="00D34F0C" w:rsidRPr="00A574DF" w:rsidRDefault="1CEDFA59" w:rsidP="00A574DF">
      <w:pPr>
        <w:shd w:val="clear" w:color="auto" w:fill="FFFFFF" w:themeFill="background1"/>
        <w:spacing w:before="120" w:line="288" w:lineRule="auto"/>
        <w:rPr>
          <w:sz w:val="22"/>
          <w:szCs w:val="22"/>
          <w:lang w:val="sv-SE"/>
        </w:rPr>
      </w:pPr>
      <w:r w:rsidRPr="00A574DF">
        <w:rPr>
          <w:sz w:val="22"/>
          <w:szCs w:val="22"/>
          <w:lang w:val="sv-SE"/>
        </w:rPr>
        <w:t>Produktnamn: Oregano Paste, Dill Paste, Herbes de Provence, Garlic Paste, Ginger Paste</w:t>
      </w:r>
      <w:r w:rsidR="00D34F0C" w:rsidRPr="00A574DF">
        <w:rPr>
          <w:sz w:val="22"/>
          <w:szCs w:val="22"/>
          <w:lang w:val="sv-SE"/>
        </w:rPr>
        <w:br/>
      </w:r>
      <w:r w:rsidRPr="00A574DF">
        <w:rPr>
          <w:sz w:val="22"/>
          <w:szCs w:val="22"/>
          <w:lang w:val="sv-SE"/>
        </w:rPr>
        <w:t>Vikt: 80 g</w:t>
      </w:r>
      <w:r w:rsidR="00D34F0C" w:rsidRPr="00A574DF">
        <w:rPr>
          <w:sz w:val="22"/>
          <w:szCs w:val="22"/>
          <w:lang w:val="sv-SE"/>
        </w:rPr>
        <w:br/>
      </w:r>
      <w:r w:rsidRPr="00A574DF">
        <w:rPr>
          <w:sz w:val="22"/>
          <w:szCs w:val="22"/>
          <w:lang w:val="sv-SE"/>
        </w:rPr>
        <w:t>Rek. pris i butik: 25 SEK</w:t>
      </w:r>
      <w:r w:rsidR="00D34F0C" w:rsidRPr="00A574DF">
        <w:rPr>
          <w:sz w:val="22"/>
          <w:szCs w:val="22"/>
          <w:lang w:val="sv-SE"/>
        </w:rPr>
        <w:br/>
      </w:r>
      <w:r w:rsidRPr="00A574DF">
        <w:rPr>
          <w:sz w:val="22"/>
          <w:szCs w:val="22"/>
          <w:lang w:val="sv-SE"/>
        </w:rPr>
        <w:t>Hållbarhet: 24 månader. 4 veckor i kyl efter att förpackningen har öppnats.</w:t>
      </w:r>
    </w:p>
    <w:p w14:paraId="190E9B5E" w14:textId="77777777" w:rsidR="00D34F0C" w:rsidRPr="00113249" w:rsidRDefault="1CEDFA59" w:rsidP="1CEDFA59">
      <w:pPr>
        <w:shd w:val="clear" w:color="auto" w:fill="FFFFFF" w:themeFill="background1"/>
        <w:spacing w:before="360" w:after="0" w:line="288" w:lineRule="auto"/>
        <w:rPr>
          <w:sz w:val="28"/>
          <w:szCs w:val="28"/>
          <w:lang w:val="sv-SE"/>
        </w:rPr>
      </w:pPr>
      <w:r w:rsidRPr="1CEDFA59">
        <w:rPr>
          <w:sz w:val="28"/>
          <w:szCs w:val="28"/>
          <w:lang w:val="sv-SE"/>
        </w:rPr>
        <w:t>Kontakt</w:t>
      </w:r>
    </w:p>
    <w:p w14:paraId="606B3672" w14:textId="27EB82E4" w:rsidR="00D34F0C" w:rsidRPr="00F903E0" w:rsidRDefault="1CEDFA59" w:rsidP="1CEDFA59">
      <w:pPr>
        <w:shd w:val="clear" w:color="auto" w:fill="FFFFFF" w:themeFill="background1"/>
        <w:spacing w:before="120" w:line="288" w:lineRule="auto"/>
        <w:rPr>
          <w:sz w:val="22"/>
          <w:szCs w:val="22"/>
          <w:lang w:val="sv-SE"/>
        </w:rPr>
      </w:pPr>
      <w:r w:rsidRPr="1CEDFA59">
        <w:rPr>
          <w:sz w:val="22"/>
          <w:szCs w:val="22"/>
          <w:lang w:val="sv-SE"/>
        </w:rPr>
        <w:t>Eva Berglie</w:t>
      </w:r>
      <w:r w:rsidR="001F58AD" w:rsidRPr="00A574DF">
        <w:rPr>
          <w:lang w:val="sv-SE"/>
        </w:rPr>
        <w:br/>
      </w:r>
      <w:r w:rsidRPr="1CEDFA59">
        <w:rPr>
          <w:sz w:val="22"/>
          <w:szCs w:val="22"/>
          <w:lang w:val="sv-SE"/>
        </w:rPr>
        <w:t xml:space="preserve">Kommunikationschef </w:t>
      </w:r>
      <w:r w:rsidR="001F58AD" w:rsidRPr="00A574DF">
        <w:rPr>
          <w:lang w:val="sv-SE"/>
        </w:rPr>
        <w:br/>
      </w:r>
      <w:r w:rsidRPr="1CEDFA59">
        <w:rPr>
          <w:sz w:val="22"/>
          <w:szCs w:val="22"/>
          <w:lang w:val="sv-SE"/>
        </w:rPr>
        <w:t>Santa Maria - World Foods &amp; Flavouring Division of Paulig Group</w:t>
      </w:r>
      <w:r w:rsidR="001F58AD" w:rsidRPr="00A574DF">
        <w:rPr>
          <w:lang w:val="sv-SE"/>
        </w:rPr>
        <w:br/>
      </w:r>
      <w:r w:rsidRPr="1CEDFA59">
        <w:rPr>
          <w:sz w:val="22"/>
          <w:szCs w:val="22"/>
          <w:lang w:val="sv-SE"/>
        </w:rPr>
        <w:t xml:space="preserve">+46 (0)708-99 19 37, </w:t>
      </w:r>
      <w:hyperlink r:id="rId17">
        <w:r w:rsidRPr="1CEDFA59">
          <w:rPr>
            <w:rStyle w:val="Hyperlink"/>
            <w:sz w:val="22"/>
            <w:szCs w:val="22"/>
            <w:lang w:val="sv-SE"/>
          </w:rPr>
          <w:t>eva.berglie@paulig.com</w:t>
        </w:r>
      </w:hyperlink>
    </w:p>
    <w:p w14:paraId="0C149054" w14:textId="2D69AA65" w:rsidR="00D34F0C" w:rsidRPr="00154EFD" w:rsidRDefault="1CEDFA59" w:rsidP="1CEDFA59">
      <w:pPr>
        <w:shd w:val="clear" w:color="auto" w:fill="FFFFFF" w:themeFill="background1"/>
        <w:spacing w:before="360" w:after="0" w:line="288" w:lineRule="auto"/>
        <w:rPr>
          <w:sz w:val="28"/>
          <w:szCs w:val="28"/>
          <w:lang w:val="sv-SE"/>
        </w:rPr>
      </w:pPr>
      <w:r w:rsidRPr="1CEDFA59">
        <w:rPr>
          <w:sz w:val="28"/>
          <w:szCs w:val="28"/>
          <w:lang w:val="sv-SE"/>
        </w:rPr>
        <w:t>Bilder och recept</w:t>
      </w:r>
    </w:p>
    <w:p w14:paraId="0BF1A2FC" w14:textId="5C9045F2" w:rsidR="00D34F0C" w:rsidRPr="00154EFD" w:rsidRDefault="1CEDFA59" w:rsidP="1CEDFA59">
      <w:pPr>
        <w:shd w:val="clear" w:color="auto" w:fill="FFFFFF" w:themeFill="background1"/>
        <w:spacing w:before="120" w:after="0" w:line="288" w:lineRule="auto"/>
        <w:rPr>
          <w:sz w:val="22"/>
          <w:szCs w:val="22"/>
          <w:lang w:val="sv-SE"/>
        </w:rPr>
      </w:pPr>
      <w:r w:rsidRPr="1CEDFA59">
        <w:rPr>
          <w:sz w:val="22"/>
          <w:szCs w:val="22"/>
          <w:lang w:val="sv-SE"/>
        </w:rPr>
        <w:t>Pressbilder och recept finns för nedladdning i Santa Marias pressrum:</w:t>
      </w:r>
    </w:p>
    <w:p w14:paraId="464B6EF5" w14:textId="0B3552EE" w:rsidR="00274BFC" w:rsidRPr="00466716" w:rsidRDefault="00EB795B" w:rsidP="00A20B1D">
      <w:pPr>
        <w:spacing w:after="0"/>
        <w:rPr>
          <w:lang w:val="sv-SE"/>
        </w:rPr>
      </w:pPr>
      <w:hyperlink r:id="rId18" w:history="1">
        <w:r w:rsidR="00E735E5" w:rsidRPr="00F83DF2">
          <w:rPr>
            <w:rStyle w:val="Hyperlink"/>
            <w:lang w:val="sv-SE"/>
          </w:rPr>
          <w:t>https://www.mynewsdesk.com/se/santa_maria/latest_media</w:t>
        </w:r>
      </w:hyperlink>
      <w:r w:rsidR="00E735E5">
        <w:rPr>
          <w:lang w:val="sv-SE"/>
        </w:rPr>
        <w:t xml:space="preserve"> </w:t>
      </w:r>
    </w:p>
    <w:sectPr w:rsidR="00274BFC" w:rsidRPr="00466716" w:rsidSect="001A1D77">
      <w:headerReference w:type="default" r:id="rId19"/>
      <w:footerReference w:type="default" r:id="rId20"/>
      <w:headerReference w:type="first" r:id="rId21"/>
      <w:footerReference w:type="first" r:id="rId22"/>
      <w:pgSz w:w="11907" w:h="16839" w:code="9"/>
      <w:pgMar w:top="-1985" w:right="1985" w:bottom="326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B8D8" w14:textId="77777777" w:rsidR="00EB795B" w:rsidRDefault="00EB795B" w:rsidP="0000605F">
      <w:pPr>
        <w:spacing w:after="0" w:line="240" w:lineRule="auto"/>
      </w:pPr>
      <w:r>
        <w:separator/>
      </w:r>
    </w:p>
  </w:endnote>
  <w:endnote w:type="continuationSeparator" w:id="0">
    <w:p w14:paraId="43D9A7F7" w14:textId="77777777" w:rsidR="00EB795B" w:rsidRDefault="00EB795B"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4" w14:textId="5BB33AE7" w:rsidR="00A93145" w:rsidRPr="00D747F0" w:rsidRDefault="1CEDFA59" w:rsidP="1CEDFA59">
    <w:pPr>
      <w:pStyle w:val="Footer"/>
      <w:jc w:val="center"/>
      <w:rPr>
        <w:lang w:val="sv-SE"/>
      </w:rPr>
    </w:pPr>
    <w:r w:rsidRPr="1CEDFA59">
      <w:rPr>
        <w:lang w:val="sv-SE"/>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A93145" w14:paraId="15B0CE63" w14:textId="77777777" w:rsidTr="1CEDFA59">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A93145" w:rsidRPr="00826FF4" w14:paraId="15B0CE59" w14:textId="77777777" w:rsidTr="1CEDFA59">
            <w:trPr>
              <w:trHeight w:val="340"/>
            </w:trPr>
            <w:tc>
              <w:tcPr>
                <w:tcW w:w="9923" w:type="dxa"/>
                <w:gridSpan w:val="2"/>
              </w:tcPr>
              <w:p w14:paraId="739C2D52" w14:textId="77501BC4" w:rsidR="00A93145" w:rsidRPr="002D7B31" w:rsidRDefault="1CEDFA59" w:rsidP="1CEDFA59">
                <w:pPr>
                  <w:pStyle w:val="NormalWeb"/>
                  <w:spacing w:after="0" w:afterAutospacing="0"/>
                  <w:ind w:left="567" w:right="1287"/>
                  <w:rPr>
                    <w:i/>
                    <w:iCs/>
                    <w:sz w:val="20"/>
                    <w:szCs w:val="20"/>
                  </w:rPr>
                </w:pPr>
                <w:r w:rsidRPr="1CEDFA59">
                  <w:rPr>
                    <w:i/>
                    <w:iCs/>
                    <w:sz w:val="20"/>
                    <w:szCs w:val="20"/>
                  </w:rPr>
                  <w:t xml:space="preserve">Santa Maria är ett ledande varumärke inom smaksättning, känt för ett brett sortiment av kryddor, Tex Mex, BBQ och asiatiska matkoncept. Santa Maria grundades 1911 och har en lång och stolt historia, liksom en växande internationell publik. Idag säljs Santa Marias produkter i över 30 länder i hela Europa. Santa Maria är en del av divisionen World Foods &amp; Flavouring i Paulig Group, en internationell livsmedelskoncern som grundades 1876. Paulig Group har nästan 2.000 anställda i 13 länder och omsätter 905 MEUR (2015).  </w:t>
                </w:r>
              </w:p>
              <w:p w14:paraId="15B0CE57" w14:textId="77777777" w:rsidR="00A93145" w:rsidRPr="00543436" w:rsidRDefault="1CEDFA59" w:rsidP="1CEDFA59">
                <w:pPr>
                  <w:pStyle w:val="Footer"/>
                  <w:tabs>
                    <w:tab w:val="clear" w:pos="4680"/>
                    <w:tab w:val="clear" w:pos="9360"/>
                  </w:tabs>
                  <w:spacing w:line="170" w:lineRule="exact"/>
                  <w:rPr>
                    <w:i/>
                    <w:iCs/>
                    <w:sz w:val="4"/>
                    <w:szCs w:val="4"/>
                    <w:lang w:val="sv-SE"/>
                  </w:rPr>
                </w:pPr>
                <w:r w:rsidRPr="1CEDFA59">
                  <w:rPr>
                    <w:i/>
                    <w:iCs/>
                    <w:sz w:val="13"/>
                    <w:szCs w:val="13"/>
                    <w:lang w:val="sv-SE"/>
                  </w:rPr>
                  <w:t>_________________________________________________________________________________________________________________________________</w:t>
                </w:r>
              </w:p>
              <w:p w14:paraId="15B0CE58" w14:textId="78FFF5CA" w:rsidR="00A93145" w:rsidRPr="00B022DF" w:rsidRDefault="00A93145" w:rsidP="00826FF4">
                <w:pPr>
                  <w:pStyle w:val="Footer"/>
                  <w:tabs>
                    <w:tab w:val="clear" w:pos="4680"/>
                    <w:tab w:val="clear" w:pos="9360"/>
                  </w:tabs>
                  <w:spacing w:line="170" w:lineRule="exact"/>
                  <w:rPr>
                    <w:i/>
                    <w:sz w:val="14"/>
                    <w:szCs w:val="14"/>
                    <w:lang w:val="sv-SE"/>
                  </w:rPr>
                </w:pPr>
              </w:p>
            </w:tc>
          </w:tr>
          <w:tr w:rsidR="00A93145" w14:paraId="15B0CE5F" w14:textId="77777777" w:rsidTr="1CEDFA59">
            <w:trPr>
              <w:trHeight w:val="565"/>
            </w:trPr>
            <w:tc>
              <w:tcPr>
                <w:tcW w:w="0" w:type="auto"/>
              </w:tcPr>
              <w:p w14:paraId="15B0CE5A" w14:textId="335AEE6D" w:rsidR="00A93145" w:rsidRPr="00B36267" w:rsidRDefault="1CEDFA59" w:rsidP="1CEDFA59">
                <w:pPr>
                  <w:pStyle w:val="Footer"/>
                  <w:tabs>
                    <w:tab w:val="clear" w:pos="4680"/>
                    <w:tab w:val="clear" w:pos="9360"/>
                  </w:tabs>
                  <w:spacing w:line="170" w:lineRule="exact"/>
                  <w:rPr>
                    <w:sz w:val="14"/>
                    <w:szCs w:val="14"/>
                    <w:lang w:val="sv-SE"/>
                  </w:rPr>
                </w:pPr>
                <w:r w:rsidRPr="1CEDFA59">
                  <w:rPr>
                    <w:b/>
                    <w:bCs/>
                    <w:sz w:val="14"/>
                    <w:szCs w:val="14"/>
                    <w:lang w:val="sv-SE"/>
                  </w:rPr>
                  <w:t>Santa Maria AB</w:t>
                </w:r>
                <w:r w:rsidRPr="1CEDFA59">
                  <w:rPr>
                    <w:sz w:val="14"/>
                    <w:szCs w:val="14"/>
                    <w:lang w:val="sv-SE"/>
                  </w:rPr>
                  <w:t xml:space="preserve"> Argongatan 2D, PO Box 63, SE-431 21 Mölndal, Sweden</w:t>
                </w:r>
              </w:p>
              <w:p w14:paraId="15B0CE5B" w14:textId="0F6037A5" w:rsidR="00A93145" w:rsidRPr="00AB5258" w:rsidRDefault="1CEDFA59" w:rsidP="1CEDFA59">
                <w:pPr>
                  <w:pStyle w:val="Footer"/>
                  <w:tabs>
                    <w:tab w:val="clear" w:pos="4680"/>
                    <w:tab w:val="clear" w:pos="9360"/>
                  </w:tabs>
                  <w:spacing w:line="170" w:lineRule="exact"/>
                  <w:rPr>
                    <w:sz w:val="16"/>
                    <w:szCs w:val="16"/>
                  </w:rPr>
                </w:pPr>
                <w:r w:rsidRPr="1CEDFA59">
                  <w:rPr>
                    <w:sz w:val="14"/>
                    <w:szCs w:val="14"/>
                  </w:rPr>
                  <w:t>Tel +46 31 67 42 00 | www.santamariaworld.com Business ID 556047-5658</w:t>
                </w:r>
              </w:p>
              <w:p w14:paraId="15B0CE5C" w14:textId="4AF5AEC6" w:rsidR="00A93145" w:rsidRPr="00274BFC" w:rsidRDefault="00A93145" w:rsidP="00A93145">
                <w:pPr>
                  <w:pStyle w:val="Footer"/>
                  <w:tabs>
                    <w:tab w:val="clear" w:pos="4680"/>
                    <w:tab w:val="clear" w:pos="9360"/>
                  </w:tabs>
                  <w:spacing w:line="170" w:lineRule="exact"/>
                </w:pPr>
              </w:p>
            </w:tc>
            <w:tc>
              <w:tcPr>
                <w:tcW w:w="3470" w:type="dxa"/>
                <w:vAlign w:val="bottom"/>
              </w:tcPr>
              <w:p w14:paraId="15B0CE5D" w14:textId="77777777" w:rsidR="00A93145" w:rsidRPr="00B36267" w:rsidRDefault="00A93145" w:rsidP="1CEDFA59">
                <w:pPr>
                  <w:spacing w:line="120" w:lineRule="exact"/>
                  <w:jc w:val="right"/>
                  <w:rPr>
                    <w:rFonts w:ascii="Trebuchet MS" w:eastAsia="Trebuchet MS" w:hAnsi="Trebuchet MS" w:cs="Trebuchet MS"/>
                    <w:sz w:val="14"/>
                    <w:szCs w:val="14"/>
                  </w:rPr>
                </w:pPr>
                <w:r w:rsidRPr="1CEDFA59">
                  <w:rPr>
                    <w:rFonts w:ascii="Trebuchet MS" w:eastAsia="Trebuchet MS" w:hAnsi="Trebuchet MS" w:cs="Trebuchet MS"/>
                    <w:spacing w:val="8"/>
                    <w:sz w:val="14"/>
                    <w:szCs w:val="14"/>
                  </w:rPr>
                  <w:t>WORLD FOODS &amp; FLAVOURING DIVISION</w:t>
                </w:r>
              </w:p>
              <w:p w14:paraId="15B0CE5E" w14:textId="77777777" w:rsidR="00A93145" w:rsidRDefault="00A93145" w:rsidP="00A93145">
                <w:pPr>
                  <w:spacing w:line="120" w:lineRule="exact"/>
                  <w:jc w:val="right"/>
                </w:pPr>
                <w:r w:rsidRPr="1CEDFA59">
                  <w:rPr>
                    <w:rFonts w:ascii="Trebuchet MS" w:eastAsia="Trebuchet MS" w:hAnsi="Trebuchet MS" w:cs="Trebuchet MS"/>
                    <w:spacing w:val="8"/>
                    <w:sz w:val="14"/>
                    <w:szCs w:val="14"/>
                  </w:rPr>
                  <w:t xml:space="preserve">OF </w:t>
                </w:r>
                <w:r w:rsidRPr="1CEDFA59">
                  <w:rPr>
                    <w:rFonts w:ascii="Trebuchet MS" w:eastAsia="Trebuchet MS" w:hAnsi="Trebuchet MS" w:cs="Trebuchet MS"/>
                    <w:b/>
                    <w:bCs/>
                    <w:spacing w:val="8"/>
                    <w:sz w:val="14"/>
                    <w:szCs w:val="14"/>
                  </w:rPr>
                  <w:t>PAULIG GROUP</w:t>
                </w:r>
              </w:p>
            </w:tc>
          </w:tr>
        </w:tbl>
        <w:p w14:paraId="15B0CE60" w14:textId="77777777" w:rsidR="00A93145" w:rsidRPr="006B649B" w:rsidRDefault="00A93145" w:rsidP="008A3F5A">
          <w:pPr>
            <w:pStyle w:val="Footer"/>
            <w:rPr>
              <w:sz w:val="2"/>
              <w:szCs w:val="2"/>
            </w:rPr>
          </w:pPr>
        </w:p>
        <w:p w14:paraId="15B0CE61" w14:textId="77777777" w:rsidR="00A93145" w:rsidRDefault="00A93145" w:rsidP="00A93145">
          <w:pPr>
            <w:pStyle w:val="Footer"/>
            <w:tabs>
              <w:tab w:val="clear" w:pos="4680"/>
              <w:tab w:val="clear" w:pos="9360"/>
            </w:tabs>
            <w:spacing w:line="170" w:lineRule="exact"/>
          </w:pPr>
        </w:p>
      </w:tc>
      <w:tc>
        <w:tcPr>
          <w:tcW w:w="3402" w:type="dxa"/>
          <w:vAlign w:val="bottom"/>
        </w:tcPr>
        <w:p w14:paraId="15B0CE62" w14:textId="77777777" w:rsidR="00A93145" w:rsidRDefault="00A93145" w:rsidP="00A93145">
          <w:pPr>
            <w:spacing w:line="120" w:lineRule="exact"/>
            <w:jc w:val="right"/>
          </w:pPr>
        </w:p>
      </w:tc>
    </w:tr>
  </w:tbl>
  <w:p w14:paraId="15B0CE64" w14:textId="77777777" w:rsidR="00A93145" w:rsidRPr="006B649B" w:rsidRDefault="00A93145" w:rsidP="00EC32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3852" w14:textId="77777777" w:rsidR="00EB795B" w:rsidRDefault="00EB795B" w:rsidP="0000605F">
      <w:pPr>
        <w:spacing w:after="0" w:line="240" w:lineRule="auto"/>
      </w:pPr>
      <w:r>
        <w:separator/>
      </w:r>
    </w:p>
  </w:footnote>
  <w:footnote w:type="continuationSeparator" w:id="0">
    <w:p w14:paraId="422A99EB" w14:textId="77777777" w:rsidR="00EB795B" w:rsidRDefault="00EB795B" w:rsidP="000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97E2" w14:textId="76DBC232" w:rsidR="00A93145" w:rsidRDefault="00A93145" w:rsidP="00D747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5" w14:textId="0F795214" w:rsidR="00A93145" w:rsidRPr="0012372A" w:rsidRDefault="00A93145" w:rsidP="00CF0CA7">
    <w:pPr>
      <w:pStyle w:val="Header"/>
      <w:tabs>
        <w:tab w:val="clear" w:pos="4680"/>
        <w:tab w:val="clear" w:pos="9360"/>
      </w:tabs>
      <w:ind w:right="-1418"/>
      <w:jc w:val="right"/>
    </w:pPr>
    <w:r>
      <w:rPr>
        <w:noProof/>
        <w:lang w:val="sv-SE" w:eastAsia="sv-SE"/>
      </w:rPr>
      <w:drawing>
        <wp:inline distT="0" distB="0" distL="0" distR="0" wp14:anchorId="3C4E8176" wp14:editId="2AC96E8D">
          <wp:extent cx="1152525" cy="4344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tab/>
    </w:r>
  </w:p>
  <w:p w14:paraId="15B0CE56" w14:textId="77777777" w:rsidR="00A93145" w:rsidRDefault="00A93145" w:rsidP="00AB5258">
    <w:pPr>
      <w:jc w:val="center"/>
    </w:pPr>
  </w:p>
  <w:p w14:paraId="2B5035BC" w14:textId="77777777" w:rsidR="00A93145" w:rsidRDefault="00A93145" w:rsidP="00AB5258">
    <w:pPr>
      <w:jc w:val="center"/>
    </w:pPr>
  </w:p>
  <w:p w14:paraId="3F2A2C9D" w14:textId="77777777" w:rsidR="00A93145" w:rsidRDefault="00A93145" w:rsidP="00AB5258">
    <w:pPr>
      <w:jc w:val="center"/>
    </w:pPr>
  </w:p>
  <w:p w14:paraId="4FFE492B" w14:textId="77777777" w:rsidR="00A93145" w:rsidRDefault="00A93145" w:rsidP="00AB5258">
    <w:pPr>
      <w:jc w:val="center"/>
    </w:pPr>
  </w:p>
  <w:p w14:paraId="6949D10F" w14:textId="77777777" w:rsidR="00A93145" w:rsidRDefault="00A93145" w:rsidP="00AB5258">
    <w:pPr>
      <w:jc w:val="center"/>
    </w:pPr>
  </w:p>
  <w:p w14:paraId="4FE60F81" w14:textId="77777777" w:rsidR="00A93145" w:rsidRDefault="00A93145" w:rsidP="00AB5258">
    <w:pPr>
      <w:jc w:val="center"/>
    </w:pPr>
  </w:p>
  <w:p w14:paraId="47EDA6A6" w14:textId="77777777" w:rsidR="00A93145" w:rsidRDefault="00A93145" w:rsidP="00AB5258">
    <w:pPr>
      <w:jc w:val="center"/>
    </w:pPr>
  </w:p>
  <w:p w14:paraId="031EFF88" w14:textId="77777777" w:rsidR="00A93145" w:rsidRDefault="00A93145" w:rsidP="00AB5258">
    <w:pPr>
      <w:jc w:val="center"/>
    </w:pPr>
  </w:p>
  <w:p w14:paraId="573DB3FC" w14:textId="77777777" w:rsidR="00A93145" w:rsidRDefault="00A93145" w:rsidP="00AB5258">
    <w:pPr>
      <w:jc w:val="center"/>
    </w:pPr>
  </w:p>
  <w:p w14:paraId="752EB17F" w14:textId="77777777" w:rsidR="00A93145" w:rsidRDefault="00A93145" w:rsidP="00AB5258">
    <w:pPr>
      <w:jc w:val="center"/>
    </w:pPr>
  </w:p>
  <w:p w14:paraId="1B5C5C03" w14:textId="77777777" w:rsidR="00A93145" w:rsidRDefault="00A93145" w:rsidP="00AB5258">
    <w:pPr>
      <w:jc w:val="center"/>
    </w:pPr>
  </w:p>
  <w:p w14:paraId="414290C4" w14:textId="77777777" w:rsidR="00A93145" w:rsidRDefault="00A93145" w:rsidP="00AB5258">
    <w:pPr>
      <w:jc w:val="center"/>
    </w:pPr>
  </w:p>
  <w:p w14:paraId="31B89974" w14:textId="77777777" w:rsidR="00A93145" w:rsidRDefault="00A93145" w:rsidP="00AB5258">
    <w:pPr>
      <w:jc w:val="center"/>
    </w:pPr>
  </w:p>
  <w:p w14:paraId="11E3C059" w14:textId="77777777" w:rsidR="00A93145" w:rsidRDefault="00A93145" w:rsidP="00AB5258">
    <w:pPr>
      <w:jc w:val="center"/>
    </w:pPr>
  </w:p>
  <w:p w14:paraId="6956DB90" w14:textId="77777777" w:rsidR="00A93145" w:rsidRDefault="00A93145" w:rsidP="00AB5258">
    <w:pPr>
      <w:jc w:val="center"/>
    </w:pPr>
  </w:p>
  <w:p w14:paraId="44321D39" w14:textId="77777777" w:rsidR="00A93145" w:rsidRDefault="00A93145" w:rsidP="00AB5258">
    <w:pPr>
      <w:jc w:val="center"/>
    </w:pPr>
  </w:p>
  <w:p w14:paraId="5197DB7D" w14:textId="77777777" w:rsidR="00A93145" w:rsidRDefault="00A93145" w:rsidP="00AB5258">
    <w:pPr>
      <w:jc w:val="center"/>
    </w:pPr>
  </w:p>
  <w:p w14:paraId="49CC24B3" w14:textId="77777777" w:rsidR="00A93145" w:rsidRDefault="00A93145" w:rsidP="00AB5258">
    <w:pPr>
      <w:jc w:val="center"/>
    </w:pPr>
  </w:p>
  <w:p w14:paraId="37A8BC26" w14:textId="77777777" w:rsidR="00A93145" w:rsidRDefault="00A93145" w:rsidP="00AB5258">
    <w:pPr>
      <w:jc w:val="center"/>
    </w:pPr>
  </w:p>
  <w:p w14:paraId="5F46BE77" w14:textId="77777777" w:rsidR="00A93145" w:rsidRDefault="00A93145" w:rsidP="00AB5258">
    <w:pPr>
      <w:jc w:val="center"/>
    </w:pPr>
  </w:p>
  <w:p w14:paraId="3805D211" w14:textId="77777777" w:rsidR="00A93145" w:rsidRDefault="00A93145" w:rsidP="00AB5258">
    <w:pPr>
      <w:jc w:val="center"/>
    </w:pPr>
  </w:p>
  <w:p w14:paraId="5258B329" w14:textId="77777777" w:rsidR="00A93145" w:rsidRDefault="00A93145" w:rsidP="00AB5258">
    <w:pPr>
      <w:jc w:val="center"/>
    </w:pPr>
  </w:p>
  <w:p w14:paraId="2FDE15B2" w14:textId="77777777" w:rsidR="00A93145" w:rsidRDefault="00A93145" w:rsidP="00AB5258">
    <w:pPr>
      <w:jc w:val="center"/>
    </w:pPr>
  </w:p>
  <w:p w14:paraId="75F3136B" w14:textId="77777777" w:rsidR="00A93145" w:rsidRDefault="00A93145" w:rsidP="00AB5258">
    <w:pPr>
      <w:jc w:val="center"/>
    </w:pPr>
  </w:p>
  <w:p w14:paraId="093CF433" w14:textId="77777777" w:rsidR="00A93145" w:rsidRDefault="00A93145" w:rsidP="00AB52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9A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C0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1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77724"/>
    <w:multiLevelType w:val="hybridMultilevel"/>
    <w:tmpl w:val="2D66EC4A"/>
    <w:lvl w:ilvl="0" w:tplc="F962E9A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2E59C9"/>
    <w:multiLevelType w:val="multilevel"/>
    <w:tmpl w:val="F5A2E894"/>
    <w:numStyleLink w:val="Greenbullets"/>
  </w:abstractNum>
  <w:abstractNum w:abstractNumId="13" w15:restartNumberingAfterBreak="0">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334136"/>
    <w:multiLevelType w:val="multilevel"/>
    <w:tmpl w:val="F5A2E894"/>
    <w:numStyleLink w:val="Greenbullets"/>
  </w:abstractNum>
  <w:abstractNum w:abstractNumId="15" w15:restartNumberingAfterBreak="0">
    <w:nsid w:val="13096A5A"/>
    <w:multiLevelType w:val="multilevel"/>
    <w:tmpl w:val="17E890B0"/>
    <w:numStyleLink w:val="Greybullets"/>
  </w:abstractNum>
  <w:abstractNum w:abstractNumId="16" w15:restartNumberingAfterBreak="0">
    <w:nsid w:val="19F03060"/>
    <w:multiLevelType w:val="hybridMultilevel"/>
    <w:tmpl w:val="8D6854E0"/>
    <w:lvl w:ilvl="0" w:tplc="62F006F6">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A363B76"/>
    <w:multiLevelType w:val="multilevel"/>
    <w:tmpl w:val="3BAA4CC2"/>
    <w:numStyleLink w:val="Yellowbullets"/>
  </w:abstractNum>
  <w:abstractNum w:abstractNumId="18" w15:restartNumberingAfterBreak="0">
    <w:nsid w:val="241D3851"/>
    <w:multiLevelType w:val="multilevel"/>
    <w:tmpl w:val="F5A2E894"/>
    <w:numStyleLink w:val="Greenbullets"/>
  </w:abstractNum>
  <w:abstractNum w:abstractNumId="19" w15:restartNumberingAfterBreak="0">
    <w:nsid w:val="2A122F1B"/>
    <w:multiLevelType w:val="multilevel"/>
    <w:tmpl w:val="FDB6F822"/>
    <w:numStyleLink w:val="Redbullets"/>
  </w:abstractNum>
  <w:abstractNum w:abstractNumId="20" w15:restartNumberingAfterBreak="0">
    <w:nsid w:val="2E2D3225"/>
    <w:multiLevelType w:val="multilevel"/>
    <w:tmpl w:val="9A62330A"/>
    <w:numStyleLink w:val="Brownbukllets"/>
  </w:abstractNum>
  <w:abstractNum w:abstractNumId="21"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3F55BC"/>
    <w:multiLevelType w:val="multilevel"/>
    <w:tmpl w:val="9A62330A"/>
    <w:numStyleLink w:val="Brownbukllets"/>
  </w:abstractNum>
  <w:abstractNum w:abstractNumId="23" w15:restartNumberingAfterBreak="0">
    <w:nsid w:val="3BB12CE2"/>
    <w:multiLevelType w:val="multilevel"/>
    <w:tmpl w:val="3BAA4CC2"/>
    <w:numStyleLink w:val="Yellowbullets"/>
  </w:abstractNum>
  <w:abstractNum w:abstractNumId="24" w15:restartNumberingAfterBreak="0">
    <w:nsid w:val="405675E1"/>
    <w:multiLevelType w:val="multilevel"/>
    <w:tmpl w:val="FDB6F822"/>
    <w:numStyleLink w:val="Redbullets"/>
  </w:abstractNum>
  <w:abstractNum w:abstractNumId="25"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553B4B"/>
    <w:multiLevelType w:val="multilevel"/>
    <w:tmpl w:val="9A62330A"/>
    <w:numStyleLink w:val="Brownbukllets"/>
  </w:abstractNum>
  <w:abstractNum w:abstractNumId="27" w15:restartNumberingAfterBreak="0">
    <w:nsid w:val="4EE1527B"/>
    <w:multiLevelType w:val="multilevel"/>
    <w:tmpl w:val="9A62330A"/>
    <w:numStyleLink w:val="Brownbukllets"/>
  </w:abstractNum>
  <w:abstractNum w:abstractNumId="28" w15:restartNumberingAfterBreak="0">
    <w:nsid w:val="533D0C2F"/>
    <w:multiLevelType w:val="multilevel"/>
    <w:tmpl w:val="3BAA4CC2"/>
    <w:numStyleLink w:val="Yellowbullets"/>
  </w:abstractNum>
  <w:abstractNum w:abstractNumId="29" w15:restartNumberingAfterBreak="0">
    <w:nsid w:val="53FC3EC8"/>
    <w:multiLevelType w:val="multilevel"/>
    <w:tmpl w:val="9A62330A"/>
    <w:numStyleLink w:val="Brownbukllets"/>
  </w:abstractNum>
  <w:abstractNum w:abstractNumId="30" w15:restartNumberingAfterBreak="0">
    <w:nsid w:val="54730786"/>
    <w:multiLevelType w:val="multilevel"/>
    <w:tmpl w:val="9A62330A"/>
    <w:numStyleLink w:val="Brownbukllets"/>
  </w:abstractNum>
  <w:abstractNum w:abstractNumId="31" w15:restartNumberingAfterBreak="0">
    <w:nsid w:val="59A604EC"/>
    <w:multiLevelType w:val="hybridMultilevel"/>
    <w:tmpl w:val="E0AA782E"/>
    <w:lvl w:ilvl="0" w:tplc="781C70DA">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703CEA"/>
    <w:multiLevelType w:val="multilevel"/>
    <w:tmpl w:val="FDB6F822"/>
    <w:numStyleLink w:val="Redbullets"/>
  </w:abstractNum>
  <w:abstractNum w:abstractNumId="34" w15:restartNumberingAfterBreak="0">
    <w:nsid w:val="63661571"/>
    <w:multiLevelType w:val="multilevel"/>
    <w:tmpl w:val="9A62330A"/>
    <w:numStyleLink w:val="Brownbukllets"/>
  </w:abstractNum>
  <w:abstractNum w:abstractNumId="35" w15:restartNumberingAfterBreak="0">
    <w:nsid w:val="63A20800"/>
    <w:multiLevelType w:val="multilevel"/>
    <w:tmpl w:val="17E890B0"/>
    <w:numStyleLink w:val="Greybullets"/>
  </w:abstractNum>
  <w:abstractNum w:abstractNumId="36" w15:restartNumberingAfterBreak="0">
    <w:nsid w:val="67880DC2"/>
    <w:multiLevelType w:val="multilevel"/>
    <w:tmpl w:val="F5A2E894"/>
    <w:numStyleLink w:val="Greenbullets"/>
  </w:abstractNum>
  <w:abstractNum w:abstractNumId="37"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6F5E82"/>
    <w:multiLevelType w:val="multilevel"/>
    <w:tmpl w:val="17E890B0"/>
    <w:numStyleLink w:val="Greybullets"/>
  </w:abstractNum>
  <w:abstractNum w:abstractNumId="39" w15:restartNumberingAfterBreak="0">
    <w:nsid w:val="749B200B"/>
    <w:multiLevelType w:val="multilevel"/>
    <w:tmpl w:val="FDB6F822"/>
    <w:numStyleLink w:val="Redbullets"/>
  </w:abstractNum>
  <w:abstractNum w:abstractNumId="40" w15:restartNumberingAfterBreak="0">
    <w:nsid w:val="793F270B"/>
    <w:multiLevelType w:val="multilevel"/>
    <w:tmpl w:val="F5A2E894"/>
    <w:numStyleLink w:val="Greenbullets"/>
  </w:abstractNum>
  <w:abstractNum w:abstractNumId="41" w15:restartNumberingAfterBreak="0">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1"/>
  </w:num>
  <w:num w:numId="14">
    <w:abstractNumId w:val="39"/>
  </w:num>
  <w:num w:numId="15">
    <w:abstractNumId w:val="41"/>
  </w:num>
  <w:num w:numId="16">
    <w:abstractNumId w:val="21"/>
  </w:num>
  <w:num w:numId="17">
    <w:abstractNumId w:val="37"/>
  </w:num>
  <w:num w:numId="18">
    <w:abstractNumId w:val="32"/>
  </w:num>
  <w:num w:numId="19">
    <w:abstractNumId w:val="19"/>
  </w:num>
  <w:num w:numId="20">
    <w:abstractNumId w:val="36"/>
  </w:num>
  <w:num w:numId="21">
    <w:abstractNumId w:val="23"/>
  </w:num>
  <w:num w:numId="22">
    <w:abstractNumId w:val="38"/>
  </w:num>
  <w:num w:numId="23">
    <w:abstractNumId w:val="20"/>
  </w:num>
  <w:num w:numId="24">
    <w:abstractNumId w:val="34"/>
  </w:num>
  <w:num w:numId="25">
    <w:abstractNumId w:val="29"/>
  </w:num>
  <w:num w:numId="26">
    <w:abstractNumId w:val="26"/>
  </w:num>
  <w:num w:numId="27">
    <w:abstractNumId w:val="12"/>
  </w:num>
  <w:num w:numId="28">
    <w:abstractNumId w:val="40"/>
  </w:num>
  <w:num w:numId="29">
    <w:abstractNumId w:val="14"/>
  </w:num>
  <w:num w:numId="30">
    <w:abstractNumId w:val="15"/>
  </w:num>
  <w:num w:numId="31">
    <w:abstractNumId w:val="33"/>
  </w:num>
  <w:num w:numId="32">
    <w:abstractNumId w:val="17"/>
  </w:num>
  <w:num w:numId="33">
    <w:abstractNumId w:val="30"/>
  </w:num>
  <w:num w:numId="34">
    <w:abstractNumId w:val="27"/>
  </w:num>
  <w:num w:numId="35">
    <w:abstractNumId w:val="22"/>
  </w:num>
  <w:num w:numId="36">
    <w:abstractNumId w:val="18"/>
  </w:num>
  <w:num w:numId="37">
    <w:abstractNumId w:val="35"/>
  </w:num>
  <w:num w:numId="38">
    <w:abstractNumId w:val="24"/>
  </w:num>
  <w:num w:numId="39">
    <w:abstractNumId w:val="28"/>
  </w:num>
  <w:num w:numId="40">
    <w:abstractNumId w:val="31"/>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00605F"/>
    <w:rsid w:val="0000776C"/>
    <w:rsid w:val="00010A48"/>
    <w:rsid w:val="000660D9"/>
    <w:rsid w:val="000C6401"/>
    <w:rsid w:val="000E58BC"/>
    <w:rsid w:val="000F3CAC"/>
    <w:rsid w:val="0012372A"/>
    <w:rsid w:val="00130594"/>
    <w:rsid w:val="0013552C"/>
    <w:rsid w:val="001635C2"/>
    <w:rsid w:val="00173957"/>
    <w:rsid w:val="00177006"/>
    <w:rsid w:val="001A135B"/>
    <w:rsid w:val="001A1D1C"/>
    <w:rsid w:val="001A1D77"/>
    <w:rsid w:val="001A2162"/>
    <w:rsid w:val="001B3D3C"/>
    <w:rsid w:val="001E011A"/>
    <w:rsid w:val="001F58AD"/>
    <w:rsid w:val="002029F5"/>
    <w:rsid w:val="00213FE8"/>
    <w:rsid w:val="00222ECA"/>
    <w:rsid w:val="00223379"/>
    <w:rsid w:val="00251148"/>
    <w:rsid w:val="00261B6A"/>
    <w:rsid w:val="00272D98"/>
    <w:rsid w:val="00274BFC"/>
    <w:rsid w:val="00285B0C"/>
    <w:rsid w:val="00287785"/>
    <w:rsid w:val="00287D99"/>
    <w:rsid w:val="002903D6"/>
    <w:rsid w:val="002A03E5"/>
    <w:rsid w:val="002D7B31"/>
    <w:rsid w:val="002F62F5"/>
    <w:rsid w:val="003305B9"/>
    <w:rsid w:val="00333D42"/>
    <w:rsid w:val="0033483C"/>
    <w:rsid w:val="003A6B80"/>
    <w:rsid w:val="003B7B3B"/>
    <w:rsid w:val="003C6784"/>
    <w:rsid w:val="003E1C5C"/>
    <w:rsid w:val="003F1753"/>
    <w:rsid w:val="004423E1"/>
    <w:rsid w:val="004628E5"/>
    <w:rsid w:val="00466716"/>
    <w:rsid w:val="0047446D"/>
    <w:rsid w:val="00475A4C"/>
    <w:rsid w:val="004A201A"/>
    <w:rsid w:val="004B5D07"/>
    <w:rsid w:val="004E7C6A"/>
    <w:rsid w:val="004F5C61"/>
    <w:rsid w:val="00506326"/>
    <w:rsid w:val="00516100"/>
    <w:rsid w:val="005167AA"/>
    <w:rsid w:val="00516E09"/>
    <w:rsid w:val="00517BCF"/>
    <w:rsid w:val="00526358"/>
    <w:rsid w:val="00543436"/>
    <w:rsid w:val="00546734"/>
    <w:rsid w:val="00560778"/>
    <w:rsid w:val="005609C4"/>
    <w:rsid w:val="005841D3"/>
    <w:rsid w:val="005A7C46"/>
    <w:rsid w:val="005E1DBA"/>
    <w:rsid w:val="005F0B36"/>
    <w:rsid w:val="0060646E"/>
    <w:rsid w:val="006378E5"/>
    <w:rsid w:val="00660828"/>
    <w:rsid w:val="00662777"/>
    <w:rsid w:val="006802E9"/>
    <w:rsid w:val="006817E7"/>
    <w:rsid w:val="006818DD"/>
    <w:rsid w:val="006A4EFE"/>
    <w:rsid w:val="006B0F4A"/>
    <w:rsid w:val="006B250D"/>
    <w:rsid w:val="006B649B"/>
    <w:rsid w:val="006C0A2C"/>
    <w:rsid w:val="006C3A3D"/>
    <w:rsid w:val="0071486A"/>
    <w:rsid w:val="00727F6E"/>
    <w:rsid w:val="00731BF0"/>
    <w:rsid w:val="00737102"/>
    <w:rsid w:val="007379EB"/>
    <w:rsid w:val="00747D56"/>
    <w:rsid w:val="00792C85"/>
    <w:rsid w:val="00794F7F"/>
    <w:rsid w:val="007A37DA"/>
    <w:rsid w:val="007A5AC7"/>
    <w:rsid w:val="007B1DF5"/>
    <w:rsid w:val="007B5B0E"/>
    <w:rsid w:val="007F3792"/>
    <w:rsid w:val="00807510"/>
    <w:rsid w:val="00826FF4"/>
    <w:rsid w:val="00827200"/>
    <w:rsid w:val="0085237A"/>
    <w:rsid w:val="0086517A"/>
    <w:rsid w:val="0086783A"/>
    <w:rsid w:val="008703FE"/>
    <w:rsid w:val="0087618F"/>
    <w:rsid w:val="00891D23"/>
    <w:rsid w:val="008A165C"/>
    <w:rsid w:val="008A3F5A"/>
    <w:rsid w:val="008A7C5B"/>
    <w:rsid w:val="008B5510"/>
    <w:rsid w:val="008D7D92"/>
    <w:rsid w:val="008E11A0"/>
    <w:rsid w:val="00910DCE"/>
    <w:rsid w:val="00950312"/>
    <w:rsid w:val="00961BF7"/>
    <w:rsid w:val="009808EC"/>
    <w:rsid w:val="00983CF6"/>
    <w:rsid w:val="00995FFC"/>
    <w:rsid w:val="009D12A9"/>
    <w:rsid w:val="009F4392"/>
    <w:rsid w:val="00A03B40"/>
    <w:rsid w:val="00A20B1D"/>
    <w:rsid w:val="00A35B06"/>
    <w:rsid w:val="00A54F0A"/>
    <w:rsid w:val="00A574DF"/>
    <w:rsid w:val="00A67ECC"/>
    <w:rsid w:val="00A77003"/>
    <w:rsid w:val="00A777AE"/>
    <w:rsid w:val="00A93145"/>
    <w:rsid w:val="00AA793D"/>
    <w:rsid w:val="00AB5258"/>
    <w:rsid w:val="00AC4916"/>
    <w:rsid w:val="00AE1C90"/>
    <w:rsid w:val="00AF6F87"/>
    <w:rsid w:val="00B022DF"/>
    <w:rsid w:val="00B05615"/>
    <w:rsid w:val="00B13133"/>
    <w:rsid w:val="00B36267"/>
    <w:rsid w:val="00B451C4"/>
    <w:rsid w:val="00B73A40"/>
    <w:rsid w:val="00B82215"/>
    <w:rsid w:val="00B82504"/>
    <w:rsid w:val="00B84A53"/>
    <w:rsid w:val="00B869F1"/>
    <w:rsid w:val="00BC3FF4"/>
    <w:rsid w:val="00BC7648"/>
    <w:rsid w:val="00BE54A0"/>
    <w:rsid w:val="00C00140"/>
    <w:rsid w:val="00C057DA"/>
    <w:rsid w:val="00C151F0"/>
    <w:rsid w:val="00C34DEF"/>
    <w:rsid w:val="00C46E17"/>
    <w:rsid w:val="00C50B46"/>
    <w:rsid w:val="00C5278A"/>
    <w:rsid w:val="00C537CC"/>
    <w:rsid w:val="00C8552F"/>
    <w:rsid w:val="00C931C1"/>
    <w:rsid w:val="00C96B9F"/>
    <w:rsid w:val="00CB2964"/>
    <w:rsid w:val="00CC1DFE"/>
    <w:rsid w:val="00CD746B"/>
    <w:rsid w:val="00CF0CA7"/>
    <w:rsid w:val="00D156E6"/>
    <w:rsid w:val="00D1780F"/>
    <w:rsid w:val="00D273FB"/>
    <w:rsid w:val="00D301E1"/>
    <w:rsid w:val="00D34F0C"/>
    <w:rsid w:val="00D370E7"/>
    <w:rsid w:val="00D50CD7"/>
    <w:rsid w:val="00D747F0"/>
    <w:rsid w:val="00DA5150"/>
    <w:rsid w:val="00DC0575"/>
    <w:rsid w:val="00DD17AF"/>
    <w:rsid w:val="00DD3CC9"/>
    <w:rsid w:val="00DF7590"/>
    <w:rsid w:val="00E2494C"/>
    <w:rsid w:val="00E32F95"/>
    <w:rsid w:val="00E45B62"/>
    <w:rsid w:val="00E5276A"/>
    <w:rsid w:val="00E7202D"/>
    <w:rsid w:val="00E735E5"/>
    <w:rsid w:val="00E90788"/>
    <w:rsid w:val="00EB468E"/>
    <w:rsid w:val="00EB795B"/>
    <w:rsid w:val="00EC326E"/>
    <w:rsid w:val="00F11216"/>
    <w:rsid w:val="00F34235"/>
    <w:rsid w:val="00F3779A"/>
    <w:rsid w:val="00F4269A"/>
    <w:rsid w:val="00F470AE"/>
    <w:rsid w:val="00F52792"/>
    <w:rsid w:val="00F55A9A"/>
    <w:rsid w:val="00F750D7"/>
    <w:rsid w:val="00F903E0"/>
    <w:rsid w:val="00F97A57"/>
    <w:rsid w:val="00F97ED4"/>
    <w:rsid w:val="00FB300E"/>
    <w:rsid w:val="00FD0887"/>
    <w:rsid w:val="00FE33D6"/>
    <w:rsid w:val="1CEDF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CE4C"/>
  <w15:docId w15:val="{F75F2520-A222-4C24-9F4A-70C1E898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ListBullet">
    <w:name w:val="List Bullet"/>
    <w:basedOn w:val="Normal"/>
    <w:uiPriority w:val="99"/>
    <w:unhideWhenUsed/>
    <w:rsid w:val="008A165C"/>
    <w:pPr>
      <w:numPr>
        <w:numId w:val="35"/>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Paragraph">
    <w:name w:val="List Paragraph"/>
    <w:basedOn w:val="Normal"/>
    <w:uiPriority w:val="34"/>
    <w:qFormat/>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paragraph" w:styleId="NormalWeb">
    <w:name w:val="Normal (Web)"/>
    <w:basedOn w:val="Normal"/>
    <w:uiPriority w:val="99"/>
    <w:semiHidden/>
    <w:unhideWhenUsed/>
    <w:rsid w:val="00274BF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newsdesk.com/se/santa_maria/latest_medi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va.berglie@paulig.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9A1E1E9FDF04D8A2FBBCB4444C39F" ma:contentTypeVersion="7" ma:contentTypeDescription="Create a new document." ma:contentTypeScope="" ma:versionID="a2caf8a248d9fc6946cf0486cddac925">
  <xsd:schema xmlns:xsd="http://www.w3.org/2001/XMLSchema" xmlns:xs="http://www.w3.org/2001/XMLSchema" xmlns:p="http://schemas.microsoft.com/office/2006/metadata/properties" xmlns:ns2="ab53e9a1-f806-4927-bfcf-8c5fec52a3a9" xmlns:ns3="6ee2bc07-72c5-4468-88d7-0df7138616af" targetNamespace="http://schemas.microsoft.com/office/2006/metadata/properties" ma:root="true" ma:fieldsID="a5657b4430cbfbca038831d510ac48d1" ns2:_="" ns3:_="">
    <xsd:import namespace="ab53e9a1-f806-4927-bfcf-8c5fec52a3a9"/>
    <xsd:import namespace="6ee2bc07-72c5-4468-88d7-0df7138616a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TEAM-1912084442-12</_dlc_DocId>
    <_dlc_DocIdUrl xmlns="ab53e9a1-f806-4927-bfcf-8c5fec52a3a9">
      <Url>https://pauliggroup.sharepoint.com/WFFD_Communications/_layouts/15/DocIdRedir.aspx?ID=TEAM-1912084442-12</Url>
      <Description>TEAM-1912084442-12</Description>
    </_dlc_DocIdUrl>
    <SharedWithUsers xmlns="6ee2bc07-72c5-4468-88d7-0df7138616a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E204-534A-4990-9BE9-676B20C0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6ee2bc07-72c5-4468-88d7-0df71386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180B8-FFFE-49B4-A35E-0F8C7E19AE55}">
  <ds:schemaRefs>
    <ds:schemaRef ds:uri="http://schemas.microsoft.com/office/2006/metadata/properties"/>
    <ds:schemaRef ds:uri="http://schemas.microsoft.com/office/infopath/2007/PartnerControls"/>
    <ds:schemaRef ds:uri="ab53e9a1-f806-4927-bfcf-8c5fec52a3a9"/>
    <ds:schemaRef ds:uri="6ee2bc07-72c5-4468-88d7-0df7138616af"/>
  </ds:schemaRefs>
</ds:datastoreItem>
</file>

<file path=customXml/itemProps3.xml><?xml version="1.0" encoding="utf-8"?>
<ds:datastoreItem xmlns:ds="http://schemas.openxmlformats.org/officeDocument/2006/customXml" ds:itemID="{26A408D6-0035-445D-BBD8-6F9483EFE77A}">
  <ds:schemaRefs>
    <ds:schemaRef ds:uri="http://schemas.microsoft.com/sharepoint/v3/contenttype/forms"/>
  </ds:schemaRefs>
</ds:datastoreItem>
</file>

<file path=customXml/itemProps4.xml><?xml version="1.0" encoding="utf-8"?>
<ds:datastoreItem xmlns:ds="http://schemas.openxmlformats.org/officeDocument/2006/customXml" ds:itemID="{F389D486-1DCE-4F33-AC43-10406941E9F7}">
  <ds:schemaRefs>
    <ds:schemaRef ds:uri="http://schemas.microsoft.com/sharepoint/events"/>
  </ds:schemaRefs>
</ds:datastoreItem>
</file>

<file path=customXml/itemProps5.xml><?xml version="1.0" encoding="utf-8"?>
<ds:datastoreItem xmlns:ds="http://schemas.openxmlformats.org/officeDocument/2006/customXml" ds:itemID="{8C965118-1598-40EF-9752-C98FDC66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Communications; Template; PG</cp:keywords>
  <cp:lastModifiedBy>Eva Berglie</cp:lastModifiedBy>
  <cp:revision>2</cp:revision>
  <cp:lastPrinted>2017-01-25T09:23:00Z</cp:lastPrinted>
  <dcterms:created xsi:type="dcterms:W3CDTF">2017-01-26T21:00:00Z</dcterms:created>
  <dcterms:modified xsi:type="dcterms:W3CDTF">2017-01-26T21:00:00Z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0x010100BFE9A1E1E9FDF04D8A2FBBCB4444C39F</vt:lpwstr>
  </property>
  <property fmtid="{D5CDD505-2E9C-101B-9397-08002B2CF9AE}" pid="3" name="_dlc_DocIdItemGuid">
    <vt:lpwstr>a752ca29-9c53-44a6-af33-267c375610bc</vt:lpwstr>
  </property>
  <property fmtid="{D5CDD505-2E9C-101B-9397-08002B2CF9AE}" pid="4" name="TaxKeyword">
    <vt:lpwstr>187;#PG|e9f3c0c4-550e-45d8-ab56-3346b7c953e5;#164;#Communications|4153c0a2-2c1b-4bca-b7d9-c8e273909d68;#415;#Template|4d05827e-025e-4aa6-9064-d68961f6f228</vt:lpwstr>
  </property>
</Properties>
</file>