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475CC" w14:textId="77777777" w:rsidR="002B7322" w:rsidRPr="00161EF0" w:rsidRDefault="00C01A8E" w:rsidP="002B7322">
      <w:pPr>
        <w:spacing w:after="0"/>
        <w:rPr>
          <w:rFonts w:ascii="Arial" w:hAnsi="Arial" w:cs="Arial"/>
          <w:b/>
          <w:sz w:val="28"/>
          <w:szCs w:val="28"/>
        </w:rPr>
      </w:pPr>
      <w:r>
        <w:rPr>
          <w:rFonts w:ascii="Arial" w:hAnsi="Arial" w:cs="Arial"/>
          <w:b/>
          <w:sz w:val="28"/>
          <w:szCs w:val="28"/>
        </w:rPr>
        <w:t>Persbericht: AP Hogeschool onderzoekt h</w:t>
      </w:r>
      <w:r w:rsidR="002B7322" w:rsidRPr="00161EF0">
        <w:rPr>
          <w:rFonts w:ascii="Arial" w:hAnsi="Arial" w:cs="Arial"/>
          <w:b/>
          <w:sz w:val="28"/>
          <w:szCs w:val="28"/>
        </w:rPr>
        <w:t xml:space="preserve">otels en Airbnb-accommodaties in de </w:t>
      </w:r>
      <w:r w:rsidR="002B7322">
        <w:rPr>
          <w:rFonts w:ascii="Arial" w:hAnsi="Arial" w:cs="Arial"/>
          <w:b/>
          <w:sz w:val="28"/>
          <w:szCs w:val="28"/>
        </w:rPr>
        <w:t>p</w:t>
      </w:r>
      <w:r w:rsidR="002B7322" w:rsidRPr="00161EF0">
        <w:rPr>
          <w:rFonts w:ascii="Arial" w:hAnsi="Arial" w:cs="Arial"/>
          <w:b/>
          <w:sz w:val="28"/>
          <w:szCs w:val="28"/>
        </w:rPr>
        <w:t>rovincie Antwerpen in 2017</w:t>
      </w:r>
    </w:p>
    <w:p w14:paraId="1137D280" w14:textId="77777777" w:rsidR="002B7322" w:rsidRDefault="002B7322" w:rsidP="002B7322">
      <w:pPr>
        <w:spacing w:after="0"/>
        <w:rPr>
          <w:rFonts w:ascii="Arial" w:hAnsi="Arial" w:cs="Arial"/>
        </w:rPr>
      </w:pPr>
    </w:p>
    <w:p w14:paraId="2593459A" w14:textId="0EC2DB2C" w:rsidR="00C01A8E" w:rsidRPr="00820C34" w:rsidRDefault="005E5D26" w:rsidP="00E71302">
      <w:pPr>
        <w:spacing w:after="0"/>
        <w:jc w:val="both"/>
        <w:rPr>
          <w:rFonts w:ascii="Arial" w:hAnsi="Arial" w:cs="Arial"/>
          <w:b/>
        </w:rPr>
      </w:pPr>
      <w:r w:rsidRPr="00820C34">
        <w:rPr>
          <w:rFonts w:ascii="Arial" w:hAnsi="Arial" w:cs="Arial"/>
          <w:b/>
        </w:rPr>
        <w:t xml:space="preserve">Airbnb bestaat dit jaar tien jaar. </w:t>
      </w:r>
      <w:r w:rsidR="00C01A8E" w:rsidRPr="00820C34">
        <w:rPr>
          <w:rFonts w:ascii="Arial" w:hAnsi="Arial" w:cs="Arial"/>
          <w:b/>
        </w:rPr>
        <w:t xml:space="preserve">Reden genoeg voor </w:t>
      </w:r>
      <w:r w:rsidR="001B7203" w:rsidRPr="00820C34">
        <w:rPr>
          <w:rFonts w:ascii="Arial" w:hAnsi="Arial" w:cs="Arial"/>
          <w:b/>
        </w:rPr>
        <w:t xml:space="preserve">onderzoekers Christian Holthof en Sophie van Tilburg van </w:t>
      </w:r>
      <w:r w:rsidR="00E71302" w:rsidRPr="00820C34">
        <w:rPr>
          <w:rFonts w:ascii="Arial" w:hAnsi="Arial" w:cs="Arial"/>
          <w:b/>
        </w:rPr>
        <w:t xml:space="preserve">opleiding Hotelmanagement van </w:t>
      </w:r>
      <w:r w:rsidR="00C01A8E" w:rsidRPr="00820C34">
        <w:rPr>
          <w:rFonts w:ascii="Arial" w:hAnsi="Arial" w:cs="Arial"/>
          <w:b/>
        </w:rPr>
        <w:t xml:space="preserve">AP Hogeschool om dit soort accommodaties onder de loep te nemen en te </w:t>
      </w:r>
      <w:r w:rsidR="00440E0A" w:rsidRPr="00820C34">
        <w:rPr>
          <w:rFonts w:ascii="Arial" w:hAnsi="Arial" w:cs="Arial"/>
          <w:b/>
        </w:rPr>
        <w:t xml:space="preserve">vergelijken met de hotelsector. </w:t>
      </w:r>
      <w:r w:rsidR="00E71302" w:rsidRPr="00820C34">
        <w:rPr>
          <w:rFonts w:ascii="Arial" w:hAnsi="Arial" w:cs="Arial"/>
          <w:b/>
        </w:rPr>
        <w:t xml:space="preserve">Het langdurig onderzoeksproject </w:t>
      </w:r>
      <w:hyperlink r:id="rId7" w:history="1">
        <w:r w:rsidR="00E71302" w:rsidRPr="00820C34">
          <w:rPr>
            <w:rStyle w:val="Hyperlink"/>
            <w:rFonts w:ascii="Arial" w:hAnsi="Arial" w:cs="Arial"/>
            <w:b/>
          </w:rPr>
          <w:t>DILOGA</w:t>
        </w:r>
      </w:hyperlink>
      <w:r w:rsidR="00E71302" w:rsidRPr="00820C34">
        <w:rPr>
          <w:rFonts w:ascii="Arial" w:hAnsi="Arial" w:cs="Arial"/>
          <w:b/>
        </w:rPr>
        <w:t xml:space="preserve"> meet niet alleen de impact van Airbnb op de hotelsector in de provincie Antwerpen, het bestudeert ook de drijfveren en barrières van consumenten voor het gebruik van Airbnb. De eerste tussentijdse resultaten van het onderzoek zijn bekend. Uit de aanbodanalyse blijkt dat de hotelsector</w:t>
      </w:r>
      <w:r w:rsidR="006D4E04" w:rsidRPr="00820C34">
        <w:rPr>
          <w:rFonts w:ascii="Arial" w:hAnsi="Arial" w:cs="Arial"/>
          <w:b/>
        </w:rPr>
        <w:t xml:space="preserve"> </w:t>
      </w:r>
      <w:r w:rsidR="00E71302" w:rsidRPr="00820C34">
        <w:rPr>
          <w:rFonts w:ascii="Arial" w:hAnsi="Arial" w:cs="Arial"/>
          <w:b/>
        </w:rPr>
        <w:t xml:space="preserve">rekening moet houden met een stevige concurrent op de logiesmarkt en dat er grote verschillen zijn in aanwezigheid en type Airbnb-accommodaties </w:t>
      </w:r>
      <w:r w:rsidR="006D4E04" w:rsidRPr="00820C34">
        <w:rPr>
          <w:rFonts w:ascii="Arial" w:hAnsi="Arial" w:cs="Arial"/>
          <w:b/>
        </w:rPr>
        <w:t xml:space="preserve">naargelang regio </w:t>
      </w:r>
      <w:r w:rsidR="00E71302" w:rsidRPr="00820C34">
        <w:rPr>
          <w:rFonts w:ascii="Arial" w:hAnsi="Arial" w:cs="Arial"/>
          <w:b/>
        </w:rPr>
        <w:t>in de provincie Antwerpen.</w:t>
      </w:r>
    </w:p>
    <w:p w14:paraId="1DE1FB44" w14:textId="77777777" w:rsidR="00440E0A" w:rsidRDefault="00440E0A" w:rsidP="002B7322">
      <w:pPr>
        <w:spacing w:after="0"/>
        <w:rPr>
          <w:rFonts w:ascii="Arial" w:hAnsi="Arial" w:cs="Arial"/>
        </w:rPr>
      </w:pPr>
    </w:p>
    <w:p w14:paraId="01711CC6" w14:textId="1FCD3FC2" w:rsidR="005E5D26" w:rsidRDefault="005E5D26" w:rsidP="00A2063E">
      <w:pPr>
        <w:spacing w:after="0"/>
        <w:jc w:val="both"/>
        <w:rPr>
          <w:rFonts w:ascii="Arial" w:hAnsi="Arial" w:cs="Arial"/>
        </w:rPr>
      </w:pPr>
      <w:r>
        <w:rPr>
          <w:rFonts w:ascii="Arial" w:hAnsi="Arial" w:cs="Arial"/>
        </w:rPr>
        <w:t>In tien jaar tijd is het online deelplatform</w:t>
      </w:r>
      <w:r w:rsidR="00C01A8E">
        <w:rPr>
          <w:rFonts w:ascii="Arial" w:hAnsi="Arial" w:cs="Arial"/>
        </w:rPr>
        <w:t xml:space="preserve"> Airbnb</w:t>
      </w:r>
      <w:r>
        <w:rPr>
          <w:rFonts w:ascii="Arial" w:hAnsi="Arial" w:cs="Arial"/>
        </w:rPr>
        <w:t xml:space="preserve"> razend populair geworden over de hele wereld. </w:t>
      </w:r>
      <w:r w:rsidR="00C01A8E">
        <w:rPr>
          <w:rFonts w:ascii="Arial" w:hAnsi="Arial" w:cs="Arial"/>
        </w:rPr>
        <w:t>Voor r</w:t>
      </w:r>
      <w:r w:rsidR="006B7BD5">
        <w:rPr>
          <w:rFonts w:ascii="Arial" w:hAnsi="Arial" w:cs="Arial"/>
        </w:rPr>
        <w:t>eizigers</w:t>
      </w:r>
      <w:r>
        <w:rPr>
          <w:rFonts w:ascii="Arial" w:hAnsi="Arial" w:cs="Arial"/>
        </w:rPr>
        <w:t xml:space="preserve"> </w:t>
      </w:r>
      <w:r w:rsidR="00C01A8E">
        <w:rPr>
          <w:rFonts w:ascii="Arial" w:hAnsi="Arial" w:cs="Arial"/>
        </w:rPr>
        <w:t xml:space="preserve">bestaat het overnachtingsaanbod niet louter meer uit </w:t>
      </w:r>
      <w:r>
        <w:rPr>
          <w:rFonts w:ascii="Arial" w:hAnsi="Arial" w:cs="Arial"/>
        </w:rPr>
        <w:t xml:space="preserve">hotels of </w:t>
      </w:r>
      <w:r w:rsidR="00440E0A">
        <w:rPr>
          <w:rFonts w:ascii="Arial" w:hAnsi="Arial" w:cs="Arial"/>
        </w:rPr>
        <w:t>B</w:t>
      </w:r>
      <w:r>
        <w:rPr>
          <w:rFonts w:ascii="Arial" w:hAnsi="Arial" w:cs="Arial"/>
        </w:rPr>
        <w:t>&amp;</w:t>
      </w:r>
      <w:r w:rsidR="00440E0A">
        <w:rPr>
          <w:rFonts w:ascii="Arial" w:hAnsi="Arial" w:cs="Arial"/>
        </w:rPr>
        <w:t>B</w:t>
      </w:r>
      <w:r>
        <w:rPr>
          <w:rFonts w:ascii="Arial" w:hAnsi="Arial" w:cs="Arial"/>
        </w:rPr>
        <w:t xml:space="preserve">’s, </w:t>
      </w:r>
      <w:r w:rsidR="00C01A8E">
        <w:rPr>
          <w:rFonts w:ascii="Arial" w:hAnsi="Arial" w:cs="Arial"/>
        </w:rPr>
        <w:t>ze kunnen ook opteren om te gaan</w:t>
      </w:r>
      <w:r>
        <w:rPr>
          <w:rFonts w:ascii="Arial" w:hAnsi="Arial" w:cs="Arial"/>
        </w:rPr>
        <w:t xml:space="preserve"> logeren bij mensen thuis.</w:t>
      </w:r>
      <w:r w:rsidR="006B7BD5">
        <w:rPr>
          <w:rFonts w:ascii="Arial" w:hAnsi="Arial" w:cs="Arial"/>
        </w:rPr>
        <w:t xml:space="preserve"> Via de Airbnb-website worden uiteenlopende </w:t>
      </w:r>
      <w:r w:rsidR="00C01A8E">
        <w:rPr>
          <w:rFonts w:ascii="Arial" w:hAnsi="Arial" w:cs="Arial"/>
        </w:rPr>
        <w:t>privé-</w:t>
      </w:r>
      <w:r w:rsidR="006B7BD5">
        <w:rPr>
          <w:rFonts w:ascii="Arial" w:hAnsi="Arial" w:cs="Arial"/>
        </w:rPr>
        <w:t>accommodatievormen aangeboden, v</w:t>
      </w:r>
      <w:r>
        <w:rPr>
          <w:rFonts w:ascii="Arial" w:hAnsi="Arial" w:cs="Arial"/>
        </w:rPr>
        <w:t>an een kamer in een huis tot volledige appartementen, kastelen, boten,</w:t>
      </w:r>
      <w:r w:rsidR="00440E0A">
        <w:rPr>
          <w:rFonts w:ascii="Arial" w:hAnsi="Arial" w:cs="Arial"/>
        </w:rPr>
        <w:t xml:space="preserve"> enz.</w:t>
      </w:r>
      <w:r w:rsidR="006B7BD5">
        <w:rPr>
          <w:rFonts w:ascii="Arial" w:hAnsi="Arial" w:cs="Arial"/>
        </w:rPr>
        <w:t xml:space="preserve"> </w:t>
      </w:r>
      <w:r w:rsidR="00C01A8E">
        <w:rPr>
          <w:rFonts w:ascii="Arial" w:hAnsi="Arial" w:cs="Arial"/>
        </w:rPr>
        <w:t>D</w:t>
      </w:r>
      <w:r>
        <w:rPr>
          <w:rFonts w:ascii="Arial" w:hAnsi="Arial" w:cs="Arial"/>
        </w:rPr>
        <w:t xml:space="preserve">e hotelsector </w:t>
      </w:r>
      <w:r w:rsidR="00C01A8E">
        <w:rPr>
          <w:rFonts w:ascii="Arial" w:hAnsi="Arial" w:cs="Arial"/>
        </w:rPr>
        <w:t xml:space="preserve">heeft </w:t>
      </w:r>
      <w:r w:rsidR="00440E0A">
        <w:rPr>
          <w:rFonts w:ascii="Arial" w:hAnsi="Arial" w:cs="Arial"/>
        </w:rPr>
        <w:t xml:space="preserve">er </w:t>
      </w:r>
      <w:r w:rsidR="00C01A8E">
        <w:rPr>
          <w:rFonts w:ascii="Arial" w:hAnsi="Arial" w:cs="Arial"/>
        </w:rPr>
        <w:t>sinds een decenni</w:t>
      </w:r>
      <w:r w:rsidR="00440E0A">
        <w:rPr>
          <w:rFonts w:ascii="Arial" w:hAnsi="Arial" w:cs="Arial"/>
        </w:rPr>
        <w:t>um</w:t>
      </w:r>
      <w:r w:rsidR="00C01A8E">
        <w:rPr>
          <w:rFonts w:ascii="Arial" w:hAnsi="Arial" w:cs="Arial"/>
        </w:rPr>
        <w:t xml:space="preserve"> een</w:t>
      </w:r>
      <w:r w:rsidR="006B7BD5">
        <w:rPr>
          <w:rFonts w:ascii="Arial" w:hAnsi="Arial" w:cs="Arial"/>
        </w:rPr>
        <w:t xml:space="preserve"> nieuwe </w:t>
      </w:r>
      <w:r w:rsidR="00440E0A" w:rsidRPr="004C7386">
        <w:rPr>
          <w:rFonts w:ascii="Arial" w:hAnsi="Arial" w:cs="Arial"/>
        </w:rPr>
        <w:t>disruptieve</w:t>
      </w:r>
      <w:r w:rsidR="00440E0A">
        <w:rPr>
          <w:rFonts w:ascii="Arial" w:hAnsi="Arial" w:cs="Arial"/>
        </w:rPr>
        <w:t xml:space="preserve"> </w:t>
      </w:r>
      <w:r w:rsidR="006B7BD5">
        <w:rPr>
          <w:rFonts w:ascii="Arial" w:hAnsi="Arial" w:cs="Arial"/>
        </w:rPr>
        <w:t xml:space="preserve">speler </w:t>
      </w:r>
      <w:r w:rsidR="00C01A8E">
        <w:rPr>
          <w:rFonts w:ascii="Arial" w:hAnsi="Arial" w:cs="Arial"/>
        </w:rPr>
        <w:t xml:space="preserve">bij </w:t>
      </w:r>
      <w:r w:rsidR="006B7BD5">
        <w:rPr>
          <w:rFonts w:ascii="Arial" w:hAnsi="Arial" w:cs="Arial"/>
        </w:rPr>
        <w:t>op de logiesmarkt.</w:t>
      </w:r>
      <w:r w:rsidR="00C01A8E" w:rsidRPr="00C01A8E">
        <w:rPr>
          <w:rFonts w:ascii="Arial" w:hAnsi="Arial" w:cs="Arial"/>
        </w:rPr>
        <w:t xml:space="preserve"> </w:t>
      </w:r>
      <w:r w:rsidR="00C01A8E">
        <w:rPr>
          <w:rFonts w:ascii="Arial" w:hAnsi="Arial" w:cs="Arial"/>
        </w:rPr>
        <w:t xml:space="preserve">Onderzoekers van de opleiding </w:t>
      </w:r>
      <w:r w:rsidR="006F3E71">
        <w:rPr>
          <w:rFonts w:ascii="Arial" w:hAnsi="Arial" w:cs="Arial"/>
        </w:rPr>
        <w:t>h</w:t>
      </w:r>
      <w:r w:rsidR="00C01A8E">
        <w:rPr>
          <w:rFonts w:ascii="Arial" w:hAnsi="Arial" w:cs="Arial"/>
        </w:rPr>
        <w:t xml:space="preserve">otelmanagement van de AP Hogeschool voerden een </w:t>
      </w:r>
      <w:r w:rsidR="008C253F">
        <w:rPr>
          <w:rFonts w:ascii="Arial" w:hAnsi="Arial" w:cs="Arial"/>
        </w:rPr>
        <w:t xml:space="preserve">uitgebreide </w:t>
      </w:r>
      <w:r w:rsidR="00C01A8E">
        <w:rPr>
          <w:rFonts w:ascii="Arial" w:hAnsi="Arial" w:cs="Arial"/>
        </w:rPr>
        <w:t>aanbodanalyse uit</w:t>
      </w:r>
      <w:r w:rsidR="008C253F">
        <w:rPr>
          <w:rFonts w:ascii="Arial" w:hAnsi="Arial" w:cs="Arial"/>
        </w:rPr>
        <w:t xml:space="preserve"> van de hotels en Airbnb-accommodaties in de provincie Antwerpen in juli en oktober 2017.</w:t>
      </w:r>
      <w:r w:rsidR="00A219F4">
        <w:rPr>
          <w:rFonts w:ascii="Arial" w:hAnsi="Arial" w:cs="Arial"/>
        </w:rPr>
        <w:t xml:space="preserve"> De analyse bevat ook een overzicht van het aantal hotels, hotelkamers en een onderverdeling van verschillende types Airbnb per gemeente in de provincie Antwerpen</w:t>
      </w:r>
      <w:r w:rsidR="00BC1FC9">
        <w:rPr>
          <w:rFonts w:ascii="Arial" w:hAnsi="Arial" w:cs="Arial"/>
        </w:rPr>
        <w:t>.</w:t>
      </w:r>
    </w:p>
    <w:p w14:paraId="6B698CD4" w14:textId="77777777" w:rsidR="00C01A8E" w:rsidRDefault="00C01A8E" w:rsidP="002B7322">
      <w:pPr>
        <w:spacing w:after="0"/>
        <w:rPr>
          <w:rFonts w:ascii="Arial" w:hAnsi="Arial" w:cs="Arial"/>
        </w:rPr>
      </w:pPr>
    </w:p>
    <w:p w14:paraId="4B4C83FF" w14:textId="77777777" w:rsidR="00C01A8E" w:rsidRPr="00440E0A" w:rsidRDefault="00A219F4" w:rsidP="002B7322">
      <w:pPr>
        <w:spacing w:after="0"/>
        <w:rPr>
          <w:rFonts w:ascii="Arial" w:hAnsi="Arial" w:cs="Arial"/>
          <w:b/>
        </w:rPr>
      </w:pPr>
      <w:r>
        <w:rPr>
          <w:rFonts w:ascii="Arial" w:hAnsi="Arial" w:cs="Arial"/>
          <w:b/>
        </w:rPr>
        <w:t>Airbnb drie keer kleiner dan hotels</w:t>
      </w:r>
    </w:p>
    <w:p w14:paraId="5170B111" w14:textId="77777777" w:rsidR="00C01A8E" w:rsidRPr="004C7386" w:rsidRDefault="006B7BD5" w:rsidP="006B7BD5">
      <w:pPr>
        <w:spacing w:after="0"/>
        <w:rPr>
          <w:rFonts w:ascii="Arial" w:hAnsi="Arial" w:cs="Arial"/>
        </w:rPr>
      </w:pPr>
      <w:r>
        <w:rPr>
          <w:rFonts w:ascii="Arial" w:hAnsi="Arial" w:cs="Arial"/>
        </w:rPr>
        <w:t xml:space="preserve">Uit de aanbodanalyse blijkt dat er in 2017 drie keer zoveel hotelkamers waren </w:t>
      </w:r>
      <w:r w:rsidR="002E1C70">
        <w:rPr>
          <w:rFonts w:ascii="Arial" w:hAnsi="Arial" w:cs="Arial"/>
        </w:rPr>
        <w:t>als</w:t>
      </w:r>
      <w:r>
        <w:rPr>
          <w:rFonts w:ascii="Arial" w:hAnsi="Arial" w:cs="Arial"/>
        </w:rPr>
        <w:t xml:space="preserve"> Airbnb-accommodaties.</w:t>
      </w:r>
      <w:r w:rsidR="002B05DD">
        <w:rPr>
          <w:rFonts w:ascii="Arial" w:hAnsi="Arial" w:cs="Arial"/>
        </w:rPr>
        <w:t xml:space="preserve"> </w:t>
      </w:r>
      <w:r w:rsidR="002B05DD" w:rsidRPr="004C7386">
        <w:rPr>
          <w:rFonts w:ascii="Arial" w:hAnsi="Arial" w:cs="Arial"/>
        </w:rPr>
        <w:t>Dit wordt duidelijk weergegeven in figuur 1.</w:t>
      </w:r>
    </w:p>
    <w:p w14:paraId="6B45B470" w14:textId="501E23DD" w:rsidR="00C01A8E" w:rsidRDefault="00C01A8E" w:rsidP="006B7BD5">
      <w:pPr>
        <w:spacing w:after="0"/>
        <w:rPr>
          <w:rFonts w:ascii="Arial" w:hAnsi="Arial" w:cs="Arial"/>
        </w:rPr>
      </w:pPr>
    </w:p>
    <w:p w14:paraId="2F52B8B7" w14:textId="22CC5553" w:rsidR="004C7386" w:rsidRDefault="004C7386" w:rsidP="006B7BD5">
      <w:pPr>
        <w:spacing w:after="0"/>
        <w:rPr>
          <w:rFonts w:ascii="Arial" w:hAnsi="Arial" w:cs="Arial"/>
        </w:rPr>
      </w:pPr>
      <w:r w:rsidRPr="004C7386">
        <w:rPr>
          <w:rFonts w:ascii="Arial" w:hAnsi="Arial" w:cs="Arial"/>
        </w:rPr>
        <w:t>Figuur 1: Aantal hotelkamers en aantal Airbnb-accommodaties in de provincie Antwerpen in 2017</w:t>
      </w:r>
    </w:p>
    <w:p w14:paraId="751F9F00" w14:textId="77777777" w:rsidR="004C7386" w:rsidRDefault="004C7386" w:rsidP="006B7BD5">
      <w:pPr>
        <w:spacing w:after="0"/>
        <w:rPr>
          <w:rFonts w:ascii="Arial" w:hAnsi="Arial" w:cs="Arial"/>
        </w:rPr>
      </w:pPr>
    </w:p>
    <w:p w14:paraId="57EDEB03" w14:textId="2463805F" w:rsidR="002B05DD" w:rsidRDefault="006F3E71" w:rsidP="006B7BD5">
      <w:pPr>
        <w:spacing w:after="0"/>
        <w:rPr>
          <w:rFonts w:ascii="Arial" w:hAnsi="Arial" w:cs="Arial"/>
        </w:rPr>
      </w:pPr>
      <w:bookmarkStart w:id="0" w:name="_GoBack"/>
      <w:r>
        <w:rPr>
          <w:noProof/>
          <w:lang w:eastAsia="nl-BE"/>
        </w:rPr>
        <w:drawing>
          <wp:inline distT="0" distB="0" distL="0" distR="0" wp14:anchorId="18408BB7" wp14:editId="2AD2E0E6">
            <wp:extent cx="5383033" cy="2433100"/>
            <wp:effectExtent l="0" t="0" r="8255" b="571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14:paraId="5D5DAE7A" w14:textId="71CE86DE" w:rsidR="002B05DD" w:rsidRDefault="002B05DD" w:rsidP="006B7BD5">
      <w:pPr>
        <w:spacing w:after="0"/>
        <w:rPr>
          <w:rFonts w:ascii="Arial" w:hAnsi="Arial" w:cs="Arial"/>
        </w:rPr>
      </w:pPr>
    </w:p>
    <w:p w14:paraId="5E3B5106" w14:textId="47423FD3" w:rsidR="002B05DD" w:rsidRDefault="002B05DD" w:rsidP="002B05DD">
      <w:pPr>
        <w:spacing w:after="0"/>
        <w:rPr>
          <w:rFonts w:ascii="Arial" w:hAnsi="Arial" w:cs="Arial"/>
        </w:rPr>
      </w:pPr>
      <w:r>
        <w:rPr>
          <w:rFonts w:ascii="Arial" w:hAnsi="Arial" w:cs="Arial"/>
        </w:rPr>
        <w:t>Bron: Eigen berekeningen op basis van het basisregister Vlaams Logiesaanbod en Tom Slee (oktober, 2017)</w:t>
      </w:r>
    </w:p>
    <w:p w14:paraId="5397647B" w14:textId="77777777" w:rsidR="00572309" w:rsidRDefault="00572309" w:rsidP="002B05DD">
      <w:pPr>
        <w:spacing w:after="0"/>
        <w:rPr>
          <w:rFonts w:ascii="Arial" w:hAnsi="Arial" w:cs="Arial"/>
        </w:rPr>
      </w:pPr>
    </w:p>
    <w:p w14:paraId="2AD47980" w14:textId="77777777" w:rsidR="000F6D9A" w:rsidRDefault="000F6D9A" w:rsidP="000F6D9A">
      <w:pPr>
        <w:spacing w:after="160"/>
        <w:rPr>
          <w:rFonts w:ascii="Arial" w:hAnsi="Arial" w:cs="Arial"/>
          <w:b/>
        </w:rPr>
      </w:pPr>
      <w:r>
        <w:rPr>
          <w:rFonts w:ascii="Arial" w:hAnsi="Arial" w:cs="Arial"/>
        </w:rPr>
        <w:lastRenderedPageBreak/>
        <w:t>”</w:t>
      </w:r>
      <w:r w:rsidR="006D4E04" w:rsidRPr="006D4E04">
        <w:rPr>
          <w:rFonts w:ascii="Arial" w:hAnsi="Arial" w:cs="Arial"/>
        </w:rPr>
        <w:t>Airbnb is als disruptieve speler duidelijk aanwezig op de logiesmarkt in de provincie Antwerpen. Met een kleine 2.000 accommodaties is Airbnb in de provincie Antwerpen goed voor een aandeel van 1/3 van het aantal hotelkamers.</w:t>
      </w:r>
      <w:r>
        <w:rPr>
          <w:rFonts w:ascii="Arial" w:hAnsi="Arial" w:cs="Arial"/>
        </w:rPr>
        <w:t>”, vertelt onderzoeker Christian Holthof.</w:t>
      </w:r>
    </w:p>
    <w:p w14:paraId="3019E86C" w14:textId="77163AA3" w:rsidR="00C01A8E" w:rsidRPr="00440E0A" w:rsidRDefault="008C253F" w:rsidP="000F6D9A">
      <w:pPr>
        <w:spacing w:after="160"/>
        <w:rPr>
          <w:rFonts w:ascii="Arial" w:hAnsi="Arial" w:cs="Arial"/>
          <w:b/>
        </w:rPr>
      </w:pPr>
      <w:r>
        <w:rPr>
          <w:rFonts w:ascii="Arial" w:hAnsi="Arial" w:cs="Arial"/>
          <w:b/>
        </w:rPr>
        <w:t>In Antwerpen een woning, in Scheldeland een kamer</w:t>
      </w:r>
    </w:p>
    <w:p w14:paraId="6CF6350C" w14:textId="77777777" w:rsidR="008C253F" w:rsidRDefault="008C253F" w:rsidP="006B7BD5">
      <w:pPr>
        <w:spacing w:after="0"/>
        <w:rPr>
          <w:rFonts w:ascii="Arial" w:hAnsi="Arial" w:cs="Arial"/>
        </w:rPr>
      </w:pPr>
      <w:r>
        <w:rPr>
          <w:rFonts w:ascii="Arial" w:hAnsi="Arial" w:cs="Arial"/>
        </w:rPr>
        <w:t xml:space="preserve">Daarnaast bestudeerden de onderzoekers de types hotels en Airbnb-accommodaties, alsook de regio waarin de logies gevestigd zijn. </w:t>
      </w:r>
    </w:p>
    <w:p w14:paraId="3C5E07F1" w14:textId="77777777" w:rsidR="00E2479F" w:rsidRDefault="00E2479F" w:rsidP="006B7BD5">
      <w:pPr>
        <w:spacing w:after="0"/>
        <w:rPr>
          <w:rFonts w:ascii="Arial" w:hAnsi="Arial" w:cs="Arial"/>
        </w:rPr>
      </w:pPr>
    </w:p>
    <w:p w14:paraId="7E6388AE" w14:textId="7201601F" w:rsidR="00E2479F" w:rsidRDefault="00E2479F" w:rsidP="00A2063E">
      <w:pPr>
        <w:spacing w:after="0"/>
        <w:jc w:val="both"/>
        <w:rPr>
          <w:rFonts w:ascii="Arial" w:hAnsi="Arial" w:cs="Arial"/>
        </w:rPr>
      </w:pPr>
      <w:r>
        <w:rPr>
          <w:rFonts w:ascii="Arial" w:hAnsi="Arial" w:cs="Arial"/>
        </w:rPr>
        <w:t xml:space="preserve">68% van de hotels </w:t>
      </w:r>
      <w:r w:rsidR="008F74BA">
        <w:rPr>
          <w:rFonts w:ascii="Arial" w:hAnsi="Arial" w:cs="Arial"/>
        </w:rPr>
        <w:t xml:space="preserve">zijn </w:t>
      </w:r>
      <w:r>
        <w:rPr>
          <w:rFonts w:ascii="Arial" w:hAnsi="Arial" w:cs="Arial"/>
        </w:rPr>
        <w:t xml:space="preserve">gevestigd in Kunststad Antwerpen. In Kunststeden Antwerpen en Mechelen </w:t>
      </w:r>
      <w:r w:rsidR="008F74BA">
        <w:rPr>
          <w:rFonts w:ascii="Arial" w:hAnsi="Arial" w:cs="Arial"/>
        </w:rPr>
        <w:t xml:space="preserve">is </w:t>
      </w:r>
      <w:r>
        <w:rPr>
          <w:rFonts w:ascii="Arial" w:hAnsi="Arial" w:cs="Arial"/>
        </w:rPr>
        <w:t xml:space="preserve">de verhouding tussen het aantal kleine hotels en het aantal middelgrote hotels evenwichtig verdeeld. In de Kempen </w:t>
      </w:r>
      <w:r w:rsidR="008F74BA">
        <w:rPr>
          <w:rFonts w:ascii="Arial" w:hAnsi="Arial" w:cs="Arial"/>
        </w:rPr>
        <w:t xml:space="preserve">is </w:t>
      </w:r>
      <w:r>
        <w:rPr>
          <w:rFonts w:ascii="Arial" w:hAnsi="Arial" w:cs="Arial"/>
        </w:rPr>
        <w:t xml:space="preserve">70% van de hotels klein met minder dan 25 kamers en in de regio Scheldeland </w:t>
      </w:r>
      <w:r w:rsidR="008F74BA">
        <w:rPr>
          <w:rFonts w:ascii="Arial" w:hAnsi="Arial" w:cs="Arial"/>
        </w:rPr>
        <w:t xml:space="preserve">zijn </w:t>
      </w:r>
      <w:r>
        <w:rPr>
          <w:rFonts w:ascii="Arial" w:hAnsi="Arial" w:cs="Arial"/>
        </w:rPr>
        <w:t>er enkel hotels van kleine omvang.</w:t>
      </w:r>
    </w:p>
    <w:p w14:paraId="4B7F7D23" w14:textId="77777777" w:rsidR="00E2479F" w:rsidRDefault="00E2479F" w:rsidP="006B7BD5">
      <w:pPr>
        <w:spacing w:after="0"/>
        <w:rPr>
          <w:rFonts w:ascii="Arial" w:hAnsi="Arial" w:cs="Arial"/>
        </w:rPr>
      </w:pPr>
    </w:p>
    <w:p w14:paraId="74F0805A" w14:textId="0601677C" w:rsidR="00E2479F" w:rsidRPr="004C7386" w:rsidRDefault="00E2479F" w:rsidP="00A2063E">
      <w:pPr>
        <w:spacing w:after="0"/>
        <w:jc w:val="both"/>
        <w:rPr>
          <w:rFonts w:ascii="Arial" w:hAnsi="Arial" w:cs="Arial"/>
        </w:rPr>
      </w:pPr>
      <w:r>
        <w:rPr>
          <w:rFonts w:ascii="Arial" w:hAnsi="Arial" w:cs="Arial"/>
        </w:rPr>
        <w:t>Ook de meerderheid van de Airbnb-accommodaties bev</w:t>
      </w:r>
      <w:r w:rsidR="008F74BA">
        <w:rPr>
          <w:rFonts w:ascii="Arial" w:hAnsi="Arial" w:cs="Arial"/>
        </w:rPr>
        <w:t>i</w:t>
      </w:r>
      <w:r>
        <w:rPr>
          <w:rFonts w:ascii="Arial" w:hAnsi="Arial" w:cs="Arial"/>
        </w:rPr>
        <w:t>nd</w:t>
      </w:r>
      <w:r w:rsidR="008F74BA">
        <w:rPr>
          <w:rFonts w:ascii="Arial" w:hAnsi="Arial" w:cs="Arial"/>
        </w:rPr>
        <w:t>t</w:t>
      </w:r>
      <w:r>
        <w:rPr>
          <w:rFonts w:ascii="Arial" w:hAnsi="Arial" w:cs="Arial"/>
        </w:rPr>
        <w:t xml:space="preserve"> zich in Kunststad Antwerpen. Daar </w:t>
      </w:r>
      <w:r w:rsidR="008F74BA">
        <w:rPr>
          <w:rFonts w:ascii="Arial" w:hAnsi="Arial" w:cs="Arial"/>
        </w:rPr>
        <w:t xml:space="preserve">gaat </w:t>
      </w:r>
      <w:r>
        <w:rPr>
          <w:rFonts w:ascii="Arial" w:hAnsi="Arial" w:cs="Arial"/>
        </w:rPr>
        <w:t>het voornamelijk om gehele woningen die w</w:t>
      </w:r>
      <w:r w:rsidR="008F74BA">
        <w:rPr>
          <w:rFonts w:ascii="Arial" w:hAnsi="Arial" w:cs="Arial"/>
        </w:rPr>
        <w:t>o</w:t>
      </w:r>
      <w:r>
        <w:rPr>
          <w:rFonts w:ascii="Arial" w:hAnsi="Arial" w:cs="Arial"/>
        </w:rPr>
        <w:t xml:space="preserve">rden aangeboden via Airbnb. In de Antwerpse Kempen en in Kunststad Mechelen </w:t>
      </w:r>
      <w:r w:rsidR="008F74BA">
        <w:rPr>
          <w:rFonts w:ascii="Arial" w:hAnsi="Arial" w:cs="Arial"/>
        </w:rPr>
        <w:t xml:space="preserve">is </w:t>
      </w:r>
      <w:r>
        <w:rPr>
          <w:rFonts w:ascii="Arial" w:hAnsi="Arial" w:cs="Arial"/>
        </w:rPr>
        <w:t xml:space="preserve">de verhouding tussen gehele woningen en privékamers evenwichtiger verdeeld. In Scheldeland </w:t>
      </w:r>
      <w:r w:rsidR="008F74BA">
        <w:rPr>
          <w:rFonts w:ascii="Arial" w:hAnsi="Arial" w:cs="Arial"/>
        </w:rPr>
        <w:t xml:space="preserve">zijn </w:t>
      </w:r>
      <w:r>
        <w:rPr>
          <w:rFonts w:ascii="Arial" w:hAnsi="Arial" w:cs="Arial"/>
        </w:rPr>
        <w:t>er echter dubbel zoveel privékamers als gehele woningen.</w:t>
      </w:r>
      <w:r w:rsidR="008B1B06">
        <w:rPr>
          <w:rFonts w:ascii="Arial" w:hAnsi="Arial" w:cs="Arial"/>
        </w:rPr>
        <w:t xml:space="preserve"> </w:t>
      </w:r>
      <w:r w:rsidR="008B1B06" w:rsidRPr="004C7386">
        <w:rPr>
          <w:rFonts w:ascii="Arial" w:hAnsi="Arial" w:cs="Arial"/>
        </w:rPr>
        <w:t>Onderstaande tabel illustreert dit treffend.</w:t>
      </w:r>
    </w:p>
    <w:p w14:paraId="4978F854" w14:textId="77777777" w:rsidR="008B1B06" w:rsidRPr="004C7386" w:rsidRDefault="008B1B06" w:rsidP="006B7BD5">
      <w:pPr>
        <w:spacing w:after="0"/>
        <w:rPr>
          <w:rFonts w:ascii="Arial" w:hAnsi="Arial" w:cs="Arial"/>
        </w:rPr>
      </w:pPr>
    </w:p>
    <w:p w14:paraId="40DB7D44" w14:textId="77777777" w:rsidR="008B1B06" w:rsidRDefault="008B1B06" w:rsidP="008B1B06">
      <w:pPr>
        <w:rPr>
          <w:rFonts w:ascii="Arial" w:hAnsi="Arial" w:cs="Arial"/>
        </w:rPr>
      </w:pPr>
      <w:r w:rsidRPr="008B1B06">
        <w:rPr>
          <w:rFonts w:ascii="Arial" w:hAnsi="Arial" w:cs="Arial"/>
        </w:rPr>
        <w:t xml:space="preserve">Tabel </w:t>
      </w:r>
      <w:r>
        <w:rPr>
          <w:rFonts w:ascii="Arial" w:hAnsi="Arial" w:cs="Arial"/>
        </w:rPr>
        <w:t>1</w:t>
      </w:r>
      <w:r w:rsidRPr="008B1B06">
        <w:rPr>
          <w:rFonts w:ascii="Arial" w:hAnsi="Arial" w:cs="Arial"/>
        </w:rPr>
        <w:t xml:space="preserve">: Percentage Airbnb-accommodaties opgesplitst naar type per regio in de provincie Antwerpen in 2017 </w:t>
      </w:r>
    </w:p>
    <w:p w14:paraId="3F616FDF" w14:textId="77777777" w:rsidR="008B1B06" w:rsidRPr="008B1B06" w:rsidRDefault="008B1B06" w:rsidP="008B1B06">
      <w:pPr>
        <w:rPr>
          <w:rFonts w:ascii="Arial" w:hAnsi="Arial" w:cs="Arial"/>
        </w:rPr>
      </w:pPr>
    </w:p>
    <w:tbl>
      <w:tblPr>
        <w:tblStyle w:val="Tabelraster"/>
        <w:tblW w:w="0" w:type="auto"/>
        <w:tblLook w:val="04A0" w:firstRow="1" w:lastRow="0" w:firstColumn="1" w:lastColumn="0" w:noHBand="0" w:noVBand="1"/>
      </w:tblPr>
      <w:tblGrid>
        <w:gridCol w:w="1986"/>
        <w:gridCol w:w="903"/>
        <w:gridCol w:w="905"/>
        <w:gridCol w:w="900"/>
        <w:gridCol w:w="901"/>
        <w:gridCol w:w="916"/>
        <w:gridCol w:w="917"/>
        <w:gridCol w:w="816"/>
        <w:gridCol w:w="816"/>
      </w:tblGrid>
      <w:tr w:rsidR="008B1B06" w:rsidRPr="00F93844" w14:paraId="46767940" w14:textId="77777777" w:rsidTr="008F74BA">
        <w:tc>
          <w:tcPr>
            <w:tcW w:w="1987" w:type="dxa"/>
          </w:tcPr>
          <w:p w14:paraId="180D9382" w14:textId="77777777" w:rsidR="008B1B06" w:rsidRPr="00F93844" w:rsidRDefault="008B1B06" w:rsidP="008F74BA">
            <w:pPr>
              <w:rPr>
                <w:rFonts w:ascii="Arial" w:hAnsi="Arial" w:cs="Arial"/>
                <w:b/>
              </w:rPr>
            </w:pPr>
            <w:r>
              <w:rPr>
                <w:rFonts w:ascii="Arial" w:hAnsi="Arial" w:cs="Arial"/>
                <w:b/>
              </w:rPr>
              <w:t>Type Airbnb-accommodatie</w:t>
            </w:r>
          </w:p>
        </w:tc>
        <w:tc>
          <w:tcPr>
            <w:tcW w:w="1809" w:type="dxa"/>
            <w:gridSpan w:val="2"/>
          </w:tcPr>
          <w:p w14:paraId="5BE09F5E" w14:textId="77777777" w:rsidR="008B1B06" w:rsidRPr="00F93844" w:rsidRDefault="008B1B06" w:rsidP="008F74BA">
            <w:pPr>
              <w:jc w:val="center"/>
              <w:rPr>
                <w:rFonts w:ascii="Arial" w:hAnsi="Arial" w:cs="Arial"/>
                <w:b/>
              </w:rPr>
            </w:pPr>
            <w:r>
              <w:rPr>
                <w:rFonts w:ascii="Arial" w:hAnsi="Arial" w:cs="Arial"/>
                <w:b/>
              </w:rPr>
              <w:t>Kunststad Antwerpen</w:t>
            </w:r>
          </w:p>
        </w:tc>
        <w:tc>
          <w:tcPr>
            <w:tcW w:w="1801" w:type="dxa"/>
            <w:gridSpan w:val="2"/>
          </w:tcPr>
          <w:p w14:paraId="534EBB61" w14:textId="77777777" w:rsidR="008B1B06" w:rsidRPr="00F93844" w:rsidRDefault="008B1B06" w:rsidP="008F74BA">
            <w:pPr>
              <w:jc w:val="center"/>
              <w:rPr>
                <w:rFonts w:ascii="Arial" w:hAnsi="Arial" w:cs="Arial"/>
                <w:b/>
              </w:rPr>
            </w:pPr>
            <w:r>
              <w:rPr>
                <w:rFonts w:ascii="Arial" w:hAnsi="Arial" w:cs="Arial"/>
                <w:b/>
              </w:rPr>
              <w:t>Kunststad Mechelen</w:t>
            </w:r>
          </w:p>
        </w:tc>
        <w:tc>
          <w:tcPr>
            <w:tcW w:w="1833" w:type="dxa"/>
            <w:gridSpan w:val="2"/>
          </w:tcPr>
          <w:p w14:paraId="0E77571A" w14:textId="77777777" w:rsidR="008B1B06" w:rsidRPr="00F93844" w:rsidRDefault="008B1B06" w:rsidP="008F74BA">
            <w:pPr>
              <w:jc w:val="center"/>
              <w:rPr>
                <w:rFonts w:ascii="Arial" w:hAnsi="Arial" w:cs="Arial"/>
                <w:b/>
              </w:rPr>
            </w:pPr>
            <w:r>
              <w:rPr>
                <w:rFonts w:ascii="Arial" w:hAnsi="Arial" w:cs="Arial"/>
                <w:b/>
              </w:rPr>
              <w:t>Antwerpse Kempen</w:t>
            </w:r>
          </w:p>
        </w:tc>
        <w:tc>
          <w:tcPr>
            <w:tcW w:w="1632" w:type="dxa"/>
            <w:gridSpan w:val="2"/>
          </w:tcPr>
          <w:p w14:paraId="13553247" w14:textId="77777777" w:rsidR="008B1B06" w:rsidRPr="00F93844" w:rsidRDefault="008B1B06" w:rsidP="008F74BA">
            <w:pPr>
              <w:jc w:val="center"/>
              <w:rPr>
                <w:rFonts w:ascii="Arial" w:hAnsi="Arial" w:cs="Arial"/>
                <w:b/>
              </w:rPr>
            </w:pPr>
            <w:r>
              <w:rPr>
                <w:rFonts w:ascii="Arial" w:hAnsi="Arial" w:cs="Arial"/>
                <w:b/>
              </w:rPr>
              <w:t>Scheldeland</w:t>
            </w:r>
          </w:p>
        </w:tc>
      </w:tr>
      <w:tr w:rsidR="008B1B06" w:rsidRPr="00F93844" w14:paraId="71749B7A" w14:textId="77777777" w:rsidTr="008F74BA">
        <w:tc>
          <w:tcPr>
            <w:tcW w:w="1987" w:type="dxa"/>
          </w:tcPr>
          <w:p w14:paraId="4A167393" w14:textId="77777777" w:rsidR="008B1B06" w:rsidRDefault="008B1B06" w:rsidP="008F74BA">
            <w:pPr>
              <w:rPr>
                <w:rFonts w:ascii="Arial" w:hAnsi="Arial" w:cs="Arial"/>
                <w:b/>
              </w:rPr>
            </w:pPr>
          </w:p>
        </w:tc>
        <w:tc>
          <w:tcPr>
            <w:tcW w:w="904" w:type="dxa"/>
          </w:tcPr>
          <w:p w14:paraId="5A5CBABF" w14:textId="77777777" w:rsidR="008B1B06" w:rsidRPr="00D26179" w:rsidRDefault="008B1B06" w:rsidP="008F74BA">
            <w:pPr>
              <w:jc w:val="center"/>
              <w:rPr>
                <w:rFonts w:ascii="Arial" w:hAnsi="Arial" w:cs="Arial"/>
                <w:b/>
              </w:rPr>
            </w:pPr>
            <w:r w:rsidRPr="00D26179">
              <w:rPr>
                <w:rFonts w:ascii="Arial" w:hAnsi="Arial" w:cs="Arial"/>
                <w:b/>
              </w:rPr>
              <w:t>Juli</w:t>
            </w:r>
          </w:p>
        </w:tc>
        <w:tc>
          <w:tcPr>
            <w:tcW w:w="905" w:type="dxa"/>
          </w:tcPr>
          <w:p w14:paraId="32752441" w14:textId="77777777" w:rsidR="008B1B06" w:rsidRDefault="008B1B06" w:rsidP="008F74BA">
            <w:pPr>
              <w:jc w:val="center"/>
              <w:rPr>
                <w:rFonts w:ascii="Arial" w:hAnsi="Arial" w:cs="Arial"/>
                <w:b/>
              </w:rPr>
            </w:pPr>
            <w:r>
              <w:rPr>
                <w:rFonts w:ascii="Arial" w:hAnsi="Arial" w:cs="Arial"/>
                <w:b/>
              </w:rPr>
              <w:t>Okt</w:t>
            </w:r>
          </w:p>
        </w:tc>
        <w:tc>
          <w:tcPr>
            <w:tcW w:w="900" w:type="dxa"/>
          </w:tcPr>
          <w:p w14:paraId="52FC968C" w14:textId="77777777" w:rsidR="008B1B06" w:rsidRPr="00D26179" w:rsidRDefault="008B1B06" w:rsidP="008F74BA">
            <w:pPr>
              <w:jc w:val="center"/>
              <w:rPr>
                <w:rFonts w:ascii="Arial" w:hAnsi="Arial" w:cs="Arial"/>
                <w:b/>
              </w:rPr>
            </w:pPr>
            <w:r w:rsidRPr="00D26179">
              <w:rPr>
                <w:rFonts w:ascii="Arial" w:hAnsi="Arial" w:cs="Arial"/>
                <w:b/>
              </w:rPr>
              <w:t>Juli</w:t>
            </w:r>
          </w:p>
        </w:tc>
        <w:tc>
          <w:tcPr>
            <w:tcW w:w="901" w:type="dxa"/>
          </w:tcPr>
          <w:p w14:paraId="3F2856E5" w14:textId="77777777" w:rsidR="008B1B06" w:rsidRDefault="008B1B06" w:rsidP="008F74BA">
            <w:pPr>
              <w:jc w:val="center"/>
              <w:rPr>
                <w:rFonts w:ascii="Arial" w:hAnsi="Arial" w:cs="Arial"/>
                <w:b/>
              </w:rPr>
            </w:pPr>
            <w:r>
              <w:rPr>
                <w:rFonts w:ascii="Arial" w:hAnsi="Arial" w:cs="Arial"/>
                <w:b/>
              </w:rPr>
              <w:t>Okt</w:t>
            </w:r>
          </w:p>
        </w:tc>
        <w:tc>
          <w:tcPr>
            <w:tcW w:w="916" w:type="dxa"/>
          </w:tcPr>
          <w:p w14:paraId="099A6776" w14:textId="77777777" w:rsidR="008B1B06" w:rsidRPr="00D26179" w:rsidRDefault="008B1B06" w:rsidP="008F74BA">
            <w:pPr>
              <w:jc w:val="center"/>
              <w:rPr>
                <w:rFonts w:ascii="Arial" w:hAnsi="Arial" w:cs="Arial"/>
                <w:b/>
              </w:rPr>
            </w:pPr>
            <w:r w:rsidRPr="00D26179">
              <w:rPr>
                <w:rFonts w:ascii="Arial" w:hAnsi="Arial" w:cs="Arial"/>
                <w:b/>
              </w:rPr>
              <w:t>Juli</w:t>
            </w:r>
          </w:p>
        </w:tc>
        <w:tc>
          <w:tcPr>
            <w:tcW w:w="917" w:type="dxa"/>
          </w:tcPr>
          <w:p w14:paraId="037FCC4C" w14:textId="77777777" w:rsidR="008B1B06" w:rsidRDefault="008B1B06" w:rsidP="008F74BA">
            <w:pPr>
              <w:jc w:val="center"/>
              <w:rPr>
                <w:rFonts w:ascii="Arial" w:hAnsi="Arial" w:cs="Arial"/>
                <w:b/>
              </w:rPr>
            </w:pPr>
            <w:r>
              <w:rPr>
                <w:rFonts w:ascii="Arial" w:hAnsi="Arial" w:cs="Arial"/>
                <w:b/>
              </w:rPr>
              <w:t>Okt</w:t>
            </w:r>
          </w:p>
        </w:tc>
        <w:tc>
          <w:tcPr>
            <w:tcW w:w="816" w:type="dxa"/>
          </w:tcPr>
          <w:p w14:paraId="58CD3C73" w14:textId="77777777" w:rsidR="008B1B06" w:rsidRPr="00D26179" w:rsidRDefault="008B1B06" w:rsidP="008F74BA">
            <w:pPr>
              <w:jc w:val="center"/>
              <w:rPr>
                <w:rFonts w:ascii="Arial" w:hAnsi="Arial" w:cs="Arial"/>
                <w:b/>
              </w:rPr>
            </w:pPr>
            <w:r w:rsidRPr="00D26179">
              <w:rPr>
                <w:rFonts w:ascii="Arial" w:hAnsi="Arial" w:cs="Arial"/>
                <w:b/>
              </w:rPr>
              <w:t>Juli</w:t>
            </w:r>
          </w:p>
        </w:tc>
        <w:tc>
          <w:tcPr>
            <w:tcW w:w="816" w:type="dxa"/>
          </w:tcPr>
          <w:p w14:paraId="5494F47F" w14:textId="77777777" w:rsidR="008B1B06" w:rsidRDefault="008B1B06" w:rsidP="008F74BA">
            <w:pPr>
              <w:jc w:val="center"/>
              <w:rPr>
                <w:rFonts w:ascii="Arial" w:hAnsi="Arial" w:cs="Arial"/>
                <w:b/>
              </w:rPr>
            </w:pPr>
            <w:r>
              <w:rPr>
                <w:rFonts w:ascii="Arial" w:hAnsi="Arial" w:cs="Arial"/>
                <w:b/>
              </w:rPr>
              <w:t>Okt</w:t>
            </w:r>
          </w:p>
        </w:tc>
      </w:tr>
      <w:tr w:rsidR="008B1B06" w:rsidRPr="00F93844" w14:paraId="165E94D9" w14:textId="77777777" w:rsidTr="008F74BA">
        <w:tc>
          <w:tcPr>
            <w:tcW w:w="1987" w:type="dxa"/>
          </w:tcPr>
          <w:p w14:paraId="217D9461" w14:textId="77777777" w:rsidR="008B1B06" w:rsidRPr="00F93844" w:rsidRDefault="008B1B06" w:rsidP="008F74BA">
            <w:pPr>
              <w:rPr>
                <w:rFonts w:ascii="Arial" w:hAnsi="Arial" w:cs="Arial"/>
              </w:rPr>
            </w:pPr>
            <w:r>
              <w:rPr>
                <w:rFonts w:ascii="Arial" w:hAnsi="Arial" w:cs="Arial"/>
              </w:rPr>
              <w:t>Gehele woning</w:t>
            </w:r>
          </w:p>
        </w:tc>
        <w:tc>
          <w:tcPr>
            <w:tcW w:w="904" w:type="dxa"/>
            <w:vAlign w:val="center"/>
          </w:tcPr>
          <w:p w14:paraId="69B206DB" w14:textId="77777777" w:rsidR="008B1B06" w:rsidRPr="00F93844" w:rsidRDefault="008B1B06" w:rsidP="008F74BA">
            <w:pPr>
              <w:jc w:val="center"/>
              <w:rPr>
                <w:rFonts w:ascii="Arial" w:hAnsi="Arial" w:cs="Arial"/>
              </w:rPr>
            </w:pPr>
            <w:r>
              <w:rPr>
                <w:rFonts w:ascii="Arial" w:hAnsi="Arial" w:cs="Arial"/>
              </w:rPr>
              <w:t>70%</w:t>
            </w:r>
          </w:p>
        </w:tc>
        <w:tc>
          <w:tcPr>
            <w:tcW w:w="905" w:type="dxa"/>
            <w:vAlign w:val="center"/>
          </w:tcPr>
          <w:p w14:paraId="6DBDF38C" w14:textId="77777777" w:rsidR="008B1B06" w:rsidRPr="00F93844" w:rsidRDefault="008B1B06" w:rsidP="008F74BA">
            <w:pPr>
              <w:jc w:val="center"/>
              <w:rPr>
                <w:rFonts w:ascii="Arial" w:hAnsi="Arial" w:cs="Arial"/>
              </w:rPr>
            </w:pPr>
            <w:r>
              <w:rPr>
                <w:rFonts w:ascii="Arial" w:hAnsi="Arial" w:cs="Arial"/>
              </w:rPr>
              <w:t>71%</w:t>
            </w:r>
          </w:p>
        </w:tc>
        <w:tc>
          <w:tcPr>
            <w:tcW w:w="900" w:type="dxa"/>
            <w:vAlign w:val="center"/>
          </w:tcPr>
          <w:p w14:paraId="2B352298" w14:textId="77777777" w:rsidR="008B1B06" w:rsidRPr="00F93844" w:rsidRDefault="008B1B06" w:rsidP="008F74BA">
            <w:pPr>
              <w:jc w:val="center"/>
              <w:rPr>
                <w:rFonts w:ascii="Arial" w:hAnsi="Arial" w:cs="Arial"/>
              </w:rPr>
            </w:pPr>
            <w:r>
              <w:rPr>
                <w:rFonts w:ascii="Arial" w:hAnsi="Arial" w:cs="Arial"/>
              </w:rPr>
              <w:t>49%</w:t>
            </w:r>
          </w:p>
        </w:tc>
        <w:tc>
          <w:tcPr>
            <w:tcW w:w="901" w:type="dxa"/>
            <w:vAlign w:val="center"/>
          </w:tcPr>
          <w:p w14:paraId="307CE7E1" w14:textId="77777777" w:rsidR="008B1B06" w:rsidRPr="00F93844" w:rsidRDefault="008B1B06" w:rsidP="008F74BA">
            <w:pPr>
              <w:jc w:val="center"/>
              <w:rPr>
                <w:rFonts w:ascii="Arial" w:hAnsi="Arial" w:cs="Arial"/>
              </w:rPr>
            </w:pPr>
            <w:r>
              <w:rPr>
                <w:rFonts w:ascii="Arial" w:hAnsi="Arial" w:cs="Arial"/>
              </w:rPr>
              <w:t>47%</w:t>
            </w:r>
          </w:p>
        </w:tc>
        <w:tc>
          <w:tcPr>
            <w:tcW w:w="916" w:type="dxa"/>
            <w:vAlign w:val="center"/>
          </w:tcPr>
          <w:p w14:paraId="42D8613B" w14:textId="77777777" w:rsidR="008B1B06" w:rsidRPr="00F93844" w:rsidRDefault="008B1B06" w:rsidP="008F74BA">
            <w:pPr>
              <w:jc w:val="center"/>
              <w:rPr>
                <w:rFonts w:ascii="Arial" w:hAnsi="Arial" w:cs="Arial"/>
              </w:rPr>
            </w:pPr>
            <w:r>
              <w:rPr>
                <w:rFonts w:ascii="Arial" w:hAnsi="Arial" w:cs="Arial"/>
              </w:rPr>
              <w:t>48%</w:t>
            </w:r>
          </w:p>
        </w:tc>
        <w:tc>
          <w:tcPr>
            <w:tcW w:w="917" w:type="dxa"/>
            <w:vAlign w:val="center"/>
          </w:tcPr>
          <w:p w14:paraId="0216DAA5" w14:textId="77777777" w:rsidR="008B1B06" w:rsidRPr="00F93844" w:rsidRDefault="008B1B06" w:rsidP="008F74BA">
            <w:pPr>
              <w:jc w:val="center"/>
              <w:rPr>
                <w:rFonts w:ascii="Arial" w:hAnsi="Arial" w:cs="Arial"/>
              </w:rPr>
            </w:pPr>
            <w:r>
              <w:rPr>
                <w:rFonts w:ascii="Arial" w:hAnsi="Arial" w:cs="Arial"/>
              </w:rPr>
              <w:t>46%</w:t>
            </w:r>
          </w:p>
        </w:tc>
        <w:tc>
          <w:tcPr>
            <w:tcW w:w="816" w:type="dxa"/>
            <w:vAlign w:val="center"/>
          </w:tcPr>
          <w:p w14:paraId="41CEA6FC" w14:textId="77777777" w:rsidR="008B1B06" w:rsidRPr="00F93844" w:rsidRDefault="008B1B06" w:rsidP="008F74BA">
            <w:pPr>
              <w:jc w:val="center"/>
              <w:rPr>
                <w:rFonts w:ascii="Arial" w:hAnsi="Arial" w:cs="Arial"/>
              </w:rPr>
            </w:pPr>
            <w:r>
              <w:rPr>
                <w:rFonts w:ascii="Arial" w:hAnsi="Arial" w:cs="Arial"/>
              </w:rPr>
              <w:t>31%</w:t>
            </w:r>
          </w:p>
        </w:tc>
        <w:tc>
          <w:tcPr>
            <w:tcW w:w="816" w:type="dxa"/>
            <w:vAlign w:val="center"/>
          </w:tcPr>
          <w:p w14:paraId="2FE8F07C" w14:textId="77777777" w:rsidR="008B1B06" w:rsidRPr="00F93844" w:rsidRDefault="008B1B06" w:rsidP="008F74BA">
            <w:pPr>
              <w:jc w:val="center"/>
              <w:rPr>
                <w:rFonts w:ascii="Arial" w:hAnsi="Arial" w:cs="Arial"/>
              </w:rPr>
            </w:pPr>
            <w:r>
              <w:rPr>
                <w:rFonts w:ascii="Arial" w:hAnsi="Arial" w:cs="Arial"/>
              </w:rPr>
              <w:t>30%</w:t>
            </w:r>
          </w:p>
        </w:tc>
      </w:tr>
      <w:tr w:rsidR="008B1B06" w:rsidRPr="00F93844" w14:paraId="43CD9465" w14:textId="77777777" w:rsidTr="008F74BA">
        <w:tc>
          <w:tcPr>
            <w:tcW w:w="1987" w:type="dxa"/>
          </w:tcPr>
          <w:p w14:paraId="45810D77" w14:textId="77777777" w:rsidR="008B1B06" w:rsidRPr="00F93844" w:rsidRDefault="008B1B06" w:rsidP="008F74BA">
            <w:pPr>
              <w:rPr>
                <w:rFonts w:ascii="Arial" w:hAnsi="Arial" w:cs="Arial"/>
              </w:rPr>
            </w:pPr>
            <w:r>
              <w:rPr>
                <w:rFonts w:ascii="Arial" w:hAnsi="Arial" w:cs="Arial"/>
              </w:rPr>
              <w:t>Privékamer</w:t>
            </w:r>
          </w:p>
        </w:tc>
        <w:tc>
          <w:tcPr>
            <w:tcW w:w="904" w:type="dxa"/>
            <w:vAlign w:val="center"/>
          </w:tcPr>
          <w:p w14:paraId="02EE76C2" w14:textId="77777777" w:rsidR="008B1B06" w:rsidRPr="00F93844" w:rsidRDefault="008B1B06" w:rsidP="008F74BA">
            <w:pPr>
              <w:jc w:val="center"/>
              <w:rPr>
                <w:rFonts w:ascii="Arial" w:hAnsi="Arial" w:cs="Arial"/>
              </w:rPr>
            </w:pPr>
            <w:r>
              <w:rPr>
                <w:rFonts w:ascii="Arial" w:hAnsi="Arial" w:cs="Arial"/>
              </w:rPr>
              <w:t>29%</w:t>
            </w:r>
          </w:p>
        </w:tc>
        <w:tc>
          <w:tcPr>
            <w:tcW w:w="905" w:type="dxa"/>
            <w:vAlign w:val="center"/>
          </w:tcPr>
          <w:p w14:paraId="114EB2DE" w14:textId="77777777" w:rsidR="008B1B06" w:rsidRPr="00F93844" w:rsidRDefault="008B1B06" w:rsidP="008F74BA">
            <w:pPr>
              <w:jc w:val="center"/>
              <w:rPr>
                <w:rFonts w:ascii="Arial" w:hAnsi="Arial" w:cs="Arial"/>
              </w:rPr>
            </w:pPr>
            <w:r>
              <w:rPr>
                <w:rFonts w:ascii="Arial" w:hAnsi="Arial" w:cs="Arial"/>
              </w:rPr>
              <w:t>29%</w:t>
            </w:r>
          </w:p>
        </w:tc>
        <w:tc>
          <w:tcPr>
            <w:tcW w:w="900" w:type="dxa"/>
            <w:vAlign w:val="center"/>
          </w:tcPr>
          <w:p w14:paraId="13309F95" w14:textId="77777777" w:rsidR="008B1B06" w:rsidRPr="00F93844" w:rsidRDefault="008B1B06" w:rsidP="008F74BA">
            <w:pPr>
              <w:jc w:val="center"/>
              <w:rPr>
                <w:rFonts w:ascii="Arial" w:hAnsi="Arial" w:cs="Arial"/>
              </w:rPr>
            </w:pPr>
            <w:r>
              <w:rPr>
                <w:rFonts w:ascii="Arial" w:hAnsi="Arial" w:cs="Arial"/>
              </w:rPr>
              <w:t>49%</w:t>
            </w:r>
          </w:p>
        </w:tc>
        <w:tc>
          <w:tcPr>
            <w:tcW w:w="901" w:type="dxa"/>
            <w:vAlign w:val="center"/>
          </w:tcPr>
          <w:p w14:paraId="4B66D2B2" w14:textId="77777777" w:rsidR="008B1B06" w:rsidRPr="00F93844" w:rsidRDefault="008B1B06" w:rsidP="008F74BA">
            <w:pPr>
              <w:jc w:val="center"/>
              <w:rPr>
                <w:rFonts w:ascii="Arial" w:hAnsi="Arial" w:cs="Arial"/>
              </w:rPr>
            </w:pPr>
            <w:r>
              <w:rPr>
                <w:rFonts w:ascii="Arial" w:hAnsi="Arial" w:cs="Arial"/>
              </w:rPr>
              <w:t>51%</w:t>
            </w:r>
          </w:p>
        </w:tc>
        <w:tc>
          <w:tcPr>
            <w:tcW w:w="916" w:type="dxa"/>
            <w:vAlign w:val="center"/>
          </w:tcPr>
          <w:p w14:paraId="42ADE003" w14:textId="77777777" w:rsidR="008B1B06" w:rsidRPr="00F93844" w:rsidRDefault="008B1B06" w:rsidP="008F74BA">
            <w:pPr>
              <w:jc w:val="center"/>
              <w:rPr>
                <w:rFonts w:ascii="Arial" w:hAnsi="Arial" w:cs="Arial"/>
              </w:rPr>
            </w:pPr>
            <w:r>
              <w:rPr>
                <w:rFonts w:ascii="Arial" w:hAnsi="Arial" w:cs="Arial"/>
              </w:rPr>
              <w:t>52%</w:t>
            </w:r>
          </w:p>
        </w:tc>
        <w:tc>
          <w:tcPr>
            <w:tcW w:w="917" w:type="dxa"/>
            <w:vAlign w:val="center"/>
          </w:tcPr>
          <w:p w14:paraId="2377BBC4" w14:textId="77777777" w:rsidR="008B1B06" w:rsidRPr="00F93844" w:rsidRDefault="008B1B06" w:rsidP="008F74BA">
            <w:pPr>
              <w:jc w:val="center"/>
              <w:rPr>
                <w:rFonts w:ascii="Arial" w:hAnsi="Arial" w:cs="Arial"/>
              </w:rPr>
            </w:pPr>
            <w:r>
              <w:rPr>
                <w:rFonts w:ascii="Arial" w:hAnsi="Arial" w:cs="Arial"/>
              </w:rPr>
              <w:t>53%</w:t>
            </w:r>
          </w:p>
        </w:tc>
        <w:tc>
          <w:tcPr>
            <w:tcW w:w="816" w:type="dxa"/>
            <w:vAlign w:val="center"/>
          </w:tcPr>
          <w:p w14:paraId="436B1E87" w14:textId="77777777" w:rsidR="008B1B06" w:rsidRPr="00F93844" w:rsidRDefault="008B1B06" w:rsidP="008F74BA">
            <w:pPr>
              <w:jc w:val="center"/>
              <w:rPr>
                <w:rFonts w:ascii="Arial" w:hAnsi="Arial" w:cs="Arial"/>
              </w:rPr>
            </w:pPr>
            <w:r>
              <w:rPr>
                <w:rFonts w:ascii="Arial" w:hAnsi="Arial" w:cs="Arial"/>
              </w:rPr>
              <w:t>65%</w:t>
            </w:r>
          </w:p>
        </w:tc>
        <w:tc>
          <w:tcPr>
            <w:tcW w:w="816" w:type="dxa"/>
            <w:vAlign w:val="center"/>
          </w:tcPr>
          <w:p w14:paraId="7F7EF017" w14:textId="77777777" w:rsidR="008B1B06" w:rsidRPr="00F93844" w:rsidRDefault="008B1B06" w:rsidP="008F74BA">
            <w:pPr>
              <w:jc w:val="center"/>
              <w:rPr>
                <w:rFonts w:ascii="Arial" w:hAnsi="Arial" w:cs="Arial"/>
              </w:rPr>
            </w:pPr>
            <w:r>
              <w:rPr>
                <w:rFonts w:ascii="Arial" w:hAnsi="Arial" w:cs="Arial"/>
              </w:rPr>
              <w:t>64%</w:t>
            </w:r>
          </w:p>
        </w:tc>
      </w:tr>
      <w:tr w:rsidR="008B1B06" w:rsidRPr="00F93844" w14:paraId="6046012C" w14:textId="77777777" w:rsidTr="008F74BA">
        <w:tc>
          <w:tcPr>
            <w:tcW w:w="1987" w:type="dxa"/>
          </w:tcPr>
          <w:p w14:paraId="40C2D237" w14:textId="77777777" w:rsidR="008B1B06" w:rsidRPr="00F93844" w:rsidRDefault="008B1B06" w:rsidP="008F74BA">
            <w:pPr>
              <w:rPr>
                <w:rFonts w:ascii="Arial" w:hAnsi="Arial" w:cs="Arial"/>
              </w:rPr>
            </w:pPr>
            <w:r>
              <w:rPr>
                <w:rFonts w:ascii="Arial" w:hAnsi="Arial" w:cs="Arial"/>
              </w:rPr>
              <w:t>Gedeelde kamer</w:t>
            </w:r>
          </w:p>
        </w:tc>
        <w:tc>
          <w:tcPr>
            <w:tcW w:w="904" w:type="dxa"/>
            <w:vAlign w:val="center"/>
          </w:tcPr>
          <w:p w14:paraId="0D075490" w14:textId="77777777" w:rsidR="008B1B06" w:rsidRPr="00F93844" w:rsidRDefault="008B1B06" w:rsidP="008F74BA">
            <w:pPr>
              <w:jc w:val="center"/>
              <w:rPr>
                <w:rFonts w:ascii="Arial" w:hAnsi="Arial" w:cs="Arial"/>
              </w:rPr>
            </w:pPr>
            <w:r>
              <w:rPr>
                <w:rFonts w:ascii="Arial" w:hAnsi="Arial" w:cs="Arial"/>
              </w:rPr>
              <w:t>1%</w:t>
            </w:r>
          </w:p>
        </w:tc>
        <w:tc>
          <w:tcPr>
            <w:tcW w:w="905" w:type="dxa"/>
            <w:vAlign w:val="center"/>
          </w:tcPr>
          <w:p w14:paraId="6D43BDD9" w14:textId="77777777" w:rsidR="008B1B06" w:rsidRPr="00F93844" w:rsidRDefault="008B1B06" w:rsidP="008F74BA">
            <w:pPr>
              <w:jc w:val="center"/>
              <w:rPr>
                <w:rFonts w:ascii="Arial" w:hAnsi="Arial" w:cs="Arial"/>
              </w:rPr>
            </w:pPr>
            <w:r>
              <w:rPr>
                <w:rFonts w:ascii="Arial" w:hAnsi="Arial" w:cs="Arial"/>
              </w:rPr>
              <w:t>1%</w:t>
            </w:r>
          </w:p>
        </w:tc>
        <w:tc>
          <w:tcPr>
            <w:tcW w:w="900" w:type="dxa"/>
            <w:vAlign w:val="center"/>
          </w:tcPr>
          <w:p w14:paraId="5AD72E1C" w14:textId="77777777" w:rsidR="008B1B06" w:rsidRPr="00F93844" w:rsidRDefault="008B1B06" w:rsidP="008F74BA">
            <w:pPr>
              <w:jc w:val="center"/>
              <w:rPr>
                <w:rFonts w:ascii="Arial" w:hAnsi="Arial" w:cs="Arial"/>
              </w:rPr>
            </w:pPr>
            <w:r>
              <w:rPr>
                <w:rFonts w:ascii="Arial" w:hAnsi="Arial" w:cs="Arial"/>
              </w:rPr>
              <w:t>3%</w:t>
            </w:r>
          </w:p>
        </w:tc>
        <w:tc>
          <w:tcPr>
            <w:tcW w:w="901" w:type="dxa"/>
            <w:vAlign w:val="center"/>
          </w:tcPr>
          <w:p w14:paraId="0C10C0D1" w14:textId="77777777" w:rsidR="008B1B06" w:rsidRPr="00F93844" w:rsidRDefault="008B1B06" w:rsidP="008F74BA">
            <w:pPr>
              <w:jc w:val="center"/>
              <w:rPr>
                <w:rFonts w:ascii="Arial" w:hAnsi="Arial" w:cs="Arial"/>
              </w:rPr>
            </w:pPr>
            <w:r>
              <w:rPr>
                <w:rFonts w:ascii="Arial" w:hAnsi="Arial" w:cs="Arial"/>
              </w:rPr>
              <w:t>2%</w:t>
            </w:r>
          </w:p>
        </w:tc>
        <w:tc>
          <w:tcPr>
            <w:tcW w:w="916" w:type="dxa"/>
            <w:vAlign w:val="center"/>
          </w:tcPr>
          <w:p w14:paraId="79C1C0D4" w14:textId="77777777" w:rsidR="008B1B06" w:rsidRPr="00F93844" w:rsidRDefault="008B1B06" w:rsidP="008F74BA">
            <w:pPr>
              <w:jc w:val="center"/>
              <w:rPr>
                <w:rFonts w:ascii="Arial" w:hAnsi="Arial" w:cs="Arial"/>
              </w:rPr>
            </w:pPr>
            <w:r>
              <w:rPr>
                <w:rFonts w:ascii="Arial" w:hAnsi="Arial" w:cs="Arial"/>
              </w:rPr>
              <w:t>1%</w:t>
            </w:r>
          </w:p>
        </w:tc>
        <w:tc>
          <w:tcPr>
            <w:tcW w:w="917" w:type="dxa"/>
            <w:vAlign w:val="center"/>
          </w:tcPr>
          <w:p w14:paraId="190F79FB" w14:textId="77777777" w:rsidR="008B1B06" w:rsidRPr="00F93844" w:rsidRDefault="008B1B06" w:rsidP="008F74BA">
            <w:pPr>
              <w:jc w:val="center"/>
              <w:rPr>
                <w:rFonts w:ascii="Arial" w:hAnsi="Arial" w:cs="Arial"/>
              </w:rPr>
            </w:pPr>
            <w:r>
              <w:rPr>
                <w:rFonts w:ascii="Arial" w:hAnsi="Arial" w:cs="Arial"/>
              </w:rPr>
              <w:t>1%</w:t>
            </w:r>
          </w:p>
        </w:tc>
        <w:tc>
          <w:tcPr>
            <w:tcW w:w="816" w:type="dxa"/>
            <w:vAlign w:val="center"/>
          </w:tcPr>
          <w:p w14:paraId="01C75A7E" w14:textId="77777777" w:rsidR="008B1B06" w:rsidRPr="00F93844" w:rsidRDefault="008B1B06" w:rsidP="008F74BA">
            <w:pPr>
              <w:jc w:val="center"/>
              <w:rPr>
                <w:rFonts w:ascii="Arial" w:hAnsi="Arial" w:cs="Arial"/>
              </w:rPr>
            </w:pPr>
            <w:r>
              <w:rPr>
                <w:rFonts w:ascii="Arial" w:hAnsi="Arial" w:cs="Arial"/>
              </w:rPr>
              <w:t>4%</w:t>
            </w:r>
          </w:p>
        </w:tc>
        <w:tc>
          <w:tcPr>
            <w:tcW w:w="816" w:type="dxa"/>
            <w:vAlign w:val="center"/>
          </w:tcPr>
          <w:p w14:paraId="57E7521D" w14:textId="77777777" w:rsidR="008B1B06" w:rsidRPr="00F93844" w:rsidRDefault="008B1B06" w:rsidP="008F74BA">
            <w:pPr>
              <w:jc w:val="center"/>
              <w:rPr>
                <w:rFonts w:ascii="Arial" w:hAnsi="Arial" w:cs="Arial"/>
              </w:rPr>
            </w:pPr>
            <w:r>
              <w:rPr>
                <w:rFonts w:ascii="Arial" w:hAnsi="Arial" w:cs="Arial"/>
              </w:rPr>
              <w:t>6%</w:t>
            </w:r>
          </w:p>
        </w:tc>
      </w:tr>
      <w:tr w:rsidR="008B1B06" w:rsidRPr="00F93844" w14:paraId="1F1FEA5F" w14:textId="77777777" w:rsidTr="008F74BA">
        <w:tc>
          <w:tcPr>
            <w:tcW w:w="1987" w:type="dxa"/>
          </w:tcPr>
          <w:p w14:paraId="78A7CF45" w14:textId="77777777" w:rsidR="008B1B06" w:rsidRPr="00D47765" w:rsidRDefault="008B1B06" w:rsidP="008F74BA">
            <w:pPr>
              <w:rPr>
                <w:rFonts w:ascii="Arial" w:hAnsi="Arial" w:cs="Arial"/>
                <w:b/>
              </w:rPr>
            </w:pPr>
            <w:r w:rsidRPr="00D47765">
              <w:rPr>
                <w:rFonts w:ascii="Arial" w:hAnsi="Arial" w:cs="Arial"/>
                <w:b/>
              </w:rPr>
              <w:t>Totaal</w:t>
            </w:r>
          </w:p>
        </w:tc>
        <w:tc>
          <w:tcPr>
            <w:tcW w:w="904" w:type="dxa"/>
            <w:vAlign w:val="center"/>
          </w:tcPr>
          <w:p w14:paraId="58C7858C" w14:textId="77777777" w:rsidR="008B1B06" w:rsidRPr="00D47765" w:rsidRDefault="008B1B06" w:rsidP="008F74BA">
            <w:pPr>
              <w:jc w:val="center"/>
              <w:rPr>
                <w:rFonts w:ascii="Arial" w:hAnsi="Arial" w:cs="Arial"/>
                <w:b/>
              </w:rPr>
            </w:pPr>
            <w:r>
              <w:rPr>
                <w:rFonts w:ascii="Arial" w:hAnsi="Arial" w:cs="Arial"/>
                <w:b/>
              </w:rPr>
              <w:t>100%</w:t>
            </w:r>
          </w:p>
        </w:tc>
        <w:tc>
          <w:tcPr>
            <w:tcW w:w="905" w:type="dxa"/>
            <w:vAlign w:val="center"/>
          </w:tcPr>
          <w:p w14:paraId="795B32E2" w14:textId="77777777" w:rsidR="008B1B06" w:rsidRPr="00D47765" w:rsidRDefault="008B1B06" w:rsidP="008F74BA">
            <w:pPr>
              <w:jc w:val="center"/>
              <w:rPr>
                <w:rFonts w:ascii="Arial" w:hAnsi="Arial" w:cs="Arial"/>
                <w:b/>
              </w:rPr>
            </w:pPr>
            <w:r>
              <w:rPr>
                <w:rFonts w:ascii="Arial" w:hAnsi="Arial" w:cs="Arial"/>
                <w:b/>
              </w:rPr>
              <w:t>100%</w:t>
            </w:r>
          </w:p>
        </w:tc>
        <w:tc>
          <w:tcPr>
            <w:tcW w:w="900" w:type="dxa"/>
            <w:vAlign w:val="center"/>
          </w:tcPr>
          <w:p w14:paraId="3ABBFEF0" w14:textId="77777777" w:rsidR="008B1B06" w:rsidRPr="00D47765" w:rsidRDefault="008B1B06" w:rsidP="008F74BA">
            <w:pPr>
              <w:jc w:val="center"/>
              <w:rPr>
                <w:rFonts w:ascii="Arial" w:hAnsi="Arial" w:cs="Arial"/>
                <w:b/>
              </w:rPr>
            </w:pPr>
            <w:r>
              <w:rPr>
                <w:rFonts w:ascii="Arial" w:hAnsi="Arial" w:cs="Arial"/>
                <w:b/>
              </w:rPr>
              <w:t>100%</w:t>
            </w:r>
          </w:p>
        </w:tc>
        <w:tc>
          <w:tcPr>
            <w:tcW w:w="901" w:type="dxa"/>
            <w:vAlign w:val="center"/>
          </w:tcPr>
          <w:p w14:paraId="59301A52" w14:textId="77777777" w:rsidR="008B1B06" w:rsidRPr="00D47765" w:rsidRDefault="008B1B06" w:rsidP="008F74BA">
            <w:pPr>
              <w:jc w:val="center"/>
              <w:rPr>
                <w:rFonts w:ascii="Arial" w:hAnsi="Arial" w:cs="Arial"/>
                <w:b/>
              </w:rPr>
            </w:pPr>
            <w:r>
              <w:rPr>
                <w:rFonts w:ascii="Arial" w:hAnsi="Arial" w:cs="Arial"/>
                <w:b/>
              </w:rPr>
              <w:t>100%</w:t>
            </w:r>
          </w:p>
        </w:tc>
        <w:tc>
          <w:tcPr>
            <w:tcW w:w="916" w:type="dxa"/>
            <w:vAlign w:val="center"/>
          </w:tcPr>
          <w:p w14:paraId="256EB387" w14:textId="77777777" w:rsidR="008B1B06" w:rsidRPr="00D47765" w:rsidRDefault="008B1B06" w:rsidP="008F74BA">
            <w:pPr>
              <w:jc w:val="center"/>
              <w:rPr>
                <w:rFonts w:ascii="Arial" w:hAnsi="Arial" w:cs="Arial"/>
                <w:b/>
              </w:rPr>
            </w:pPr>
            <w:r>
              <w:rPr>
                <w:rFonts w:ascii="Arial" w:hAnsi="Arial" w:cs="Arial"/>
                <w:b/>
              </w:rPr>
              <w:t>100%</w:t>
            </w:r>
          </w:p>
        </w:tc>
        <w:tc>
          <w:tcPr>
            <w:tcW w:w="917" w:type="dxa"/>
            <w:vAlign w:val="center"/>
          </w:tcPr>
          <w:p w14:paraId="22E9FF90" w14:textId="77777777" w:rsidR="008B1B06" w:rsidRPr="00D47765" w:rsidRDefault="008B1B06" w:rsidP="008F74BA">
            <w:pPr>
              <w:jc w:val="center"/>
              <w:rPr>
                <w:rFonts w:ascii="Arial" w:hAnsi="Arial" w:cs="Arial"/>
                <w:b/>
              </w:rPr>
            </w:pPr>
            <w:r>
              <w:rPr>
                <w:rFonts w:ascii="Arial" w:hAnsi="Arial" w:cs="Arial"/>
                <w:b/>
              </w:rPr>
              <w:t>100%</w:t>
            </w:r>
          </w:p>
        </w:tc>
        <w:tc>
          <w:tcPr>
            <w:tcW w:w="816" w:type="dxa"/>
            <w:vAlign w:val="center"/>
          </w:tcPr>
          <w:p w14:paraId="05FDEFAA" w14:textId="77777777" w:rsidR="008B1B06" w:rsidRPr="00D47765" w:rsidRDefault="008B1B06" w:rsidP="008F74BA">
            <w:pPr>
              <w:jc w:val="center"/>
              <w:rPr>
                <w:rFonts w:ascii="Arial" w:hAnsi="Arial" w:cs="Arial"/>
                <w:b/>
              </w:rPr>
            </w:pPr>
            <w:r>
              <w:rPr>
                <w:rFonts w:ascii="Arial" w:hAnsi="Arial" w:cs="Arial"/>
                <w:b/>
              </w:rPr>
              <w:t>100%</w:t>
            </w:r>
          </w:p>
        </w:tc>
        <w:tc>
          <w:tcPr>
            <w:tcW w:w="816" w:type="dxa"/>
            <w:vAlign w:val="center"/>
          </w:tcPr>
          <w:p w14:paraId="79DFF0A5" w14:textId="77777777" w:rsidR="008B1B06" w:rsidRPr="00D47765" w:rsidRDefault="008B1B06" w:rsidP="008F74BA">
            <w:pPr>
              <w:jc w:val="center"/>
              <w:rPr>
                <w:rFonts w:ascii="Arial" w:hAnsi="Arial" w:cs="Arial"/>
                <w:b/>
              </w:rPr>
            </w:pPr>
            <w:r>
              <w:rPr>
                <w:rFonts w:ascii="Arial" w:hAnsi="Arial" w:cs="Arial"/>
                <w:b/>
              </w:rPr>
              <w:t>100%</w:t>
            </w:r>
          </w:p>
        </w:tc>
      </w:tr>
    </w:tbl>
    <w:p w14:paraId="266EFEE1" w14:textId="77777777" w:rsidR="008B1B06" w:rsidRDefault="008B1B06" w:rsidP="008B1B06">
      <w:pPr>
        <w:spacing w:after="0"/>
        <w:rPr>
          <w:rFonts w:ascii="Arial" w:hAnsi="Arial" w:cs="Arial"/>
        </w:rPr>
      </w:pPr>
    </w:p>
    <w:p w14:paraId="0B34B257" w14:textId="77777777" w:rsidR="008B1B06" w:rsidRDefault="008B1B06" w:rsidP="008B1B06">
      <w:pPr>
        <w:spacing w:after="0"/>
        <w:rPr>
          <w:rFonts w:ascii="Arial" w:hAnsi="Arial" w:cs="Arial"/>
        </w:rPr>
      </w:pPr>
      <w:r>
        <w:rPr>
          <w:rFonts w:ascii="Arial" w:hAnsi="Arial" w:cs="Arial"/>
        </w:rPr>
        <w:t>Bron: Eigen berekeningen op basis van Tom Slee (juli en oktober, 2017)</w:t>
      </w:r>
    </w:p>
    <w:p w14:paraId="7FAA7AB5" w14:textId="77777777" w:rsidR="008B1B06" w:rsidRDefault="008B1B06" w:rsidP="008B1B06">
      <w:pPr>
        <w:rPr>
          <w:rFonts w:ascii="Arial" w:hAnsi="Arial" w:cs="Arial"/>
        </w:rPr>
      </w:pPr>
    </w:p>
    <w:p w14:paraId="4A32806B" w14:textId="4CCC535A" w:rsidR="002B7322" w:rsidRDefault="008B1B06" w:rsidP="002B7322">
      <w:pPr>
        <w:spacing w:after="0"/>
        <w:rPr>
          <w:rFonts w:ascii="Arial" w:hAnsi="Arial" w:cs="Arial"/>
        </w:rPr>
      </w:pPr>
      <w:r>
        <w:rPr>
          <w:rFonts w:ascii="Arial" w:hAnsi="Arial" w:cs="Arial"/>
        </w:rPr>
        <w:t>H</w:t>
      </w:r>
      <w:r w:rsidR="00BC1FC9">
        <w:rPr>
          <w:rFonts w:ascii="Arial" w:hAnsi="Arial" w:cs="Arial"/>
        </w:rPr>
        <w:t xml:space="preserve">et volledige tussentijdse rapport kan </w:t>
      </w:r>
      <w:hyperlink r:id="rId9" w:history="1">
        <w:r w:rsidR="008F74BA" w:rsidRPr="008F74BA">
          <w:rPr>
            <w:rStyle w:val="Hyperlink"/>
            <w:rFonts w:ascii="Arial" w:hAnsi="Arial" w:cs="Arial"/>
          </w:rPr>
          <w:t>hier</w:t>
        </w:r>
      </w:hyperlink>
      <w:r w:rsidR="008F74BA">
        <w:rPr>
          <w:rFonts w:ascii="Arial" w:hAnsi="Arial" w:cs="Arial"/>
        </w:rPr>
        <w:t xml:space="preserve"> </w:t>
      </w:r>
      <w:r w:rsidR="00BC1FC9">
        <w:rPr>
          <w:rFonts w:ascii="Arial" w:hAnsi="Arial" w:cs="Arial"/>
        </w:rPr>
        <w:t>geraadpleegd worden</w:t>
      </w:r>
      <w:r w:rsidR="008F74BA">
        <w:rPr>
          <w:rFonts w:ascii="Arial" w:hAnsi="Arial" w:cs="Arial"/>
        </w:rPr>
        <w:t xml:space="preserve">. </w:t>
      </w:r>
    </w:p>
    <w:p w14:paraId="55A687A6" w14:textId="70AED0FB" w:rsidR="008F74BA" w:rsidRDefault="008F74BA" w:rsidP="002B7322">
      <w:pPr>
        <w:pBdr>
          <w:bottom w:val="single" w:sz="6" w:space="1" w:color="auto"/>
        </w:pBdr>
        <w:spacing w:after="0"/>
        <w:rPr>
          <w:rFonts w:ascii="Arial" w:hAnsi="Arial" w:cs="Arial"/>
        </w:rPr>
      </w:pPr>
    </w:p>
    <w:p w14:paraId="588B31AD" w14:textId="6EFD976E" w:rsidR="008F74BA" w:rsidRDefault="008F74BA" w:rsidP="002B7322">
      <w:pPr>
        <w:spacing w:after="0"/>
        <w:rPr>
          <w:rFonts w:ascii="Arial" w:hAnsi="Arial" w:cs="Arial"/>
        </w:rPr>
      </w:pPr>
    </w:p>
    <w:p w14:paraId="11A75225" w14:textId="2F5CD10E" w:rsidR="008F74BA" w:rsidRDefault="008F74BA" w:rsidP="002B7322">
      <w:pPr>
        <w:spacing w:after="0"/>
        <w:rPr>
          <w:rFonts w:ascii="Arial" w:hAnsi="Arial" w:cs="Arial"/>
        </w:rPr>
      </w:pPr>
      <w:r>
        <w:rPr>
          <w:rFonts w:ascii="Arial" w:hAnsi="Arial" w:cs="Arial"/>
        </w:rPr>
        <w:t>Noot voor de redactie</w:t>
      </w:r>
    </w:p>
    <w:p w14:paraId="16CCD510" w14:textId="0DF78E83" w:rsidR="008F74BA" w:rsidRDefault="008F74BA" w:rsidP="002B7322">
      <w:pPr>
        <w:spacing w:after="0"/>
        <w:rPr>
          <w:rFonts w:ascii="Arial" w:hAnsi="Arial" w:cs="Arial"/>
        </w:rPr>
      </w:pPr>
      <w:r>
        <w:rPr>
          <w:rFonts w:ascii="Arial" w:hAnsi="Arial" w:cs="Arial"/>
        </w:rPr>
        <w:t xml:space="preserve">Contactpersoon: Christian Holthof, onderzoeker AP Hogeschool, </w:t>
      </w:r>
      <w:hyperlink r:id="rId10" w:history="1">
        <w:r w:rsidRPr="00682956">
          <w:rPr>
            <w:rStyle w:val="Hyperlink"/>
            <w:rFonts w:ascii="Arial" w:hAnsi="Arial" w:cs="Arial"/>
          </w:rPr>
          <w:t>christian.holthof@ap.be</w:t>
        </w:r>
      </w:hyperlink>
      <w:r>
        <w:rPr>
          <w:rFonts w:ascii="Arial" w:hAnsi="Arial" w:cs="Arial"/>
        </w:rPr>
        <w:t xml:space="preserve"> , 0471/85.82.40</w:t>
      </w:r>
    </w:p>
    <w:sectPr w:rsidR="008F74BA" w:rsidSect="005E5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DE47D" w14:textId="77777777" w:rsidR="00572309" w:rsidRDefault="00572309" w:rsidP="002B7322">
      <w:pPr>
        <w:spacing w:after="0" w:line="240" w:lineRule="auto"/>
      </w:pPr>
      <w:r>
        <w:separator/>
      </w:r>
    </w:p>
  </w:endnote>
  <w:endnote w:type="continuationSeparator" w:id="0">
    <w:p w14:paraId="2E9A5B2C" w14:textId="77777777" w:rsidR="00572309" w:rsidRDefault="00572309" w:rsidP="002B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FB8FF" w14:textId="77777777" w:rsidR="00572309" w:rsidRDefault="00572309" w:rsidP="002B7322">
      <w:pPr>
        <w:spacing w:after="0" w:line="240" w:lineRule="auto"/>
      </w:pPr>
      <w:r>
        <w:separator/>
      </w:r>
    </w:p>
  </w:footnote>
  <w:footnote w:type="continuationSeparator" w:id="0">
    <w:p w14:paraId="598AEBC3" w14:textId="77777777" w:rsidR="00572309" w:rsidRDefault="00572309" w:rsidP="002B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2A90"/>
    <w:multiLevelType w:val="hybridMultilevel"/>
    <w:tmpl w:val="255A5F7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22"/>
    <w:rsid w:val="000F6D9A"/>
    <w:rsid w:val="00193C8B"/>
    <w:rsid w:val="001B7203"/>
    <w:rsid w:val="00261A85"/>
    <w:rsid w:val="00276461"/>
    <w:rsid w:val="002B05DD"/>
    <w:rsid w:val="002B7322"/>
    <w:rsid w:val="002E1C70"/>
    <w:rsid w:val="0042502D"/>
    <w:rsid w:val="00440E0A"/>
    <w:rsid w:val="004C7386"/>
    <w:rsid w:val="00572309"/>
    <w:rsid w:val="005E5D26"/>
    <w:rsid w:val="006B7BD5"/>
    <w:rsid w:val="006D4E04"/>
    <w:rsid w:val="006F3E71"/>
    <w:rsid w:val="00820C34"/>
    <w:rsid w:val="008B1B06"/>
    <w:rsid w:val="008C253F"/>
    <w:rsid w:val="008F74BA"/>
    <w:rsid w:val="00A2063E"/>
    <w:rsid w:val="00A219F4"/>
    <w:rsid w:val="00BA74AF"/>
    <w:rsid w:val="00BC1FC9"/>
    <w:rsid w:val="00C01A8E"/>
    <w:rsid w:val="00C36BA6"/>
    <w:rsid w:val="00E2479F"/>
    <w:rsid w:val="00E71302"/>
    <w:rsid w:val="00F32BAA"/>
    <w:rsid w:val="00F520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8C81"/>
  <w15:chartTrackingRefBased/>
  <w15:docId w15:val="{9CC07A1E-B4ED-4515-BB5D-82A654AE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7322"/>
    <w:pPr>
      <w:spacing w:after="40"/>
    </w:pPr>
  </w:style>
  <w:style w:type="paragraph" w:styleId="Kop1">
    <w:name w:val="heading 1"/>
    <w:basedOn w:val="Standaard"/>
    <w:next w:val="Standaard"/>
    <w:link w:val="Kop1Char"/>
    <w:uiPriority w:val="9"/>
    <w:qFormat/>
    <w:rsid w:val="002B7322"/>
    <w:pPr>
      <w:keepNext/>
      <w:keepLines/>
      <w:spacing w:before="360" w:after="120"/>
      <w:outlineLvl w:val="0"/>
    </w:pPr>
    <w:rPr>
      <w:rFonts w:ascii="Arial" w:eastAsiaTheme="majorEastAsia" w:hAnsi="Arial" w:cstheme="majorBidi"/>
      <w:b/>
      <w:szCs w:val="32"/>
    </w:rPr>
  </w:style>
  <w:style w:type="paragraph" w:styleId="Kop2">
    <w:name w:val="heading 2"/>
    <w:aliases w:val="Tabellen"/>
    <w:basedOn w:val="Standaard"/>
    <w:next w:val="Standaard"/>
    <w:link w:val="Kop2Char"/>
    <w:uiPriority w:val="9"/>
    <w:unhideWhenUsed/>
    <w:qFormat/>
    <w:rsid w:val="002B7322"/>
    <w:pPr>
      <w:keepNext/>
      <w:keepLines/>
      <w:spacing w:before="160" w:after="120"/>
      <w:outlineLvl w:val="1"/>
    </w:pPr>
    <w:rPr>
      <w:rFonts w:ascii="Arial" w:eastAsiaTheme="majorEastAsia" w:hAnsi="Arial" w:cstheme="majorBidi"/>
      <w:szCs w:val="26"/>
    </w:rPr>
  </w:style>
  <w:style w:type="paragraph" w:styleId="Kop3">
    <w:name w:val="heading 3"/>
    <w:aliases w:val="Grafieken"/>
    <w:basedOn w:val="Standaard"/>
    <w:next w:val="Standaard"/>
    <w:link w:val="Kop3Char"/>
    <w:uiPriority w:val="9"/>
    <w:unhideWhenUsed/>
    <w:qFormat/>
    <w:rsid w:val="002B7322"/>
    <w:pPr>
      <w:keepNext/>
      <w:keepLines/>
      <w:spacing w:before="160" w:after="120"/>
      <w:outlineLvl w:val="2"/>
    </w:pPr>
    <w:rPr>
      <w:rFonts w:ascii="Arial" w:eastAsiaTheme="majorEastAsia" w:hAnsi="Arial"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7322"/>
    <w:rPr>
      <w:rFonts w:ascii="Arial" w:eastAsiaTheme="majorEastAsia" w:hAnsi="Arial" w:cstheme="majorBidi"/>
      <w:b/>
      <w:szCs w:val="32"/>
    </w:rPr>
  </w:style>
  <w:style w:type="character" w:customStyle="1" w:styleId="Kop2Char">
    <w:name w:val="Kop 2 Char"/>
    <w:aliases w:val="Tabellen Char"/>
    <w:basedOn w:val="Standaardalinea-lettertype"/>
    <w:link w:val="Kop2"/>
    <w:uiPriority w:val="9"/>
    <w:rsid w:val="002B7322"/>
    <w:rPr>
      <w:rFonts w:ascii="Arial" w:eastAsiaTheme="majorEastAsia" w:hAnsi="Arial" w:cstheme="majorBidi"/>
      <w:szCs w:val="26"/>
    </w:rPr>
  </w:style>
  <w:style w:type="character" w:customStyle="1" w:styleId="Kop3Char">
    <w:name w:val="Kop 3 Char"/>
    <w:aliases w:val="Grafieken Char"/>
    <w:basedOn w:val="Standaardalinea-lettertype"/>
    <w:link w:val="Kop3"/>
    <w:uiPriority w:val="9"/>
    <w:rsid w:val="002B7322"/>
    <w:rPr>
      <w:rFonts w:ascii="Arial" w:eastAsiaTheme="majorEastAsia" w:hAnsi="Arial" w:cstheme="majorBidi"/>
      <w:szCs w:val="24"/>
    </w:rPr>
  </w:style>
  <w:style w:type="table" w:styleId="Tabelraster">
    <w:name w:val="Table Grid"/>
    <w:basedOn w:val="Standaardtabel"/>
    <w:uiPriority w:val="39"/>
    <w:rsid w:val="002B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B73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B7322"/>
    <w:rPr>
      <w:sz w:val="20"/>
      <w:szCs w:val="20"/>
    </w:rPr>
  </w:style>
  <w:style w:type="character" w:styleId="Voetnootmarkering">
    <w:name w:val="footnote reference"/>
    <w:basedOn w:val="Standaardalinea-lettertype"/>
    <w:uiPriority w:val="99"/>
    <w:semiHidden/>
    <w:unhideWhenUsed/>
    <w:rsid w:val="002B7322"/>
    <w:rPr>
      <w:vertAlign w:val="superscript"/>
    </w:rPr>
  </w:style>
  <w:style w:type="character" w:styleId="Hyperlink">
    <w:name w:val="Hyperlink"/>
    <w:basedOn w:val="Standaardalinea-lettertype"/>
    <w:uiPriority w:val="99"/>
    <w:unhideWhenUsed/>
    <w:rsid w:val="002B7322"/>
    <w:rPr>
      <w:color w:val="0563C1" w:themeColor="hyperlink"/>
      <w:u w:val="single"/>
    </w:rPr>
  </w:style>
  <w:style w:type="paragraph" w:styleId="Ballontekst">
    <w:name w:val="Balloon Text"/>
    <w:basedOn w:val="Standaard"/>
    <w:link w:val="BallontekstChar"/>
    <w:uiPriority w:val="99"/>
    <w:semiHidden/>
    <w:unhideWhenUsed/>
    <w:rsid w:val="00C01A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A8E"/>
    <w:rPr>
      <w:rFonts w:ascii="Segoe UI" w:hAnsi="Segoe UI" w:cs="Segoe UI"/>
      <w:sz w:val="18"/>
      <w:szCs w:val="18"/>
    </w:rPr>
  </w:style>
  <w:style w:type="character" w:styleId="Verwijzingopmerking">
    <w:name w:val="annotation reference"/>
    <w:basedOn w:val="Standaardalinea-lettertype"/>
    <w:uiPriority w:val="99"/>
    <w:semiHidden/>
    <w:unhideWhenUsed/>
    <w:rsid w:val="0042502D"/>
    <w:rPr>
      <w:sz w:val="16"/>
      <w:szCs w:val="16"/>
    </w:rPr>
  </w:style>
  <w:style w:type="paragraph" w:styleId="Tekstopmerking">
    <w:name w:val="annotation text"/>
    <w:basedOn w:val="Standaard"/>
    <w:link w:val="TekstopmerkingChar"/>
    <w:uiPriority w:val="99"/>
    <w:semiHidden/>
    <w:unhideWhenUsed/>
    <w:rsid w:val="004250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502D"/>
    <w:rPr>
      <w:sz w:val="20"/>
      <w:szCs w:val="20"/>
    </w:rPr>
  </w:style>
  <w:style w:type="paragraph" w:styleId="Onderwerpvanopmerking">
    <w:name w:val="annotation subject"/>
    <w:basedOn w:val="Tekstopmerking"/>
    <w:next w:val="Tekstopmerking"/>
    <w:link w:val="OnderwerpvanopmerkingChar"/>
    <w:uiPriority w:val="99"/>
    <w:semiHidden/>
    <w:unhideWhenUsed/>
    <w:rsid w:val="0042502D"/>
    <w:rPr>
      <w:b/>
      <w:bCs/>
    </w:rPr>
  </w:style>
  <w:style w:type="character" w:customStyle="1" w:styleId="OnderwerpvanopmerkingChar">
    <w:name w:val="Onderwerp van opmerking Char"/>
    <w:basedOn w:val="TekstopmerkingChar"/>
    <w:link w:val="Onderwerpvanopmerking"/>
    <w:uiPriority w:val="99"/>
    <w:semiHidden/>
    <w:rsid w:val="004250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www.ap.be/management-en-communicatie/node/45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ristian.holthof@ap.be" TargetMode="External"/><Relationship Id="rId4" Type="http://schemas.openxmlformats.org/officeDocument/2006/relationships/webSettings" Target="webSettings.xml"/><Relationship Id="rId9" Type="http://schemas.openxmlformats.org/officeDocument/2006/relationships/hyperlink" Target="https://www.ap.be/sites/default/files/attachments/ap_hotelsbnb_2_20180307_compressed.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lpaca.int\gemdata\Dep%20MC\Onderzoek%20en%20MD\PWO%20Projecten\DILOGA\Aanbod\Grafieken%20Airbnb%20&amp;%20hotel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Aantallen!$B$1</c:f>
              <c:strCache>
                <c:ptCount val="1"/>
                <c:pt idx="0">
                  <c:v>Oktober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Aantallen!$A$2:$A$3</c:f>
              <c:strCache>
                <c:ptCount val="2"/>
                <c:pt idx="0">
                  <c:v>Hotelkamers</c:v>
                </c:pt>
                <c:pt idx="1">
                  <c:v>Airbnb-accommodaties</c:v>
                </c:pt>
              </c:strCache>
            </c:strRef>
          </c:cat>
          <c:val>
            <c:numRef>
              <c:f>Aantallen!$B$2:$B$3</c:f>
              <c:numCache>
                <c:formatCode>General</c:formatCode>
                <c:ptCount val="2"/>
                <c:pt idx="0">
                  <c:v>6719</c:v>
                </c:pt>
                <c:pt idx="1">
                  <c:v>1998</c:v>
                </c:pt>
              </c:numCache>
            </c:numRef>
          </c:val>
          <c:extLst>
            <c:ext xmlns:c16="http://schemas.microsoft.com/office/drawing/2014/chart" uri="{C3380CC4-5D6E-409C-BE32-E72D297353CC}">
              <c16:uniqueId val="{00000000-7BE2-4743-B6C7-475A2E9ED1AC}"/>
            </c:ext>
          </c:extLst>
        </c:ser>
        <c:ser>
          <c:idx val="1"/>
          <c:order val="1"/>
          <c:tx>
            <c:strRef>
              <c:f>Aantallen!$C$1</c:f>
              <c:strCache>
                <c:ptCount val="1"/>
                <c:pt idx="0">
                  <c:v>Juli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Aantallen!$A$2:$A$3</c:f>
              <c:strCache>
                <c:ptCount val="2"/>
                <c:pt idx="0">
                  <c:v>Hotelkamers</c:v>
                </c:pt>
                <c:pt idx="1">
                  <c:v>Airbnb-accommodaties</c:v>
                </c:pt>
              </c:strCache>
            </c:strRef>
          </c:cat>
          <c:val>
            <c:numRef>
              <c:f>Aantallen!$C$2:$C$3</c:f>
              <c:numCache>
                <c:formatCode>General</c:formatCode>
                <c:ptCount val="2"/>
                <c:pt idx="0">
                  <c:v>6616</c:v>
                </c:pt>
                <c:pt idx="1">
                  <c:v>1922</c:v>
                </c:pt>
              </c:numCache>
            </c:numRef>
          </c:val>
          <c:extLst>
            <c:ext xmlns:c16="http://schemas.microsoft.com/office/drawing/2014/chart" uri="{C3380CC4-5D6E-409C-BE32-E72D297353CC}">
              <c16:uniqueId val="{00000001-7BE2-4743-B6C7-475A2E9ED1AC}"/>
            </c:ext>
          </c:extLst>
        </c:ser>
        <c:dLbls>
          <c:dLblPos val="outEnd"/>
          <c:showLegendKey val="0"/>
          <c:showVal val="1"/>
          <c:showCatName val="0"/>
          <c:showSerName val="0"/>
          <c:showPercent val="0"/>
          <c:showBubbleSize val="0"/>
        </c:dLbls>
        <c:gapWidth val="182"/>
        <c:axId val="495560848"/>
        <c:axId val="495561176"/>
      </c:barChart>
      <c:catAx>
        <c:axId val="495560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5561176"/>
        <c:crosses val="autoZero"/>
        <c:auto val="1"/>
        <c:lblAlgn val="ctr"/>
        <c:lblOffset val="100"/>
        <c:noMultiLvlLbl val="0"/>
      </c:catAx>
      <c:valAx>
        <c:axId val="495561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5560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5BBE1CEA.dotm</Template>
  <TotalTime>0</TotalTime>
  <Pages>2</Pages>
  <Words>648</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Artesis Plantijn Hogeschool</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Tilburg Sophie</dc:creator>
  <cp:keywords/>
  <dc:description/>
  <cp:lastModifiedBy>De Bie Marijke</cp:lastModifiedBy>
  <cp:revision>2</cp:revision>
  <cp:lastPrinted>2018-02-12T13:06:00Z</cp:lastPrinted>
  <dcterms:created xsi:type="dcterms:W3CDTF">2018-03-14T09:22:00Z</dcterms:created>
  <dcterms:modified xsi:type="dcterms:W3CDTF">2018-03-14T09:22:00Z</dcterms:modified>
</cp:coreProperties>
</file>