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C43" w:rsidRDefault="00C53954" w:rsidP="00F15C43">
      <w:pPr>
        <w:spacing w:after="0" w:line="300" w:lineRule="exact"/>
        <w:rPr>
          <w:rFonts w:ascii="Arial" w:hAnsi="Arial"/>
          <w:sz w:val="24"/>
        </w:rPr>
      </w:pPr>
      <w:r>
        <w:rPr>
          <w:rFonts w:ascii="Arial" w:hAnsi="Arial"/>
          <w:sz w:val="24"/>
        </w:rPr>
        <w:t>201</w:t>
      </w:r>
      <w:r w:rsidR="00F37212">
        <w:rPr>
          <w:rFonts w:ascii="Arial" w:hAnsi="Arial"/>
          <w:sz w:val="24"/>
        </w:rPr>
        <w:t>6</w:t>
      </w:r>
      <w:r>
        <w:rPr>
          <w:rFonts w:ascii="Arial" w:hAnsi="Arial"/>
          <w:sz w:val="24"/>
        </w:rPr>
        <w:t>-</w:t>
      </w:r>
      <w:r w:rsidR="00F37212">
        <w:rPr>
          <w:rFonts w:ascii="Arial" w:hAnsi="Arial"/>
          <w:sz w:val="24"/>
        </w:rPr>
        <w:t>0</w:t>
      </w:r>
      <w:r w:rsidR="003853E6">
        <w:rPr>
          <w:rFonts w:ascii="Arial" w:hAnsi="Arial"/>
          <w:sz w:val="24"/>
        </w:rPr>
        <w:t>7</w:t>
      </w:r>
      <w:r w:rsidR="00F37212">
        <w:rPr>
          <w:rFonts w:ascii="Arial" w:hAnsi="Arial"/>
          <w:sz w:val="24"/>
        </w:rPr>
        <w:t>-</w:t>
      </w:r>
      <w:r w:rsidR="003853E6">
        <w:rPr>
          <w:rFonts w:ascii="Arial" w:hAnsi="Arial"/>
          <w:sz w:val="24"/>
        </w:rPr>
        <w:t>21</w:t>
      </w:r>
    </w:p>
    <w:p w:rsidR="00F15C43" w:rsidRPr="007D0DBD" w:rsidRDefault="00F15C43" w:rsidP="00F15C43">
      <w:pPr>
        <w:spacing w:after="0" w:line="300" w:lineRule="exact"/>
        <w:rPr>
          <w:rFonts w:ascii="Arial" w:hAnsi="Arial"/>
          <w:sz w:val="24"/>
        </w:rPr>
      </w:pPr>
      <w:r w:rsidRPr="007D0DBD">
        <w:rPr>
          <w:rFonts w:ascii="Arial" w:hAnsi="Arial"/>
          <w:sz w:val="24"/>
        </w:rPr>
        <w:t>Pressmeddelande från Älvräddarnas Samorganisation</w:t>
      </w:r>
      <w:r w:rsidR="003853E6">
        <w:rPr>
          <w:rFonts w:ascii="Arial" w:hAnsi="Arial"/>
          <w:sz w:val="24"/>
        </w:rPr>
        <w:t>, Sportfiskarna, Östersjölaxälvar i Samverkan och Åbyälvens Övre och Nedre FVOF</w:t>
      </w:r>
      <w:r>
        <w:rPr>
          <w:rFonts w:ascii="Arial" w:hAnsi="Arial"/>
          <w:sz w:val="24"/>
        </w:rPr>
        <w:t xml:space="preserve"> </w:t>
      </w:r>
    </w:p>
    <w:p w:rsidR="00B12E83" w:rsidRDefault="00B12E83" w:rsidP="00F15C43">
      <w:pPr>
        <w:spacing w:after="0" w:line="300" w:lineRule="exact"/>
        <w:rPr>
          <w:rFonts w:ascii="Arial" w:hAnsi="Arial"/>
          <w:b/>
          <w:sz w:val="28"/>
          <w:szCs w:val="28"/>
        </w:rPr>
      </w:pPr>
    </w:p>
    <w:p w:rsidR="003853E6" w:rsidRPr="00BB2EA9" w:rsidRDefault="003853E6" w:rsidP="003853E6">
      <w:pPr>
        <w:rPr>
          <w:b/>
          <w:sz w:val="28"/>
          <w:szCs w:val="28"/>
        </w:rPr>
      </w:pPr>
      <w:r w:rsidRPr="00BB2EA9">
        <w:rPr>
          <w:b/>
          <w:sz w:val="28"/>
          <w:szCs w:val="28"/>
        </w:rPr>
        <w:t xml:space="preserve">Skandalförslag avslöjar </w:t>
      </w:r>
      <w:proofErr w:type="spellStart"/>
      <w:r w:rsidRPr="00BB2EA9">
        <w:rPr>
          <w:b/>
          <w:sz w:val="28"/>
          <w:szCs w:val="28"/>
        </w:rPr>
        <w:t>greenwashförsök</w:t>
      </w:r>
      <w:proofErr w:type="spellEnd"/>
      <w:r w:rsidRPr="00BB2EA9">
        <w:rPr>
          <w:b/>
          <w:sz w:val="28"/>
          <w:szCs w:val="28"/>
        </w:rPr>
        <w:t xml:space="preserve"> från Skellefteå Kraft</w:t>
      </w:r>
    </w:p>
    <w:p w:rsidR="003853E6" w:rsidRPr="008B0016" w:rsidRDefault="003853E6" w:rsidP="003853E6">
      <w:pPr>
        <w:rPr>
          <w:b/>
          <w:sz w:val="20"/>
          <w:szCs w:val="20"/>
        </w:rPr>
      </w:pPr>
      <w:r w:rsidRPr="008B0016">
        <w:rPr>
          <w:b/>
          <w:sz w:val="20"/>
          <w:szCs w:val="20"/>
        </w:rPr>
        <w:t xml:space="preserve">I maj 2016 meddelade Skellefteå Kraft AB att man vare sig lyssnar på den konsult man anlitat, eller de miljö- och fiskeintressen som sedan 1990-talet utan framgång försökt förklara för Skellefteå Kraft att Hednäs kraftverk i Åbyälven bör tas bort. Kraftverket ligger i en mot vattenkraft skyddad sträcka, producerar minimalt med el, och har en fiskväg som aldrig fungerat. Därför är Skellefteå Krafts beslut om minimala åtgärder inget annat än </w:t>
      </w:r>
      <w:r w:rsidRPr="008B0016">
        <w:rPr>
          <w:b/>
          <w:sz w:val="20"/>
          <w:szCs w:val="20"/>
          <w:shd w:val="clear" w:color="auto" w:fill="FFFFFF"/>
        </w:rPr>
        <w:t xml:space="preserve">en beklämmande skandal. </w:t>
      </w:r>
    </w:p>
    <w:p w:rsidR="003853E6" w:rsidRPr="008B0016" w:rsidRDefault="003853E6" w:rsidP="003853E6">
      <w:pPr>
        <w:rPr>
          <w:sz w:val="20"/>
          <w:szCs w:val="20"/>
        </w:rPr>
      </w:pPr>
      <w:r w:rsidRPr="008B0016">
        <w:rPr>
          <w:sz w:val="20"/>
          <w:szCs w:val="20"/>
        </w:rPr>
        <w:t xml:space="preserve">Våra organisationer har på initiativ av Skellefteå Kraft under ett och ett halvt år suttit i en referensgrupp om åtgärder vid Hednäs kraftverk i Åbyälven, Skellefteå kommun. Åtgärder som skulle göra att Åbyälven uppnår ursprungsförhållandena, utan hinder eller fördröjningar för fisk att vandra upp eller ner förbi kraftverket i Åbyälven.  </w:t>
      </w:r>
    </w:p>
    <w:p w:rsidR="003853E6" w:rsidRPr="008B0016" w:rsidRDefault="003853E6" w:rsidP="003853E6">
      <w:pPr>
        <w:shd w:val="clear" w:color="auto" w:fill="FFFFFF"/>
        <w:spacing w:after="0" w:line="240" w:lineRule="auto"/>
        <w:rPr>
          <w:rFonts w:eastAsia="Times New Roman" w:cs="Arial"/>
          <w:sz w:val="20"/>
          <w:szCs w:val="20"/>
          <w:lang w:eastAsia="sv-SE"/>
        </w:rPr>
      </w:pPr>
      <w:r w:rsidRPr="008B0016">
        <w:rPr>
          <w:sz w:val="20"/>
          <w:szCs w:val="20"/>
          <w:shd w:val="clear" w:color="auto" w:fill="FFFFFF"/>
        </w:rPr>
        <w:t xml:space="preserve">‒ </w:t>
      </w:r>
      <w:r w:rsidRPr="008B0016">
        <w:rPr>
          <w:rFonts w:eastAsia="Times New Roman" w:cs="Arial"/>
          <w:sz w:val="20"/>
          <w:szCs w:val="20"/>
          <w:lang w:eastAsia="sv-SE"/>
        </w:rPr>
        <w:t>Skellefteå Krafts linje innebär att de kommer att fortsätta att utreda och genomföra mindre åtgärder under ytterligare år framöver. De har hållit på med liknade åtgärder de senaste 20 åren utan att lyckas, menar Mikael Bergh, ordförande i Åby älvs Nedre FVOF. </w:t>
      </w:r>
    </w:p>
    <w:p w:rsidR="003853E6" w:rsidRPr="008B0016" w:rsidRDefault="003853E6" w:rsidP="003853E6">
      <w:pPr>
        <w:shd w:val="clear" w:color="auto" w:fill="FFFFFF"/>
        <w:spacing w:after="0" w:line="240" w:lineRule="auto"/>
        <w:rPr>
          <w:rFonts w:eastAsia="Times New Roman" w:cs="Arial"/>
          <w:sz w:val="20"/>
          <w:szCs w:val="20"/>
          <w:lang w:eastAsia="sv-SE"/>
        </w:rPr>
      </w:pPr>
    </w:p>
    <w:p w:rsidR="003853E6" w:rsidRPr="008B0016" w:rsidRDefault="003853E6" w:rsidP="003853E6">
      <w:pPr>
        <w:shd w:val="clear" w:color="auto" w:fill="FFFFFF"/>
        <w:spacing w:after="0" w:line="240" w:lineRule="auto"/>
        <w:rPr>
          <w:sz w:val="20"/>
          <w:szCs w:val="20"/>
        </w:rPr>
      </w:pPr>
      <w:r w:rsidRPr="008B0016">
        <w:rPr>
          <w:sz w:val="20"/>
          <w:szCs w:val="20"/>
        </w:rPr>
        <w:t>Åbyälvens laxstam är svag och knappt 100 laxar per år hittar förbi kraftverket till lek- och uppväxtområdena 14 mil uppströms Hednäs, som därmed ligger inom Piteå och Arvidsjaurs kommuner.</w:t>
      </w:r>
    </w:p>
    <w:p w:rsidR="003853E6" w:rsidRPr="008B0016" w:rsidRDefault="003853E6" w:rsidP="003853E6">
      <w:pPr>
        <w:shd w:val="clear" w:color="auto" w:fill="FFFFFF"/>
        <w:spacing w:after="0" w:line="240" w:lineRule="auto"/>
        <w:rPr>
          <w:sz w:val="20"/>
          <w:szCs w:val="20"/>
          <w:shd w:val="clear" w:color="auto" w:fill="FFFFFF"/>
        </w:rPr>
      </w:pPr>
    </w:p>
    <w:p w:rsidR="003853E6" w:rsidRPr="008B0016" w:rsidRDefault="003853E6" w:rsidP="003853E6">
      <w:pPr>
        <w:rPr>
          <w:sz w:val="20"/>
          <w:szCs w:val="20"/>
          <w:shd w:val="clear" w:color="auto" w:fill="FFFFFF"/>
        </w:rPr>
      </w:pPr>
      <w:r w:rsidRPr="008B0016">
        <w:rPr>
          <w:sz w:val="20"/>
          <w:szCs w:val="20"/>
          <w:shd w:val="clear" w:color="auto" w:fill="FFFFFF"/>
        </w:rPr>
        <w:t xml:space="preserve">‒ Jag känner mig som kidnappad i ett projekt som bara handlat om att få opinionen efter SVT:s Uppdrag Granskning-reportage i december 2012 att självdö, säger Christer Borg, ordförande i Älvräddarna. </w:t>
      </w:r>
    </w:p>
    <w:p w:rsidR="003853E6" w:rsidRPr="008B0016" w:rsidRDefault="003853E6" w:rsidP="003853E6">
      <w:pPr>
        <w:rPr>
          <w:sz w:val="20"/>
          <w:szCs w:val="20"/>
        </w:rPr>
      </w:pPr>
      <w:r w:rsidRPr="008B0016">
        <w:rPr>
          <w:sz w:val="20"/>
          <w:szCs w:val="20"/>
        </w:rPr>
        <w:t xml:space="preserve">Hednäs är enda kraftverket i Åbyälven och producerar el motsvarande två vindkraftverk. Med dagens elpriser är anläggningen en ekonomisk belastning för Skellefteå Kraft och för ägarna, Skellefteå Kommun.  </w:t>
      </w:r>
    </w:p>
    <w:p w:rsidR="003853E6" w:rsidRPr="008B0016" w:rsidRDefault="003853E6" w:rsidP="003853E6">
      <w:pPr>
        <w:rPr>
          <w:sz w:val="20"/>
          <w:szCs w:val="20"/>
        </w:rPr>
      </w:pPr>
      <w:r w:rsidRPr="008B0016">
        <w:rPr>
          <w:sz w:val="20"/>
          <w:szCs w:val="20"/>
          <w:shd w:val="clear" w:color="auto" w:fill="FFFFFF"/>
        </w:rPr>
        <w:t xml:space="preserve">‒ </w:t>
      </w:r>
      <w:r w:rsidRPr="008B0016">
        <w:rPr>
          <w:sz w:val="20"/>
          <w:szCs w:val="20"/>
        </w:rPr>
        <w:t xml:space="preserve">Att satsa 15 MSEK på tvivelaktiga åtgärder på en anläggning som inte bär sina egna kostnader är direkt vansinnigt. En utrivning var det besked från Skellefteå Kraft de flesta av oss i referensgruppen hade förväntat oss, säger Thomas Johansson, ordförande Östersjölaxälvar i Samverkan. </w:t>
      </w:r>
    </w:p>
    <w:p w:rsidR="003853E6" w:rsidRPr="008B0016" w:rsidRDefault="003853E6" w:rsidP="003853E6">
      <w:pPr>
        <w:rPr>
          <w:sz w:val="20"/>
          <w:szCs w:val="20"/>
          <w:shd w:val="clear" w:color="auto" w:fill="FFFFFF"/>
        </w:rPr>
      </w:pPr>
      <w:r w:rsidRPr="008B0016">
        <w:rPr>
          <w:sz w:val="20"/>
          <w:szCs w:val="20"/>
          <w:shd w:val="clear" w:color="auto" w:fill="FFFFFF"/>
        </w:rPr>
        <w:t>En utrivning skulle inte kosta mycket mer än de åtgärder som nu ska vidtas och som ingen vet om de lyckas. Nu får miljön i Åbyälven inte en chans att utveckla sig enligt de miljömål som fastslagits av EU. Åbyälven är ett Natura2000-område och har en stor potential för blomstrande sportfisketurism om kraftverket tas bort.</w:t>
      </w:r>
    </w:p>
    <w:p w:rsidR="003853E6" w:rsidRPr="008B0016" w:rsidRDefault="003853E6" w:rsidP="003853E6">
      <w:pPr>
        <w:shd w:val="clear" w:color="auto" w:fill="FFFFFF"/>
        <w:spacing w:before="100" w:beforeAutospacing="1" w:after="100" w:afterAutospacing="1" w:line="240" w:lineRule="auto"/>
        <w:rPr>
          <w:rFonts w:eastAsia="Times New Roman" w:cs="Arial"/>
          <w:sz w:val="20"/>
          <w:szCs w:val="20"/>
          <w:lang w:eastAsia="sv-SE"/>
        </w:rPr>
      </w:pPr>
      <w:r w:rsidRPr="008B0016">
        <w:rPr>
          <w:sz w:val="20"/>
          <w:szCs w:val="20"/>
          <w:shd w:val="clear" w:color="auto" w:fill="FFFFFF"/>
        </w:rPr>
        <w:t xml:space="preserve">‒ </w:t>
      </w:r>
      <w:r w:rsidRPr="008B0016">
        <w:rPr>
          <w:rFonts w:eastAsia="Times New Roman" w:cs="Arial"/>
          <w:sz w:val="20"/>
          <w:szCs w:val="20"/>
          <w:lang w:eastAsia="sv-SE"/>
        </w:rPr>
        <w:t>Vi från fiskevårdsområdena vill ha fri vandringsväg förbi Hednäs kraftstation så att älvdalen kan utvecklas till den natur- och fiskedestination som den har potential för, säger Kjell Norén, ordförande i Åby älvs Övre FVOF. Det får vara färdiglekt med misslyckade fiskvägsexperiment nu.</w:t>
      </w:r>
    </w:p>
    <w:p w:rsidR="003853E6" w:rsidRPr="008B0016" w:rsidRDefault="003853E6" w:rsidP="003853E6">
      <w:pPr>
        <w:shd w:val="clear" w:color="auto" w:fill="FFFFFF"/>
        <w:spacing w:before="100" w:beforeAutospacing="1" w:after="100" w:afterAutospacing="1" w:line="240" w:lineRule="auto"/>
        <w:rPr>
          <w:rFonts w:eastAsia="Times New Roman" w:cs="Arial"/>
          <w:sz w:val="20"/>
          <w:szCs w:val="20"/>
          <w:lang w:eastAsia="sv-SE"/>
        </w:rPr>
      </w:pPr>
      <w:r w:rsidRPr="008B0016">
        <w:rPr>
          <w:rFonts w:eastAsia="Times New Roman" w:cs="Arial"/>
          <w:sz w:val="20"/>
          <w:szCs w:val="20"/>
          <w:lang w:eastAsia="sv-SE"/>
        </w:rPr>
        <w:t>Eftersom det är Skellefteå kommun som är ägare av Skellefteå Kraft måste nu kommunen visa sitt ansvar.</w:t>
      </w:r>
    </w:p>
    <w:p w:rsidR="00B12E83" w:rsidRPr="008B0016" w:rsidRDefault="003853E6" w:rsidP="008B0016">
      <w:pPr>
        <w:rPr>
          <w:rFonts w:asciiTheme="minorHAnsi" w:hAnsiTheme="minorHAnsi"/>
          <w:b/>
          <w:sz w:val="20"/>
          <w:szCs w:val="20"/>
        </w:rPr>
      </w:pPr>
      <w:r w:rsidRPr="008B0016">
        <w:rPr>
          <w:sz w:val="20"/>
          <w:szCs w:val="20"/>
          <w:shd w:val="clear" w:color="auto" w:fill="FFFFFF"/>
        </w:rPr>
        <w:t>‒ Skellefteå kommun har ett särskilt ansvar när det gäller miljökvalitetsnormer enligt EU-rätt, menar Torkel Blomqvist, förbundsjurist på Sportfiskarna. När ägarna är folkvalda ställer det även särskilda krav på moral och ansvarstagande, vilket bör uttryckas i klara ägardirektiv om en utrivning av kraftverket.</w:t>
      </w:r>
    </w:p>
    <w:p w:rsidR="00B12E83" w:rsidRPr="008B0016" w:rsidRDefault="00F15C43" w:rsidP="00F15C43">
      <w:pPr>
        <w:spacing w:after="0"/>
        <w:rPr>
          <w:rFonts w:asciiTheme="minorHAnsi" w:hAnsiTheme="minorHAnsi"/>
          <w:sz w:val="20"/>
          <w:szCs w:val="20"/>
        </w:rPr>
      </w:pPr>
      <w:r w:rsidRPr="008B0016">
        <w:rPr>
          <w:rFonts w:asciiTheme="minorHAnsi" w:hAnsiTheme="minorHAnsi"/>
          <w:b/>
          <w:sz w:val="20"/>
          <w:szCs w:val="20"/>
        </w:rPr>
        <w:t>Kontaktuppgifter:</w:t>
      </w:r>
      <w:r w:rsidRPr="008B0016">
        <w:rPr>
          <w:rFonts w:asciiTheme="minorHAnsi" w:hAnsiTheme="minorHAnsi"/>
          <w:sz w:val="20"/>
          <w:szCs w:val="20"/>
        </w:rPr>
        <w:br/>
        <w:t>Christer Borg, ordförande Älvräddarna</w:t>
      </w:r>
      <w:r w:rsidR="00753679" w:rsidRPr="008B0016">
        <w:rPr>
          <w:rFonts w:asciiTheme="minorHAnsi" w:hAnsiTheme="minorHAnsi"/>
          <w:sz w:val="20"/>
          <w:szCs w:val="20"/>
        </w:rPr>
        <w:t>s Samorganisation</w:t>
      </w:r>
      <w:r w:rsidR="00DC3ED4" w:rsidRPr="008B0016">
        <w:rPr>
          <w:rFonts w:asciiTheme="minorHAnsi" w:hAnsiTheme="minorHAnsi"/>
          <w:sz w:val="20"/>
          <w:szCs w:val="20"/>
        </w:rPr>
        <w:t>: 0706-84 74 31</w:t>
      </w:r>
    </w:p>
    <w:p w:rsidR="00F76CB4" w:rsidRDefault="006D5691" w:rsidP="00F15C43">
      <w:pPr>
        <w:spacing w:after="0"/>
        <w:rPr>
          <w:rFonts w:asciiTheme="minorHAnsi" w:hAnsiTheme="minorHAnsi"/>
          <w:b/>
        </w:rPr>
      </w:pPr>
      <w:hyperlink r:id="rId8" w:history="1">
        <w:r w:rsidR="00B12E83" w:rsidRPr="008B0016">
          <w:rPr>
            <w:rStyle w:val="Hyperlnk"/>
            <w:rFonts w:asciiTheme="minorHAnsi" w:hAnsiTheme="minorHAnsi"/>
            <w:sz w:val="20"/>
            <w:szCs w:val="20"/>
          </w:rPr>
          <w:t>christer.borg@alvraddarna.se</w:t>
        </w:r>
      </w:hyperlink>
      <w:r w:rsidR="00F74BE4" w:rsidRPr="008B0016">
        <w:rPr>
          <w:sz w:val="20"/>
          <w:szCs w:val="20"/>
        </w:rPr>
        <w:t xml:space="preserve">, </w:t>
      </w:r>
      <w:r w:rsidR="00F15C43" w:rsidRPr="008B0016">
        <w:rPr>
          <w:rFonts w:asciiTheme="minorHAnsi" w:hAnsiTheme="minorHAnsi"/>
          <w:sz w:val="20"/>
          <w:szCs w:val="20"/>
        </w:rPr>
        <w:br/>
      </w:r>
      <w:hyperlink r:id="rId9" w:history="1">
        <w:r w:rsidR="00CC62AA" w:rsidRPr="008B0016">
          <w:rPr>
            <w:rStyle w:val="Hyperlnk"/>
            <w:rFonts w:asciiTheme="minorHAnsi" w:hAnsiTheme="minorHAnsi"/>
            <w:b/>
            <w:sz w:val="20"/>
            <w:szCs w:val="20"/>
          </w:rPr>
          <w:t>www.alvraddarna.se</w:t>
        </w:r>
      </w:hyperlink>
      <w:r w:rsidR="00CC62AA" w:rsidRPr="008B0016">
        <w:rPr>
          <w:rFonts w:asciiTheme="minorHAnsi" w:hAnsiTheme="minorHAnsi"/>
          <w:b/>
          <w:sz w:val="20"/>
          <w:szCs w:val="20"/>
        </w:rPr>
        <w:t xml:space="preserve"> </w:t>
      </w:r>
      <w:bookmarkStart w:id="0" w:name="_GoBack"/>
      <w:bookmarkEnd w:id="0"/>
    </w:p>
    <w:sectPr w:rsidR="00F76CB4" w:rsidSect="00B12E83">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91" w:rsidRDefault="006D5691" w:rsidP="00EA4D3F">
      <w:pPr>
        <w:spacing w:after="0" w:line="240" w:lineRule="auto"/>
      </w:pPr>
      <w:r>
        <w:separator/>
      </w:r>
    </w:p>
  </w:endnote>
  <w:endnote w:type="continuationSeparator" w:id="0">
    <w:p w:rsidR="006D5691" w:rsidRDefault="006D5691" w:rsidP="00EA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66" w:rsidRDefault="002E4F66" w:rsidP="002E4F66">
    <w:pPr>
      <w:pStyle w:val="Sidfot"/>
    </w:pPr>
    <w:r w:rsidRPr="00EA4D3F">
      <w:rPr>
        <w:sz w:val="18"/>
        <w:szCs w:val="18"/>
      </w:rPr>
      <w:t>Älvräddarnas Samorganisation</w:t>
    </w:r>
    <w:r w:rsidRPr="00EA4D3F">
      <w:rPr>
        <w:sz w:val="18"/>
        <w:szCs w:val="18"/>
      </w:rPr>
      <w:ptab w:relativeTo="margin" w:alignment="center" w:leader="none"/>
    </w:r>
    <w:r w:rsidR="003853E6">
      <w:rPr>
        <w:sz w:val="18"/>
        <w:szCs w:val="18"/>
      </w:rPr>
      <w:t>Kläppvägen 2B</w:t>
    </w:r>
    <w:r w:rsidRPr="00EA4D3F">
      <w:rPr>
        <w:sz w:val="18"/>
        <w:szCs w:val="18"/>
      </w:rPr>
      <w:t>, 880 30 NÄSÅKER</w:t>
    </w:r>
    <w:r w:rsidRPr="00EA4D3F">
      <w:rPr>
        <w:sz w:val="18"/>
        <w:szCs w:val="18"/>
      </w:rPr>
      <w:ptab w:relativeTo="margin" w:alignment="right" w:leader="none"/>
    </w:r>
    <w:r w:rsidRPr="00EA4D3F">
      <w:rPr>
        <w:sz w:val="18"/>
        <w:szCs w:val="18"/>
      </w:rPr>
      <w:t>Org:</w:t>
    </w:r>
    <w:r w:rsidRPr="00EA4D3F">
      <w:rPr>
        <w:b/>
        <w:bCs/>
        <w:sz w:val="18"/>
        <w:szCs w:val="18"/>
      </w:rPr>
      <w:t xml:space="preserve"> </w:t>
    </w:r>
    <w:r w:rsidRPr="002E4F66">
      <w:rPr>
        <w:bCs/>
        <w:sz w:val="18"/>
        <w:szCs w:val="18"/>
      </w:rPr>
      <w:t>802442-7737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66" w:rsidRDefault="002E4F66" w:rsidP="002E4F66">
    <w:pPr>
      <w:pStyle w:val="Sidfot"/>
    </w:pPr>
    <w:r w:rsidRPr="00EA4D3F">
      <w:rPr>
        <w:sz w:val="18"/>
        <w:szCs w:val="18"/>
      </w:rPr>
      <w:t>Älvräddarnas Samorganisation</w:t>
    </w:r>
    <w:r w:rsidRPr="00EA4D3F">
      <w:rPr>
        <w:sz w:val="18"/>
        <w:szCs w:val="18"/>
      </w:rPr>
      <w:ptab w:relativeTo="margin" w:alignment="center" w:leader="none"/>
    </w:r>
    <w:r w:rsidR="00630E2E">
      <w:rPr>
        <w:sz w:val="18"/>
        <w:szCs w:val="18"/>
      </w:rPr>
      <w:t>Kläppvägen 2B</w:t>
    </w:r>
    <w:r w:rsidRPr="00EA4D3F">
      <w:rPr>
        <w:sz w:val="18"/>
        <w:szCs w:val="18"/>
      </w:rPr>
      <w:t>, 880 30 NÄSÅKER</w:t>
    </w:r>
    <w:r w:rsidRPr="00EA4D3F">
      <w:rPr>
        <w:sz w:val="18"/>
        <w:szCs w:val="18"/>
      </w:rPr>
      <w:ptab w:relativeTo="margin" w:alignment="right" w:leader="none"/>
    </w:r>
    <w:r w:rsidRPr="00EA4D3F">
      <w:rPr>
        <w:sz w:val="18"/>
        <w:szCs w:val="18"/>
      </w:rPr>
      <w:t>Org:</w:t>
    </w:r>
    <w:r w:rsidRPr="00EA4D3F">
      <w:rPr>
        <w:b/>
        <w:bCs/>
        <w:sz w:val="18"/>
        <w:szCs w:val="18"/>
      </w:rPr>
      <w:t xml:space="preserve"> </w:t>
    </w:r>
    <w:r w:rsidRPr="002E4F66">
      <w:rPr>
        <w:bCs/>
        <w:sz w:val="18"/>
        <w:szCs w:val="18"/>
      </w:rPr>
      <w:t>802442-7737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91" w:rsidRDefault="006D5691" w:rsidP="00EA4D3F">
      <w:pPr>
        <w:spacing w:after="0" w:line="240" w:lineRule="auto"/>
      </w:pPr>
      <w:r>
        <w:separator/>
      </w:r>
    </w:p>
  </w:footnote>
  <w:footnote w:type="continuationSeparator" w:id="0">
    <w:p w:rsidR="006D5691" w:rsidRDefault="006D5691" w:rsidP="00EA4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66" w:rsidRDefault="002E4F66">
    <w:pPr>
      <w:pStyle w:val="Sidhuvud"/>
    </w:pPr>
  </w:p>
  <w:p w:rsidR="00EA4D3F" w:rsidRDefault="00EA4D3F" w:rsidP="00EA4D3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66" w:rsidRDefault="00AB7A09">
    <w:pPr>
      <w:pStyle w:val="Sidhuvud"/>
    </w:pPr>
    <w:r>
      <w:rPr>
        <w:noProof/>
        <w:lang w:eastAsia="sv-SE"/>
      </w:rPr>
      <w:drawing>
        <wp:inline distT="0" distB="0" distL="0" distR="0">
          <wp:extent cx="1257300" cy="1257300"/>
          <wp:effectExtent l="19050" t="0" r="0" b="0"/>
          <wp:docPr id="1" name="Bildobjekt 0" descr="print version blå box 2011 sept 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version blå box 2011 sept 150.png"/>
                  <pic:cNvPicPr/>
                </pic:nvPicPr>
                <pic:blipFill>
                  <a:blip r:embed="rId1"/>
                  <a:stretch>
                    <a:fillRect/>
                  </a:stretch>
                </pic:blipFill>
                <pic:spPr>
                  <a:xfrm>
                    <a:off x="0" y="0"/>
                    <a:ext cx="1257143" cy="12571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0A22"/>
    <w:multiLevelType w:val="hybridMultilevel"/>
    <w:tmpl w:val="A554FFB2"/>
    <w:lvl w:ilvl="0" w:tplc="BD980E8E">
      <w:start w:val="2014"/>
      <w:numFmt w:val="bullet"/>
      <w:lvlText w:val="–"/>
      <w:lvlJc w:val="left"/>
      <w:pPr>
        <w:ind w:left="720" w:hanging="360"/>
      </w:pPr>
      <w:rPr>
        <w:rFonts w:ascii="Calibri" w:eastAsia="Calibri" w:hAnsi="Calibri"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035DEC"/>
    <w:multiLevelType w:val="hybridMultilevel"/>
    <w:tmpl w:val="68E0E330"/>
    <w:lvl w:ilvl="0" w:tplc="58901C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B22F2E"/>
    <w:multiLevelType w:val="hybridMultilevel"/>
    <w:tmpl w:val="3F32F6BA"/>
    <w:lvl w:ilvl="0" w:tplc="B04845E2">
      <w:start w:val="2014"/>
      <w:numFmt w:val="bullet"/>
      <w:lvlText w:val="–"/>
      <w:lvlJc w:val="left"/>
      <w:pPr>
        <w:ind w:left="750" w:hanging="360"/>
      </w:pPr>
      <w:rPr>
        <w:rFonts w:ascii="Calibri" w:eastAsia="Calibri" w:hAnsi="Calibri" w:cs="Times New Roman"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3" w15:restartNumberingAfterBreak="0">
    <w:nsid w:val="28C37212"/>
    <w:multiLevelType w:val="hybridMultilevel"/>
    <w:tmpl w:val="11CC2F94"/>
    <w:lvl w:ilvl="0" w:tplc="0740A6B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F851A6"/>
    <w:multiLevelType w:val="hybridMultilevel"/>
    <w:tmpl w:val="271E0D72"/>
    <w:lvl w:ilvl="0" w:tplc="D8C0CFEC">
      <w:start w:val="2014"/>
      <w:numFmt w:val="bullet"/>
      <w:lvlText w:val="–"/>
      <w:lvlJc w:val="left"/>
      <w:pPr>
        <w:ind w:left="390" w:hanging="360"/>
      </w:pPr>
      <w:rPr>
        <w:rFonts w:ascii="Calibri" w:eastAsia="Calibri" w:hAnsi="Calibri" w:cs="Times New Roman"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5" w15:restartNumberingAfterBreak="0">
    <w:nsid w:val="6102466A"/>
    <w:multiLevelType w:val="hybridMultilevel"/>
    <w:tmpl w:val="D5F805DC"/>
    <w:lvl w:ilvl="0" w:tplc="3C3C24BE">
      <w:start w:val="2016"/>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AE52B19"/>
    <w:multiLevelType w:val="hybridMultilevel"/>
    <w:tmpl w:val="CD4801A8"/>
    <w:lvl w:ilvl="0" w:tplc="87C87A22">
      <w:start w:val="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E533D0D"/>
    <w:multiLevelType w:val="hybridMultilevel"/>
    <w:tmpl w:val="B23C58C8"/>
    <w:lvl w:ilvl="0" w:tplc="A94A01EA">
      <w:start w:val="201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5F342FF"/>
    <w:multiLevelType w:val="hybridMultilevel"/>
    <w:tmpl w:val="93A23120"/>
    <w:lvl w:ilvl="0" w:tplc="16341A84">
      <w:start w:val="201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4"/>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0D"/>
    <w:rsid w:val="00025CDA"/>
    <w:rsid w:val="000265C6"/>
    <w:rsid w:val="00040153"/>
    <w:rsid w:val="000408E0"/>
    <w:rsid w:val="000825AA"/>
    <w:rsid w:val="0009266E"/>
    <w:rsid w:val="000B3F7B"/>
    <w:rsid w:val="000C56D9"/>
    <w:rsid w:val="000D2D34"/>
    <w:rsid w:val="000F10FA"/>
    <w:rsid w:val="00135045"/>
    <w:rsid w:val="00142781"/>
    <w:rsid w:val="00156CE3"/>
    <w:rsid w:val="00166406"/>
    <w:rsid w:val="001A1023"/>
    <w:rsid w:val="001A3533"/>
    <w:rsid w:val="001A5674"/>
    <w:rsid w:val="001A7AFD"/>
    <w:rsid w:val="001B5D19"/>
    <w:rsid w:val="001D0881"/>
    <w:rsid w:val="001E780C"/>
    <w:rsid w:val="001F3F09"/>
    <w:rsid w:val="00214B76"/>
    <w:rsid w:val="002533C4"/>
    <w:rsid w:val="00282125"/>
    <w:rsid w:val="002846EE"/>
    <w:rsid w:val="002863B1"/>
    <w:rsid w:val="0029119A"/>
    <w:rsid w:val="002A02C4"/>
    <w:rsid w:val="002A1959"/>
    <w:rsid w:val="002A3BC3"/>
    <w:rsid w:val="002A48EE"/>
    <w:rsid w:val="002A4EA5"/>
    <w:rsid w:val="002B6122"/>
    <w:rsid w:val="002D3963"/>
    <w:rsid w:val="002E0BA9"/>
    <w:rsid w:val="002E3396"/>
    <w:rsid w:val="002E4F66"/>
    <w:rsid w:val="002E7FFA"/>
    <w:rsid w:val="003362A1"/>
    <w:rsid w:val="00346853"/>
    <w:rsid w:val="00346AC1"/>
    <w:rsid w:val="00355F69"/>
    <w:rsid w:val="00373DD4"/>
    <w:rsid w:val="00376071"/>
    <w:rsid w:val="00383BED"/>
    <w:rsid w:val="003843FA"/>
    <w:rsid w:val="003853E6"/>
    <w:rsid w:val="003D15A8"/>
    <w:rsid w:val="003D4F83"/>
    <w:rsid w:val="003F1CB3"/>
    <w:rsid w:val="00402CC6"/>
    <w:rsid w:val="00421C50"/>
    <w:rsid w:val="00431523"/>
    <w:rsid w:val="00433510"/>
    <w:rsid w:val="00460A2C"/>
    <w:rsid w:val="00464DE9"/>
    <w:rsid w:val="004749F9"/>
    <w:rsid w:val="004A4D2A"/>
    <w:rsid w:val="004B0BDA"/>
    <w:rsid w:val="004D183A"/>
    <w:rsid w:val="004D3B0F"/>
    <w:rsid w:val="004E36F0"/>
    <w:rsid w:val="004F7244"/>
    <w:rsid w:val="005047B2"/>
    <w:rsid w:val="00517859"/>
    <w:rsid w:val="00523FE0"/>
    <w:rsid w:val="00546882"/>
    <w:rsid w:val="00574496"/>
    <w:rsid w:val="005B5452"/>
    <w:rsid w:val="005C1251"/>
    <w:rsid w:val="005F1118"/>
    <w:rsid w:val="00602BCC"/>
    <w:rsid w:val="006040FA"/>
    <w:rsid w:val="00623576"/>
    <w:rsid w:val="00630E2E"/>
    <w:rsid w:val="00631B69"/>
    <w:rsid w:val="00633B03"/>
    <w:rsid w:val="006361D3"/>
    <w:rsid w:val="0065640F"/>
    <w:rsid w:val="00667319"/>
    <w:rsid w:val="006841E7"/>
    <w:rsid w:val="006C0B6D"/>
    <w:rsid w:val="006D39A0"/>
    <w:rsid w:val="006D5691"/>
    <w:rsid w:val="006F1751"/>
    <w:rsid w:val="007055FF"/>
    <w:rsid w:val="00717C62"/>
    <w:rsid w:val="0074629C"/>
    <w:rsid w:val="00751C84"/>
    <w:rsid w:val="00753679"/>
    <w:rsid w:val="00753D39"/>
    <w:rsid w:val="007639C1"/>
    <w:rsid w:val="0077269D"/>
    <w:rsid w:val="007A5682"/>
    <w:rsid w:val="007A6E1E"/>
    <w:rsid w:val="007A7AD4"/>
    <w:rsid w:val="007C2AF0"/>
    <w:rsid w:val="007C44B1"/>
    <w:rsid w:val="007E0B7B"/>
    <w:rsid w:val="00800663"/>
    <w:rsid w:val="008102FD"/>
    <w:rsid w:val="0081066D"/>
    <w:rsid w:val="00812234"/>
    <w:rsid w:val="00845E5C"/>
    <w:rsid w:val="00852D39"/>
    <w:rsid w:val="00865B2E"/>
    <w:rsid w:val="0089354B"/>
    <w:rsid w:val="008959CF"/>
    <w:rsid w:val="008B0016"/>
    <w:rsid w:val="008C64F0"/>
    <w:rsid w:val="008F04EF"/>
    <w:rsid w:val="008F51BD"/>
    <w:rsid w:val="0093520C"/>
    <w:rsid w:val="00951063"/>
    <w:rsid w:val="00951CA7"/>
    <w:rsid w:val="00951FAE"/>
    <w:rsid w:val="009542E6"/>
    <w:rsid w:val="009619C9"/>
    <w:rsid w:val="00981491"/>
    <w:rsid w:val="00993AD3"/>
    <w:rsid w:val="009B5E0D"/>
    <w:rsid w:val="009D152D"/>
    <w:rsid w:val="009D2FB1"/>
    <w:rsid w:val="009F6EA6"/>
    <w:rsid w:val="00A021F3"/>
    <w:rsid w:val="00A25296"/>
    <w:rsid w:val="00A37451"/>
    <w:rsid w:val="00A46985"/>
    <w:rsid w:val="00A75B33"/>
    <w:rsid w:val="00A818E6"/>
    <w:rsid w:val="00AB36B7"/>
    <w:rsid w:val="00AB7A09"/>
    <w:rsid w:val="00B12E83"/>
    <w:rsid w:val="00B27F18"/>
    <w:rsid w:val="00B466AC"/>
    <w:rsid w:val="00B46799"/>
    <w:rsid w:val="00B5461B"/>
    <w:rsid w:val="00B54A27"/>
    <w:rsid w:val="00B64553"/>
    <w:rsid w:val="00B679C3"/>
    <w:rsid w:val="00B77B43"/>
    <w:rsid w:val="00B8384F"/>
    <w:rsid w:val="00B95BF4"/>
    <w:rsid w:val="00BB14DB"/>
    <w:rsid w:val="00BB395A"/>
    <w:rsid w:val="00BB47FC"/>
    <w:rsid w:val="00BB6879"/>
    <w:rsid w:val="00BC71C7"/>
    <w:rsid w:val="00BD0708"/>
    <w:rsid w:val="00C013CC"/>
    <w:rsid w:val="00C114D9"/>
    <w:rsid w:val="00C2423A"/>
    <w:rsid w:val="00C3220B"/>
    <w:rsid w:val="00C536F2"/>
    <w:rsid w:val="00C53954"/>
    <w:rsid w:val="00C63BCF"/>
    <w:rsid w:val="00C6567A"/>
    <w:rsid w:val="00C66CC6"/>
    <w:rsid w:val="00C73549"/>
    <w:rsid w:val="00C85428"/>
    <w:rsid w:val="00CA4FA7"/>
    <w:rsid w:val="00CC5A9F"/>
    <w:rsid w:val="00CC62AA"/>
    <w:rsid w:val="00CD5A59"/>
    <w:rsid w:val="00CE354B"/>
    <w:rsid w:val="00CF078A"/>
    <w:rsid w:val="00D54823"/>
    <w:rsid w:val="00D640FE"/>
    <w:rsid w:val="00D9067C"/>
    <w:rsid w:val="00D931DD"/>
    <w:rsid w:val="00DA6572"/>
    <w:rsid w:val="00DC21EE"/>
    <w:rsid w:val="00DC3ED4"/>
    <w:rsid w:val="00DD3DFA"/>
    <w:rsid w:val="00DD5CF7"/>
    <w:rsid w:val="00E167B7"/>
    <w:rsid w:val="00E2443D"/>
    <w:rsid w:val="00E3415B"/>
    <w:rsid w:val="00E55492"/>
    <w:rsid w:val="00E60D0F"/>
    <w:rsid w:val="00E83FDE"/>
    <w:rsid w:val="00EA4D3F"/>
    <w:rsid w:val="00EC6CA1"/>
    <w:rsid w:val="00ED5ACD"/>
    <w:rsid w:val="00EF17CA"/>
    <w:rsid w:val="00EF1D08"/>
    <w:rsid w:val="00F07336"/>
    <w:rsid w:val="00F15C43"/>
    <w:rsid w:val="00F37212"/>
    <w:rsid w:val="00F434BE"/>
    <w:rsid w:val="00F45FD8"/>
    <w:rsid w:val="00F51EB2"/>
    <w:rsid w:val="00F55351"/>
    <w:rsid w:val="00F637B7"/>
    <w:rsid w:val="00F74BE4"/>
    <w:rsid w:val="00F76CB4"/>
    <w:rsid w:val="00FA160F"/>
    <w:rsid w:val="00FA4D76"/>
    <w:rsid w:val="00FB0985"/>
    <w:rsid w:val="00FB7E1C"/>
    <w:rsid w:val="00FD2698"/>
    <w:rsid w:val="00FE3E10"/>
    <w:rsid w:val="00FF2716"/>
    <w:rsid w:val="00FF35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F77AF2-422F-444B-B7EA-BFC352DA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43"/>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A4D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4D3F"/>
    <w:rPr>
      <w:rFonts w:ascii="Tahoma" w:hAnsi="Tahoma" w:cs="Tahoma"/>
      <w:sz w:val="16"/>
      <w:szCs w:val="16"/>
    </w:rPr>
  </w:style>
  <w:style w:type="paragraph" w:styleId="Sidhuvud">
    <w:name w:val="header"/>
    <w:basedOn w:val="Normal"/>
    <w:link w:val="SidhuvudChar"/>
    <w:uiPriority w:val="99"/>
    <w:unhideWhenUsed/>
    <w:rsid w:val="00EA4D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4D3F"/>
  </w:style>
  <w:style w:type="paragraph" w:styleId="Sidfot">
    <w:name w:val="footer"/>
    <w:basedOn w:val="Normal"/>
    <w:link w:val="SidfotChar"/>
    <w:uiPriority w:val="99"/>
    <w:unhideWhenUsed/>
    <w:rsid w:val="00EA4D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4D3F"/>
  </w:style>
  <w:style w:type="character" w:styleId="Hyperlnk">
    <w:name w:val="Hyperlink"/>
    <w:basedOn w:val="Standardstycketeckensnitt"/>
    <w:uiPriority w:val="99"/>
    <w:rsid w:val="00F15C43"/>
    <w:rPr>
      <w:rFonts w:cs="Times New Roman"/>
      <w:color w:val="0000FF"/>
      <w:u w:val="single"/>
    </w:rPr>
  </w:style>
  <w:style w:type="paragraph" w:styleId="Liststycke">
    <w:name w:val="List Paragraph"/>
    <w:basedOn w:val="Normal"/>
    <w:uiPriority w:val="34"/>
    <w:qFormat/>
    <w:rsid w:val="00F15C43"/>
    <w:pPr>
      <w:ind w:left="720"/>
      <w:contextualSpacing/>
    </w:pPr>
  </w:style>
  <w:style w:type="paragraph" w:styleId="Normalwebb">
    <w:name w:val="Normal (Web)"/>
    <w:basedOn w:val="Normal"/>
    <w:uiPriority w:val="99"/>
    <w:unhideWhenUsed/>
    <w:rsid w:val="007C44B1"/>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r.borg@alvraddarna.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vraddarna.s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er\Dokument\&#196;lvr&#228;ddarna%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EBB7-4CF1-48F3-8FD3-035266B6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Älvräddarna ny.dotx</Template>
  <TotalTime>65</TotalTime>
  <Pages>1</Pages>
  <Words>543</Words>
  <Characters>2878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Christer Borg</dc:creator>
  <cp:lastModifiedBy>Christer Borg</cp:lastModifiedBy>
  <cp:revision>2</cp:revision>
  <cp:lastPrinted>2015-04-27T08:04:00Z</cp:lastPrinted>
  <dcterms:created xsi:type="dcterms:W3CDTF">2016-05-11T17:51:00Z</dcterms:created>
  <dcterms:modified xsi:type="dcterms:W3CDTF">2016-07-19T09:06:00Z</dcterms:modified>
</cp:coreProperties>
</file>