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CA425" w14:textId="7A890CC9" w:rsidR="00E320AA" w:rsidRPr="00C80DBA" w:rsidRDefault="0055261B" w:rsidP="0084346F">
      <w:pPr>
        <w:pStyle w:val="VisaDocumentname"/>
        <w:spacing w:after="160" w:line="240" w:lineRule="auto"/>
        <w:rPr>
          <w:rFonts w:cs="Segoe UI"/>
          <w:lang w:val="pl-PL"/>
        </w:rPr>
      </w:pPr>
      <w:r w:rsidRPr="007F54C2">
        <w:rPr>
          <w:rFonts w:cs="Segoe UI"/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1BF398A4" wp14:editId="7C4E6889">
            <wp:simplePos x="0" y="0"/>
            <wp:positionH relativeFrom="page">
              <wp:posOffset>6267450</wp:posOffset>
            </wp:positionH>
            <wp:positionV relativeFrom="page">
              <wp:posOffset>28575</wp:posOffset>
            </wp:positionV>
            <wp:extent cx="1481328" cy="832104"/>
            <wp:effectExtent l="0" t="0" r="5080" b="6350"/>
            <wp:wrapNone/>
            <wp:docPr id="19" name="Picture 19" descr="C:\Users\mordoyne\Desktop\templates\forms_vb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ordoyne\Desktop\templates\forms_vb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28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Segoe UI"/>
          <w:lang w:val="pl-PL"/>
        </w:rPr>
        <w:t>informacja prasowa</w:t>
      </w:r>
    </w:p>
    <w:p w14:paraId="59830A82" w14:textId="670D5A03" w:rsidR="00E320AA" w:rsidRPr="0084346F" w:rsidRDefault="000D3DD6" w:rsidP="00E320AA">
      <w:pPr>
        <w:pStyle w:val="VisaHeadline"/>
        <w:spacing w:line="240" w:lineRule="auto"/>
        <w:jc w:val="center"/>
        <w:rPr>
          <w:rFonts w:cs="Segoe UI"/>
          <w:sz w:val="36"/>
          <w:szCs w:val="36"/>
          <w:lang w:val="pl-PL"/>
        </w:rPr>
      </w:pPr>
      <w:r w:rsidRPr="0084346F">
        <w:rPr>
          <w:rFonts w:cs="Segoe UI"/>
          <w:sz w:val="36"/>
          <w:szCs w:val="36"/>
          <w:lang w:val="pl-PL"/>
        </w:rPr>
        <w:t xml:space="preserve">Visa </w:t>
      </w:r>
      <w:r w:rsidR="003F7C6A" w:rsidRPr="0084346F">
        <w:rPr>
          <w:rFonts w:cs="Segoe UI"/>
          <w:sz w:val="36"/>
          <w:szCs w:val="36"/>
          <w:lang w:val="pl-PL"/>
        </w:rPr>
        <w:t xml:space="preserve">udostępnia </w:t>
      </w:r>
      <w:r w:rsidR="00146E8D" w:rsidRPr="0084346F">
        <w:rPr>
          <w:rFonts w:cs="Segoe UI"/>
          <w:sz w:val="36"/>
          <w:szCs w:val="36"/>
          <w:lang w:val="pl-PL"/>
        </w:rPr>
        <w:t xml:space="preserve">swoim klientom instytucjonalnym z całego świata </w:t>
      </w:r>
      <w:r w:rsidR="00324FC7" w:rsidRPr="0084346F">
        <w:rPr>
          <w:rFonts w:cs="Segoe UI"/>
          <w:sz w:val="36"/>
          <w:szCs w:val="36"/>
          <w:lang w:val="pl-PL"/>
        </w:rPr>
        <w:t xml:space="preserve">usługę </w:t>
      </w:r>
      <w:proofErr w:type="spellStart"/>
      <w:r w:rsidR="000D0653" w:rsidRPr="0084346F">
        <w:rPr>
          <w:rFonts w:cs="Segoe UI"/>
          <w:i/>
          <w:sz w:val="36"/>
          <w:szCs w:val="36"/>
          <w:lang w:val="pl-PL"/>
        </w:rPr>
        <w:t>CyberSource</w:t>
      </w:r>
      <w:proofErr w:type="spellEnd"/>
      <w:r w:rsidR="000D0653" w:rsidRPr="0084346F">
        <w:rPr>
          <w:rFonts w:cs="Segoe UI"/>
          <w:i/>
          <w:sz w:val="36"/>
          <w:szCs w:val="36"/>
          <w:lang w:val="pl-PL"/>
        </w:rPr>
        <w:t xml:space="preserve"> </w:t>
      </w:r>
      <w:proofErr w:type="spellStart"/>
      <w:r w:rsidR="00D031CD" w:rsidRPr="0084346F">
        <w:rPr>
          <w:rFonts w:cs="Segoe UI"/>
          <w:i/>
          <w:sz w:val="36"/>
          <w:szCs w:val="36"/>
          <w:lang w:val="pl-PL"/>
        </w:rPr>
        <w:t>Token</w:t>
      </w:r>
      <w:proofErr w:type="spellEnd"/>
      <w:r w:rsidR="00D031CD" w:rsidRPr="0084346F">
        <w:rPr>
          <w:rFonts w:cs="Segoe UI"/>
          <w:i/>
          <w:sz w:val="36"/>
          <w:szCs w:val="36"/>
          <w:lang w:val="pl-PL"/>
        </w:rPr>
        <w:t xml:space="preserve"> Management Service</w:t>
      </w:r>
    </w:p>
    <w:p w14:paraId="1336F32C" w14:textId="77777777" w:rsidR="00E320AA" w:rsidRPr="0084346F" w:rsidRDefault="00E320AA" w:rsidP="0084346F">
      <w:pPr>
        <w:pStyle w:val="VisaHeadLevelOne"/>
        <w:rPr>
          <w:b w:val="0"/>
          <w:i w:val="0"/>
          <w:highlight w:val="yellow"/>
        </w:rPr>
      </w:pPr>
    </w:p>
    <w:p w14:paraId="3E1B9F93" w14:textId="5AB9857F" w:rsidR="00CF669C" w:rsidRPr="0084346F" w:rsidRDefault="00EF311F" w:rsidP="0084346F">
      <w:pPr>
        <w:pStyle w:val="VisaHeadLevelOne"/>
      </w:pPr>
      <w:r w:rsidRPr="0084346F">
        <w:t>Usługa umożliwia</w:t>
      </w:r>
      <w:r w:rsidR="00146E8D" w:rsidRPr="0084346F">
        <w:t xml:space="preserve"> </w:t>
      </w:r>
      <w:r w:rsidR="00530776" w:rsidRPr="0084346F">
        <w:t>ca</w:t>
      </w:r>
      <w:r w:rsidR="007B2979" w:rsidRPr="0084346F">
        <w:t>łościowe</w:t>
      </w:r>
      <w:r w:rsidR="00CF669C" w:rsidRPr="0084346F">
        <w:t xml:space="preserve"> spojrzenie </w:t>
      </w:r>
      <w:r w:rsidR="00324FC7" w:rsidRPr="0084346F">
        <w:t>na płatności k</w:t>
      </w:r>
      <w:r w:rsidR="00146E8D" w:rsidRPr="0084346F">
        <w:t>onsumentów</w:t>
      </w:r>
      <w:r w:rsidR="00324FC7" w:rsidRPr="0084346F">
        <w:t xml:space="preserve"> </w:t>
      </w:r>
      <w:r w:rsidR="00C06363" w:rsidRPr="0084346F">
        <w:t xml:space="preserve">realizowane </w:t>
      </w:r>
      <w:r w:rsidR="00B3677A" w:rsidRPr="0084346F">
        <w:t xml:space="preserve">różnymi kanałami </w:t>
      </w:r>
      <w:r w:rsidR="0084346F">
        <w:t>i metodami</w:t>
      </w:r>
    </w:p>
    <w:p w14:paraId="44C593E8" w14:textId="77777777" w:rsidR="00E320AA" w:rsidRPr="00C80DBA" w:rsidRDefault="00E320AA" w:rsidP="00E320AA">
      <w:pPr>
        <w:spacing w:after="0" w:line="240" w:lineRule="auto"/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</w:pPr>
    </w:p>
    <w:p w14:paraId="6AC80C63" w14:textId="116CA879" w:rsidR="00C80DBA" w:rsidRDefault="00E320AA" w:rsidP="0084346F">
      <w:pPr>
        <w:spacing w:line="240" w:lineRule="auto"/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</w:pPr>
      <w:r w:rsidRPr="00C80DBA">
        <w:rPr>
          <w:rFonts w:ascii="Segoe UI" w:eastAsia="Gulim" w:hAnsi="Segoe UI" w:cs="Segoe UI"/>
          <w:b/>
          <w:bCs/>
          <w:color w:val="000000" w:themeColor="text1"/>
          <w:sz w:val="20"/>
          <w:szCs w:val="20"/>
          <w:lang w:val="pl-PL"/>
        </w:rPr>
        <w:t>San Francisco</w:t>
      </w:r>
      <w:r w:rsidR="00D6703F">
        <w:rPr>
          <w:rFonts w:ascii="Segoe UI" w:eastAsia="Gulim" w:hAnsi="Segoe UI" w:cs="Segoe UI"/>
          <w:b/>
          <w:bCs/>
          <w:color w:val="000000" w:themeColor="text1"/>
          <w:sz w:val="20"/>
          <w:szCs w:val="20"/>
          <w:lang w:val="pl-PL"/>
        </w:rPr>
        <w:t>/</w:t>
      </w:r>
      <w:r w:rsidR="007B2979">
        <w:rPr>
          <w:rFonts w:ascii="Segoe UI" w:eastAsia="Gulim" w:hAnsi="Segoe UI" w:cs="Segoe UI"/>
          <w:b/>
          <w:bCs/>
          <w:color w:val="000000" w:themeColor="text1"/>
          <w:sz w:val="20"/>
          <w:szCs w:val="20"/>
          <w:lang w:val="pl-PL"/>
        </w:rPr>
        <w:t>Warszawa</w:t>
      </w:r>
      <w:r w:rsidRPr="00C80DBA">
        <w:rPr>
          <w:rFonts w:ascii="Segoe UI" w:eastAsia="Gulim" w:hAnsi="Segoe UI" w:cs="Segoe UI"/>
          <w:b/>
          <w:bCs/>
          <w:color w:val="000000" w:themeColor="text1"/>
          <w:sz w:val="20"/>
          <w:szCs w:val="20"/>
          <w:lang w:val="pl-PL"/>
        </w:rPr>
        <w:t xml:space="preserve">, </w:t>
      </w:r>
      <w:r w:rsidR="00D6703F">
        <w:rPr>
          <w:rFonts w:ascii="Segoe UI" w:eastAsia="Gulim" w:hAnsi="Segoe UI" w:cs="Segoe UI"/>
          <w:b/>
          <w:bCs/>
          <w:color w:val="000000" w:themeColor="text1"/>
          <w:sz w:val="20"/>
          <w:szCs w:val="20"/>
          <w:lang w:val="pl-PL"/>
        </w:rPr>
        <w:t xml:space="preserve">6 </w:t>
      </w:r>
      <w:r w:rsidR="007B2979">
        <w:rPr>
          <w:rFonts w:ascii="Segoe UI" w:eastAsia="Gulim" w:hAnsi="Segoe UI" w:cs="Segoe UI"/>
          <w:b/>
          <w:bCs/>
          <w:color w:val="000000" w:themeColor="text1"/>
          <w:sz w:val="20"/>
          <w:szCs w:val="20"/>
          <w:lang w:val="pl-PL"/>
        </w:rPr>
        <w:t>mar</w:t>
      </w:r>
      <w:r w:rsidR="00D6703F">
        <w:rPr>
          <w:rFonts w:ascii="Segoe UI" w:eastAsia="Gulim" w:hAnsi="Segoe UI" w:cs="Segoe UI"/>
          <w:b/>
          <w:bCs/>
          <w:color w:val="000000" w:themeColor="text1"/>
          <w:sz w:val="20"/>
          <w:szCs w:val="20"/>
          <w:lang w:val="pl-PL"/>
        </w:rPr>
        <w:t>ca</w:t>
      </w:r>
      <w:r w:rsidR="00876D9C" w:rsidRPr="00C80DBA">
        <w:rPr>
          <w:rFonts w:ascii="Segoe UI" w:eastAsia="Gulim" w:hAnsi="Segoe UI" w:cs="Segoe UI"/>
          <w:b/>
          <w:bCs/>
          <w:color w:val="000000" w:themeColor="text1"/>
          <w:sz w:val="20"/>
          <w:szCs w:val="20"/>
          <w:lang w:val="pl-PL"/>
        </w:rPr>
        <w:t xml:space="preserve"> 2018</w:t>
      </w:r>
      <w:r w:rsidRPr="00C80DBA">
        <w:rPr>
          <w:rFonts w:ascii="Segoe UI" w:eastAsia="Gulim" w:hAnsi="Segoe UI" w:cs="Segoe UI"/>
          <w:b/>
          <w:bCs/>
          <w:color w:val="000000" w:themeColor="text1"/>
          <w:sz w:val="20"/>
          <w:szCs w:val="20"/>
          <w:lang w:val="pl-PL"/>
        </w:rPr>
        <w:t xml:space="preserve"> </w:t>
      </w:r>
      <w:r w:rsidR="00C80DBA" w:rsidRPr="00C80DBA">
        <w:rPr>
          <w:rFonts w:ascii="Segoe UI" w:eastAsia="Gulim" w:hAnsi="Segoe UI" w:cs="Segoe UI"/>
          <w:b/>
          <w:bCs/>
          <w:color w:val="000000" w:themeColor="text1"/>
          <w:sz w:val="20"/>
          <w:szCs w:val="20"/>
          <w:lang w:val="pl-PL"/>
        </w:rPr>
        <w:t>r.</w:t>
      </w:r>
      <w:r w:rsidR="00186B5A">
        <w:rPr>
          <w:rFonts w:ascii="Segoe UI" w:eastAsia="Gulim" w:hAnsi="Segoe UI" w:cs="Segoe UI"/>
          <w:b/>
          <w:bCs/>
          <w:color w:val="000000" w:themeColor="text1"/>
          <w:sz w:val="20"/>
          <w:szCs w:val="20"/>
          <w:lang w:val="pl-PL"/>
        </w:rPr>
        <w:t xml:space="preserve"> </w:t>
      </w:r>
      <w:r w:rsidRPr="00C80DBA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–</w:t>
      </w:r>
      <w:r w:rsidR="000D3DD6" w:rsidRPr="00C80DBA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Visa (NYSE: V) </w:t>
      </w:r>
      <w:r w:rsidR="00C06363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uruchomiła</w:t>
      </w:r>
      <w:r w:rsidR="00C06363" w:rsidRPr="00C80DBA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</w:t>
      </w:r>
      <w:r w:rsidR="00C80DBA" w:rsidRPr="00C80DBA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usługę </w:t>
      </w:r>
      <w:proofErr w:type="spellStart"/>
      <w:r w:rsidR="00C80DBA" w:rsidRPr="00C80DBA">
        <w:rPr>
          <w:rFonts w:ascii="Segoe UI" w:eastAsia="Gulim" w:hAnsi="Segoe UI" w:cs="Segoe UI"/>
          <w:bCs/>
          <w:i/>
          <w:color w:val="000000" w:themeColor="text1"/>
          <w:sz w:val="20"/>
          <w:szCs w:val="20"/>
          <w:lang w:val="pl-PL"/>
        </w:rPr>
        <w:t>Token</w:t>
      </w:r>
      <w:proofErr w:type="spellEnd"/>
      <w:r w:rsidR="00C80DBA" w:rsidRPr="00C80DBA">
        <w:rPr>
          <w:rFonts w:ascii="Segoe UI" w:eastAsia="Gulim" w:hAnsi="Segoe UI" w:cs="Segoe UI"/>
          <w:bCs/>
          <w:i/>
          <w:color w:val="000000" w:themeColor="text1"/>
          <w:sz w:val="20"/>
          <w:szCs w:val="20"/>
          <w:lang w:val="pl-PL"/>
        </w:rPr>
        <w:t xml:space="preserve"> Management Service,</w:t>
      </w:r>
      <w:r w:rsidR="00C80DBA" w:rsidRPr="00C80DBA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</w:t>
      </w:r>
      <w:r w:rsidR="00C80DBA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pozwalającą na</w:t>
      </w:r>
      <w:r w:rsidR="006C65BB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</w:t>
      </w:r>
      <w:r w:rsidR="00C80DBA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unifikacj</w:t>
      </w:r>
      <w:r w:rsidR="000C268A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ę</w:t>
      </w:r>
      <w:r w:rsidR="001333F2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zarządzania</w:t>
      </w:r>
      <w:r w:rsidR="002148BD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i</w:t>
      </w:r>
      <w:r w:rsidR="00C80DBA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zabezpieczanie danych płatniczych klientów</w:t>
      </w:r>
      <w:r w:rsidR="000C268A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. </w:t>
      </w:r>
      <w:proofErr w:type="spellStart"/>
      <w:r w:rsidR="00CD56A0" w:rsidRPr="00C80DBA">
        <w:rPr>
          <w:rFonts w:ascii="Segoe UI" w:eastAsia="Gulim" w:hAnsi="Segoe UI" w:cs="Segoe UI"/>
          <w:bCs/>
          <w:i/>
          <w:color w:val="000000" w:themeColor="text1"/>
          <w:sz w:val="20"/>
          <w:szCs w:val="20"/>
          <w:lang w:val="pl-PL"/>
        </w:rPr>
        <w:t>Token</w:t>
      </w:r>
      <w:proofErr w:type="spellEnd"/>
      <w:r w:rsidR="00CD56A0" w:rsidRPr="00C80DBA">
        <w:rPr>
          <w:rFonts w:ascii="Segoe UI" w:eastAsia="Gulim" w:hAnsi="Segoe UI" w:cs="Segoe UI"/>
          <w:bCs/>
          <w:i/>
          <w:color w:val="000000" w:themeColor="text1"/>
          <w:sz w:val="20"/>
          <w:szCs w:val="20"/>
          <w:lang w:val="pl-PL"/>
        </w:rPr>
        <w:t xml:space="preserve"> Management Service</w:t>
      </w:r>
      <w:r w:rsidR="002D1E3F" w:rsidRPr="00C80DBA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</w:t>
      </w:r>
      <w:r w:rsidR="00EE539C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oferuje</w:t>
      </w:r>
      <w:r w:rsidR="00C80DBA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zintegrowany</w:t>
      </w:r>
      <w:r w:rsidR="009C6310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w</w:t>
      </w:r>
      <w:r w:rsidR="00C80DBA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gląd </w:t>
      </w:r>
      <w:r w:rsidR="009C6310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w </w:t>
      </w:r>
      <w:r w:rsidR="006C65BB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preferencje i </w:t>
      </w:r>
      <w:r w:rsidR="009C6310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zwyczaje </w:t>
      </w:r>
      <w:r w:rsidR="004677E5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płatnicze</w:t>
      </w:r>
      <w:r w:rsidR="00C80DBA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</w:t>
      </w:r>
      <w:r w:rsidR="00D55D2C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w ramach</w:t>
      </w:r>
      <w:r w:rsidR="00646FC0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różn</w:t>
      </w:r>
      <w:r w:rsidR="00D55D2C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ych</w:t>
      </w:r>
      <w:r w:rsidR="00C80DBA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platform handl</w:t>
      </w:r>
      <w:r w:rsidR="001333F2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owych</w:t>
      </w:r>
      <w:r w:rsidR="002148BD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detali</w:t>
      </w:r>
      <w:r w:rsidR="001333F2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sty</w:t>
      </w:r>
      <w:r w:rsidR="00C80DBA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, </w:t>
      </w:r>
      <w:r w:rsidR="00646FC0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sposob</w:t>
      </w:r>
      <w:r w:rsidR="00D55D2C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ów</w:t>
      </w:r>
      <w:r w:rsidR="00646FC0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</w:t>
      </w:r>
      <w:r w:rsidR="00C80DBA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przetwarzania transakcji, po</w:t>
      </w:r>
      <w:r w:rsidR="001C5369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łożeni</w:t>
      </w:r>
      <w:r w:rsidR="00D55D2C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a</w:t>
      </w:r>
      <w:r w:rsidR="001C5369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geograficzne</w:t>
      </w:r>
      <w:r w:rsidR="00D55D2C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go</w:t>
      </w:r>
      <w:r w:rsidR="001C5369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, rodzaj</w:t>
      </w:r>
      <w:r w:rsidR="00D55D2C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ów</w:t>
      </w:r>
      <w:r w:rsidR="001C5369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pła</w:t>
      </w:r>
      <w:r w:rsidR="00C80DBA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tności </w:t>
      </w:r>
      <w:r w:rsidR="00C80DBA" w:rsidRPr="008518DA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i </w:t>
      </w:r>
      <w:r w:rsidR="00186B5A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systemów</w:t>
      </w:r>
      <w:r w:rsidR="00D55D2C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kartowych</w:t>
      </w:r>
      <w:r w:rsidR="00C80DBA" w:rsidRPr="008518DA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.</w:t>
      </w:r>
    </w:p>
    <w:p w14:paraId="0E7794B0" w14:textId="1A4332E7" w:rsidR="009501B9" w:rsidRPr="00C80DBA" w:rsidRDefault="008518DA" w:rsidP="0084346F">
      <w:pPr>
        <w:spacing w:line="240" w:lineRule="auto"/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</w:pPr>
      <w:r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Do </w:t>
      </w:r>
      <w:r w:rsidR="00FB7894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2020 r</w:t>
      </w:r>
      <w:r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oku</w:t>
      </w:r>
      <w:r w:rsidR="00FB7894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urządzenia mobilne połączą 70% mieszkańców kuli ziemskiej, czyli ponad 5 mld ludzi</w:t>
      </w:r>
      <w:r w:rsidR="008D57B5" w:rsidRPr="00C80DBA">
        <w:rPr>
          <w:rStyle w:val="Odwoanieprzypisudolnego"/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footnoteReference w:id="1"/>
      </w:r>
      <w:r w:rsidR="001C6308" w:rsidRPr="00C80DBA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, </w:t>
      </w:r>
      <w:r w:rsidR="00FB7894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co </w:t>
      </w:r>
      <w:r w:rsidR="00986DC6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oznacza</w:t>
      </w:r>
      <w:r w:rsidR="00FB7894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</w:t>
      </w:r>
      <w:r w:rsidR="00EE539C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potrzebę</w:t>
      </w:r>
      <w:r w:rsidR="00FB7894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</w:t>
      </w:r>
      <w:r w:rsidR="00986DC6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udostępnienia </w:t>
      </w:r>
      <w:r w:rsidR="00FB7894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im </w:t>
      </w:r>
      <w:r w:rsidR="00A823D8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wygodnych </w:t>
      </w:r>
      <w:r w:rsidR="009C6310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i bezpiecznych </w:t>
      </w:r>
      <w:r w:rsidR="00FB7894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płatności cyfrowych, </w:t>
      </w:r>
      <w:r w:rsidR="00C06363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powszechnie </w:t>
      </w:r>
      <w:r w:rsidR="00D542C5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akceptowanych</w:t>
      </w:r>
      <w:r w:rsidR="00FB7894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i </w:t>
      </w:r>
      <w:r w:rsidR="00C06363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realizowanych </w:t>
      </w:r>
      <w:r w:rsidR="00FB7894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z dowolnego urządzenia. </w:t>
      </w:r>
      <w:r w:rsidR="00D542C5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T</w:t>
      </w:r>
      <w:r w:rsidR="00E301D3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worząc </w:t>
      </w:r>
      <w:r w:rsidR="00E03F0A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w ramach platformy zarządzania płatnościami </w:t>
      </w:r>
      <w:proofErr w:type="spellStart"/>
      <w:r w:rsidR="00E03F0A" w:rsidRPr="0084346F">
        <w:rPr>
          <w:rFonts w:ascii="Segoe UI" w:eastAsia="Gulim" w:hAnsi="Segoe UI" w:cs="Segoe UI"/>
          <w:bCs/>
          <w:i/>
          <w:color w:val="000000" w:themeColor="text1"/>
          <w:sz w:val="20"/>
          <w:szCs w:val="20"/>
          <w:lang w:val="pl-PL"/>
        </w:rPr>
        <w:t>CyberSource</w:t>
      </w:r>
      <w:proofErr w:type="spellEnd"/>
      <w:r w:rsidR="00E03F0A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</w:t>
      </w:r>
      <w:r w:rsidR="00E301D3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usług</w:t>
      </w:r>
      <w:r w:rsidR="00D542C5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ę</w:t>
      </w:r>
      <w:r w:rsidR="00E301D3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="00E301D3">
        <w:rPr>
          <w:rFonts w:ascii="Segoe UI" w:eastAsia="Gulim" w:hAnsi="Segoe UI" w:cs="Segoe UI"/>
          <w:bCs/>
          <w:i/>
          <w:color w:val="000000" w:themeColor="text1"/>
          <w:sz w:val="20"/>
          <w:szCs w:val="20"/>
          <w:lang w:val="pl-PL"/>
        </w:rPr>
        <w:t>Token</w:t>
      </w:r>
      <w:proofErr w:type="spellEnd"/>
      <w:r w:rsidR="00E301D3">
        <w:rPr>
          <w:rFonts w:ascii="Segoe UI" w:eastAsia="Gulim" w:hAnsi="Segoe UI" w:cs="Segoe UI"/>
          <w:bCs/>
          <w:i/>
          <w:color w:val="000000" w:themeColor="text1"/>
          <w:sz w:val="20"/>
          <w:szCs w:val="20"/>
          <w:lang w:val="pl-PL"/>
        </w:rPr>
        <w:t xml:space="preserve"> Management Service</w:t>
      </w:r>
      <w:r w:rsidR="00D542C5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, Vis</w:t>
      </w:r>
      <w:bookmarkStart w:id="0" w:name="_GoBack"/>
      <w:bookmarkEnd w:id="0"/>
      <w:r w:rsidR="00D542C5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a </w:t>
      </w:r>
      <w:r w:rsidR="00E03F0A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położyła</w:t>
      </w:r>
      <w:r w:rsidR="00D542C5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fundamenty pod tę zmianę.</w:t>
      </w:r>
    </w:p>
    <w:p w14:paraId="5447FAB0" w14:textId="6F8E4970" w:rsidR="0023734B" w:rsidRDefault="00C67405" w:rsidP="0084346F">
      <w:pPr>
        <w:spacing w:line="240" w:lineRule="auto"/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</w:pPr>
      <w:r w:rsidRPr="00344074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Zr</w:t>
      </w:r>
      <w:r w:rsidR="00E301D3" w:rsidRPr="008F339B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óżn</w:t>
      </w:r>
      <w:r w:rsidRPr="00344074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icowanie</w:t>
      </w:r>
      <w:r w:rsidR="00E301D3" w:rsidRPr="008F339B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usług </w:t>
      </w:r>
      <w:proofErr w:type="spellStart"/>
      <w:r w:rsidR="00E301D3" w:rsidRPr="008F339B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tokenizacyjnych</w:t>
      </w:r>
      <w:proofErr w:type="spellEnd"/>
      <w:r w:rsidR="00E301D3" w:rsidRPr="008F339B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</w:t>
      </w:r>
      <w:r w:rsidRPr="00344074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w zależności od</w:t>
      </w:r>
      <w:r w:rsidR="00E301D3" w:rsidRPr="008F339B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cyfrow</w:t>
      </w:r>
      <w:r w:rsidRPr="00344074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ego</w:t>
      </w:r>
      <w:r w:rsidR="00344074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kanału </w:t>
      </w:r>
      <w:r w:rsidR="00F02A00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sprzedaży</w:t>
      </w:r>
      <w:r w:rsidR="00E301D3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doprow</w:t>
      </w:r>
      <w:r w:rsidR="00A82C75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a</w:t>
      </w:r>
      <w:r w:rsidR="00E301D3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dził</w:t>
      </w:r>
      <w:r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o</w:t>
      </w:r>
      <w:r w:rsidR="00E301D3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do </w:t>
      </w:r>
      <w:r w:rsidR="00A82C75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ich rozgraniczenia</w:t>
      </w:r>
      <w:r w:rsidR="00960D44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, </w:t>
      </w:r>
      <w:r w:rsidR="00A82C75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uniemożliwiając detalis</w:t>
      </w:r>
      <w:r w:rsidR="0023734B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tom </w:t>
      </w:r>
      <w:r w:rsidR="00F436FA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uzyskan</w:t>
      </w:r>
      <w:r w:rsidR="0023734B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ie pełnej wiedzy o</w:t>
      </w:r>
      <w:r w:rsidR="00A82C75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</w:t>
      </w:r>
      <w:r w:rsidR="006C65BB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sposobach płatności wybieranych przez </w:t>
      </w:r>
      <w:r w:rsidR="00A82C75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konsumen</w:t>
      </w:r>
      <w:r w:rsidR="00344074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tów</w:t>
      </w:r>
      <w:r w:rsidR="00A82C75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w</w:t>
      </w:r>
      <w:r w:rsidR="00FA1C56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r</w:t>
      </w:r>
      <w:r w:rsidR="00186B5A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amach</w:t>
      </w:r>
      <w:r w:rsidR="00FA1C56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</w:t>
      </w:r>
      <w:r w:rsidR="00186B5A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oferowanych kanałów</w:t>
      </w:r>
      <w:r w:rsidR="00FA1C56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. </w:t>
      </w:r>
      <w:proofErr w:type="spellStart"/>
      <w:r w:rsidR="004023D1" w:rsidRPr="00FA1C56">
        <w:rPr>
          <w:rFonts w:ascii="Segoe UI" w:eastAsia="Gulim" w:hAnsi="Segoe UI" w:cs="Segoe UI"/>
          <w:bCs/>
          <w:i/>
          <w:color w:val="000000" w:themeColor="text1"/>
          <w:sz w:val="20"/>
          <w:szCs w:val="20"/>
          <w:lang w:val="pl-PL"/>
        </w:rPr>
        <w:t>Token</w:t>
      </w:r>
      <w:proofErr w:type="spellEnd"/>
      <w:r w:rsidR="004023D1" w:rsidRPr="00FA1C56">
        <w:rPr>
          <w:rFonts w:ascii="Segoe UI" w:eastAsia="Gulim" w:hAnsi="Segoe UI" w:cs="Segoe UI"/>
          <w:bCs/>
          <w:i/>
          <w:color w:val="000000" w:themeColor="text1"/>
          <w:sz w:val="20"/>
          <w:szCs w:val="20"/>
          <w:lang w:val="pl-PL"/>
        </w:rPr>
        <w:t xml:space="preserve"> Management Service</w:t>
      </w:r>
      <w:r w:rsidR="004023D1" w:rsidRPr="00C80DBA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</w:t>
      </w:r>
      <w:r w:rsidR="0023734B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pozwala </w:t>
      </w:r>
      <w:r w:rsidR="00940706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detalistom </w:t>
      </w:r>
      <w:r w:rsidR="0023734B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na unifikację </w:t>
      </w:r>
      <w:r w:rsidR="00DE7962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wdrożeń</w:t>
      </w:r>
      <w:r w:rsidR="00132383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="00132383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tokenizacji</w:t>
      </w:r>
      <w:proofErr w:type="spellEnd"/>
      <w:r w:rsidR="00940706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</w:t>
      </w:r>
      <w:r w:rsidR="006C712D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w celu zapewnienia </w:t>
      </w:r>
      <w:r w:rsidR="00132383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klientom </w:t>
      </w:r>
      <w:r w:rsidR="00960D44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prost</w:t>
      </w:r>
      <w:r w:rsidR="006C712D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ego</w:t>
      </w:r>
      <w:r w:rsidR="0023734B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, innowacyjn</w:t>
      </w:r>
      <w:r w:rsidR="00F436FA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ego</w:t>
      </w:r>
      <w:r w:rsidR="001F6256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i </w:t>
      </w:r>
      <w:r w:rsidR="00896A94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wygodn</w:t>
      </w:r>
      <w:r w:rsidR="00F436FA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ego</w:t>
      </w:r>
      <w:r w:rsidR="00896A94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</w:t>
      </w:r>
      <w:r w:rsidR="00186B5A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procesu</w:t>
      </w:r>
      <w:r w:rsidR="001F6256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zakupow</w:t>
      </w:r>
      <w:r w:rsidR="00F436FA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ego</w:t>
      </w:r>
      <w:r w:rsidR="00455621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, </w:t>
      </w:r>
      <w:r w:rsidR="001F6256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na przykład:</w:t>
      </w:r>
    </w:p>
    <w:p w14:paraId="686920D4" w14:textId="77777777" w:rsidR="001F6256" w:rsidRDefault="00F436FA" w:rsidP="0084346F">
      <w:pPr>
        <w:pStyle w:val="Akapitzlist"/>
        <w:numPr>
          <w:ilvl w:val="0"/>
          <w:numId w:val="3"/>
        </w:numPr>
        <w:spacing w:line="240" w:lineRule="auto"/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</w:pPr>
      <w:r w:rsidRPr="00BB4491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t</w:t>
      </w:r>
      <w:r w:rsidR="001F6256" w:rsidRPr="00BB4491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owar zakupiony w </w:t>
      </w:r>
      <w:proofErr w:type="spellStart"/>
      <w:r w:rsidR="001F6256" w:rsidRPr="00BB4491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internecie</w:t>
      </w:r>
      <w:proofErr w:type="spellEnd"/>
      <w:r w:rsidR="001F6256" w:rsidRPr="00BB4491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może zostać odebrany przez konsumenta w sklepie</w:t>
      </w:r>
      <w:r w:rsidR="001F6256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– i tam też, w razie potrzeby, może zostać zwrócony</w:t>
      </w:r>
      <w:r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;</w:t>
      </w:r>
    </w:p>
    <w:p w14:paraId="241D5EA0" w14:textId="0D79BB47" w:rsidR="008035AB" w:rsidRDefault="00F436FA" w:rsidP="0084346F">
      <w:pPr>
        <w:pStyle w:val="Akapitzlist"/>
        <w:numPr>
          <w:ilvl w:val="0"/>
          <w:numId w:val="3"/>
        </w:numPr>
        <w:spacing w:line="240" w:lineRule="auto"/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</w:pPr>
      <w:r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d</w:t>
      </w:r>
      <w:r w:rsidR="001F6256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etaliści </w:t>
      </w:r>
      <w:r w:rsidR="001F6256" w:rsidRPr="008F339B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mogą </w:t>
      </w:r>
      <w:r w:rsidR="008F339B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zwiększyć zaangażowanie klienta </w:t>
      </w:r>
      <w:r w:rsidR="001F6256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dzięki </w:t>
      </w:r>
      <w:r w:rsidR="00666F49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dedykowanym</w:t>
      </w:r>
      <w:r w:rsidR="001F6256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programom lojalnościowym i promocjom, dopasowanym </w:t>
      </w:r>
      <w:r w:rsidR="00244350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d</w:t>
      </w:r>
      <w:r w:rsidR="001F6256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o jego preferencji i zwyczajów, </w:t>
      </w:r>
      <w:r w:rsidR="00510507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co prowadzi do </w:t>
      </w:r>
      <w:r w:rsidR="008F339B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lepszego</w:t>
      </w:r>
      <w:r w:rsidR="00510507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</w:t>
      </w:r>
      <w:r w:rsidR="00186B5A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procesu</w:t>
      </w:r>
      <w:r w:rsidR="0084346F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zakupowego.</w:t>
      </w:r>
    </w:p>
    <w:p w14:paraId="1936F778" w14:textId="732F9071" w:rsidR="00F85C0C" w:rsidRDefault="00510507" w:rsidP="0084346F">
      <w:pPr>
        <w:spacing w:line="240" w:lineRule="auto"/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</w:pPr>
      <w:r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„Nasi partnerzy </w:t>
      </w:r>
      <w:r w:rsidR="009A13DD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szukają </w:t>
      </w:r>
      <w:r w:rsidR="00F85C0C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zintegrowanych rozwiązań łączących ich </w:t>
      </w:r>
      <w:r w:rsidR="00F02A00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sprzedaż</w:t>
      </w:r>
      <w:r w:rsidR="00F85C0C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w środowisku cyfrowym i tradycyjnym, tak </w:t>
      </w:r>
      <w:r w:rsidR="00CD7279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a</w:t>
      </w:r>
      <w:r w:rsidR="00F85C0C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by móc uzyskać </w:t>
      </w:r>
      <w:r w:rsidR="007B2979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całościowe</w:t>
      </w:r>
      <w:r w:rsidR="00F85C0C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spojrzenie na wszelkie interakcje swoich klientów” – powiedział </w:t>
      </w:r>
      <w:proofErr w:type="spellStart"/>
      <w:r w:rsidR="004023D1" w:rsidRPr="00C80DBA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Andre</w:t>
      </w:r>
      <w:proofErr w:type="spellEnd"/>
      <w:r w:rsidR="004023D1" w:rsidRPr="00C80DBA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="004023D1" w:rsidRPr="00C80DBA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Machicao</w:t>
      </w:r>
      <w:proofErr w:type="spellEnd"/>
      <w:r w:rsidR="004023D1" w:rsidRPr="00C80DBA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, </w:t>
      </w:r>
      <w:r w:rsidR="00132383" w:rsidRPr="00C80DBA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senior vice </w:t>
      </w:r>
      <w:proofErr w:type="spellStart"/>
      <w:r w:rsidR="00132383" w:rsidRPr="00C80DBA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president</w:t>
      </w:r>
      <w:proofErr w:type="spellEnd"/>
      <w:r w:rsidR="004023D1" w:rsidRPr="00C80DBA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, </w:t>
      </w:r>
      <w:proofErr w:type="spellStart"/>
      <w:r w:rsidR="00132383" w:rsidRPr="00DE7962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digital</w:t>
      </w:r>
      <w:proofErr w:type="spellEnd"/>
      <w:r w:rsidR="00132383" w:rsidRPr="00DE7962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="00132383" w:rsidRPr="00DE7962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merchant</w:t>
      </w:r>
      <w:proofErr w:type="spellEnd"/>
      <w:r w:rsidR="00132383" w:rsidRPr="00DE7962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products, </w:t>
      </w:r>
      <w:r w:rsidR="00F85C0C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Visa</w:t>
      </w:r>
      <w:r w:rsidR="004023D1" w:rsidRPr="00C80DBA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. </w:t>
      </w:r>
      <w:r w:rsidR="00F85C0C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„</w:t>
      </w:r>
      <w:r w:rsidR="002F790D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U</w:t>
      </w:r>
      <w:r w:rsidR="00F85C0C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sług</w:t>
      </w:r>
      <w:r w:rsidR="004423BC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a</w:t>
      </w:r>
      <w:r w:rsidR="00F85C0C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="004023D1" w:rsidRPr="00F85C0C">
        <w:rPr>
          <w:rFonts w:ascii="Segoe UI" w:eastAsia="Gulim" w:hAnsi="Segoe UI" w:cs="Segoe UI"/>
          <w:bCs/>
          <w:i/>
          <w:color w:val="000000" w:themeColor="text1"/>
          <w:sz w:val="20"/>
          <w:szCs w:val="20"/>
          <w:lang w:val="pl-PL"/>
        </w:rPr>
        <w:t>Token</w:t>
      </w:r>
      <w:proofErr w:type="spellEnd"/>
      <w:r w:rsidR="004023D1" w:rsidRPr="00F85C0C">
        <w:rPr>
          <w:rFonts w:ascii="Segoe UI" w:eastAsia="Gulim" w:hAnsi="Segoe UI" w:cs="Segoe UI"/>
          <w:bCs/>
          <w:i/>
          <w:color w:val="000000" w:themeColor="text1"/>
          <w:sz w:val="20"/>
          <w:szCs w:val="20"/>
          <w:lang w:val="pl-PL"/>
        </w:rPr>
        <w:t xml:space="preserve"> Management Service</w:t>
      </w:r>
      <w:r w:rsidR="004023D1" w:rsidRPr="00C80DBA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</w:t>
      </w:r>
      <w:r w:rsidR="00AC70D8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pozwoli detalistom </w:t>
      </w:r>
      <w:r w:rsidR="004423BC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podnieść jakość obsługi </w:t>
      </w:r>
      <w:r w:rsidR="00F85C0C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k</w:t>
      </w:r>
      <w:r w:rsidR="00F02A00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onsumentów</w:t>
      </w:r>
      <w:r w:rsidR="00F85C0C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poprzez zaoferowanie im nowych, </w:t>
      </w:r>
      <w:r w:rsidR="001C1D11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wygodnych </w:t>
      </w:r>
      <w:r w:rsidR="00F85C0C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i bezpiecznych sposobów płacenia i </w:t>
      </w:r>
      <w:r w:rsidR="00AC70D8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utrzymać </w:t>
      </w:r>
      <w:r w:rsidR="00F85C0C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przewag</w:t>
      </w:r>
      <w:r w:rsidR="00AC70D8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ę</w:t>
      </w:r>
      <w:r w:rsidR="00F85C0C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konkurencyjn</w:t>
      </w:r>
      <w:r w:rsidR="00AC70D8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ą</w:t>
      </w:r>
      <w:r w:rsidR="00F85C0C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” – dodał </w:t>
      </w:r>
      <w:proofErr w:type="spellStart"/>
      <w:r w:rsidR="00F85C0C" w:rsidRPr="00C80DBA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Andre</w:t>
      </w:r>
      <w:proofErr w:type="spellEnd"/>
      <w:r w:rsidR="00F85C0C" w:rsidRPr="00C80DBA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="00F85C0C" w:rsidRPr="00C80DBA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Machicao</w:t>
      </w:r>
      <w:proofErr w:type="spellEnd"/>
      <w:r w:rsidR="00F85C0C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.</w:t>
      </w:r>
    </w:p>
    <w:p w14:paraId="2BC370F2" w14:textId="7B43511B" w:rsidR="00563EA8" w:rsidRDefault="00F85C0C" w:rsidP="0084346F">
      <w:pPr>
        <w:spacing w:line="240" w:lineRule="auto"/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</w:pPr>
      <w:r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Detaliści mogą wdrażać usługę </w:t>
      </w:r>
      <w:proofErr w:type="spellStart"/>
      <w:r w:rsidR="00397BC1" w:rsidRPr="00F85C0C">
        <w:rPr>
          <w:rFonts w:ascii="Segoe UI" w:eastAsia="Gulim" w:hAnsi="Segoe UI" w:cs="Segoe UI"/>
          <w:bCs/>
          <w:i/>
          <w:color w:val="000000" w:themeColor="text1"/>
          <w:sz w:val="20"/>
          <w:szCs w:val="20"/>
          <w:lang w:val="pl-PL"/>
        </w:rPr>
        <w:t>Token</w:t>
      </w:r>
      <w:proofErr w:type="spellEnd"/>
      <w:r w:rsidR="00397BC1" w:rsidRPr="00F85C0C">
        <w:rPr>
          <w:rFonts w:ascii="Segoe UI" w:eastAsia="Gulim" w:hAnsi="Segoe UI" w:cs="Segoe UI"/>
          <w:bCs/>
          <w:i/>
          <w:color w:val="000000" w:themeColor="text1"/>
          <w:sz w:val="20"/>
          <w:szCs w:val="20"/>
          <w:lang w:val="pl-PL"/>
        </w:rPr>
        <w:t xml:space="preserve"> Management Service</w:t>
      </w:r>
      <w:r w:rsidR="001333F2">
        <w:rPr>
          <w:rFonts w:ascii="Segoe UI" w:eastAsia="Gulim" w:hAnsi="Segoe UI" w:cs="Segoe UI"/>
          <w:bCs/>
          <w:i/>
          <w:color w:val="000000" w:themeColor="text1"/>
          <w:sz w:val="20"/>
          <w:szCs w:val="20"/>
          <w:lang w:val="pl-PL"/>
        </w:rPr>
        <w:t>,</w:t>
      </w:r>
      <w:r w:rsidR="009812F9">
        <w:rPr>
          <w:rFonts w:ascii="Segoe UI" w:eastAsia="Gulim" w:hAnsi="Segoe UI" w:cs="Segoe UI"/>
          <w:bCs/>
          <w:i/>
          <w:color w:val="000000" w:themeColor="text1"/>
          <w:sz w:val="20"/>
          <w:szCs w:val="20"/>
          <w:lang w:val="pl-PL"/>
        </w:rPr>
        <w:t xml:space="preserve"> </w:t>
      </w:r>
      <w:r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dokon</w:t>
      </w:r>
      <w:r w:rsidR="009812F9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ując jedynie niewielkich </w:t>
      </w:r>
      <w:r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zmian w </w:t>
      </w:r>
      <w:r w:rsidR="004423BC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swoich</w:t>
      </w:r>
      <w:r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systemach </w:t>
      </w:r>
      <w:r w:rsidR="00F35E2A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IT</w:t>
      </w:r>
      <w:r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. </w:t>
      </w:r>
      <w:r w:rsidR="009812F9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Przy korzystaniu z usługi </w:t>
      </w:r>
      <w:r w:rsidR="00563EA8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dane płatnicze </w:t>
      </w:r>
      <w:r w:rsidR="001333F2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są </w:t>
      </w:r>
      <w:r w:rsidR="00563EA8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przechowywane w bezpiecznych centrach przetwarzania danych Visa</w:t>
      </w:r>
      <w:r w:rsidR="00397BC1" w:rsidRPr="00C80DBA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. </w:t>
      </w:r>
      <w:r w:rsidR="00563EA8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Bezpośrednie korzyści </w:t>
      </w:r>
      <w:r w:rsidR="004423BC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dla </w:t>
      </w:r>
      <w:r w:rsidR="00563EA8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detalisty to redukcja kosztów wynikających z przechowywani</w:t>
      </w:r>
      <w:r w:rsidR="00F25F43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a</w:t>
      </w:r>
      <w:r w:rsidR="00563EA8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danych wrażliwych oraz zmniejszenie towarzyszącego temu ryzyka.</w:t>
      </w:r>
    </w:p>
    <w:p w14:paraId="7BE83CFD" w14:textId="509945B1" w:rsidR="009812F9" w:rsidRPr="0084346F" w:rsidRDefault="009812F9" w:rsidP="0084346F">
      <w:pPr>
        <w:rPr>
          <w:rFonts w:ascii="Segoe UI" w:eastAsia="Times New Roman" w:hAnsi="Segoe UI" w:cs="Segoe UI"/>
          <w:bCs/>
          <w:color w:val="000000" w:themeColor="text1"/>
          <w:sz w:val="20"/>
          <w:szCs w:val="20"/>
          <w:lang w:val="pl-PL"/>
        </w:rPr>
      </w:pPr>
      <w:r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„</w:t>
      </w:r>
      <w:r w:rsidRPr="0045431B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Detaliści działają dziś w świecie </w:t>
      </w:r>
      <w:proofErr w:type="spellStart"/>
      <w:r w:rsidR="001333F2" w:rsidRPr="00DE7962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omnichannel</w:t>
      </w:r>
      <w:proofErr w:type="spellEnd"/>
      <w:r w:rsidRPr="0045431B">
        <w:rPr>
          <w:rFonts w:ascii="Segoe UI" w:eastAsia="Gulim" w:hAnsi="Segoe UI" w:cs="Segoe UI"/>
          <w:bCs/>
          <w:i/>
          <w:color w:val="000000" w:themeColor="text1"/>
          <w:sz w:val="20"/>
          <w:szCs w:val="20"/>
          <w:lang w:val="pl-PL"/>
        </w:rPr>
        <w:t xml:space="preserve">, </w:t>
      </w:r>
      <w:r w:rsidRPr="00DE7962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w którym </w:t>
      </w:r>
      <w:r w:rsidR="0045431B" w:rsidRPr="0045431B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wybór – jak, gdzie i kiedy dokonać zakupu – należy do </w:t>
      </w:r>
      <w:r w:rsidRPr="00DE7962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konsument</w:t>
      </w:r>
      <w:r w:rsidR="0045431B" w:rsidRPr="0045431B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a. A konsument</w:t>
      </w:r>
      <w:r w:rsidR="0045431B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w swoich relacjach z detalistami </w:t>
      </w:r>
      <w:r w:rsidR="0045431B" w:rsidRPr="0045431B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ceni </w:t>
      </w:r>
      <w:r w:rsidR="0045431B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sobie wygodę oraz szybkość obsługi, oczekując</w:t>
      </w:r>
      <w:r w:rsidR="00141322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przy tym</w:t>
      </w:r>
      <w:r w:rsidR="0045431B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, że bez względu na sposób zakupu</w:t>
      </w:r>
      <w:r w:rsidR="008E2D89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,</w:t>
      </w:r>
      <w:r w:rsidR="0045431B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czy wykorzystywaną platformę będzie </w:t>
      </w:r>
      <w:r w:rsidR="0045431B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lastRenderedPageBreak/>
        <w:t xml:space="preserve">mógł </w:t>
      </w:r>
      <w:r w:rsidR="00141322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zapłacić </w:t>
      </w:r>
      <w:r w:rsidR="001333F2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łatwo</w:t>
      </w:r>
      <w:r w:rsidR="00141322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i bez</w:t>
      </w:r>
      <w:r w:rsidR="001333F2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</w:t>
      </w:r>
      <w:r w:rsidR="00141322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problem</w:t>
      </w:r>
      <w:r w:rsidR="001333F2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u</w:t>
      </w:r>
      <w:r w:rsidR="00141322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. Jednolita usługa zarządzania </w:t>
      </w:r>
      <w:proofErr w:type="spellStart"/>
      <w:r w:rsidR="00141322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tokenizacj</w:t>
      </w:r>
      <w:r w:rsidR="002148BD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ą</w:t>
      </w:r>
      <w:proofErr w:type="spellEnd"/>
      <w:r w:rsidR="00141322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– </w:t>
      </w:r>
      <w:r w:rsidR="002148BD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będąca</w:t>
      </w:r>
      <w:r w:rsidR="00141322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częś</w:t>
      </w:r>
      <w:r w:rsidR="002148BD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cią</w:t>
      </w:r>
      <w:r w:rsidR="00141322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wielopoziomowego systemu minimalizacji ryzyka płatności – zapewnia szybki i bezpieczn</w:t>
      </w:r>
      <w:r w:rsidR="00186B5A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y</w:t>
      </w:r>
      <w:r w:rsidR="00141322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</w:t>
      </w:r>
      <w:r w:rsidR="00186B5A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proces</w:t>
      </w:r>
      <w:r w:rsidR="00141322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zakupow</w:t>
      </w:r>
      <w:r w:rsidR="00186B5A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y</w:t>
      </w:r>
      <w:r w:rsidR="00141322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, </w:t>
      </w:r>
      <w:r w:rsidR="00051411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budując lojalność klienta</w:t>
      </w:r>
      <w:r w:rsidR="00D77D7B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” – powiedział </w:t>
      </w:r>
      <w:r w:rsidR="00D77D7B" w:rsidRPr="00D77D7B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Raymond </w:t>
      </w:r>
      <w:proofErr w:type="spellStart"/>
      <w:r w:rsidR="00D77D7B" w:rsidRPr="00D77D7B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Pucci</w:t>
      </w:r>
      <w:proofErr w:type="spellEnd"/>
      <w:r w:rsidR="00D77D7B" w:rsidRPr="00D77D7B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, </w:t>
      </w:r>
      <w:proofErr w:type="spellStart"/>
      <w:r w:rsidR="00D77D7B" w:rsidRPr="00D77D7B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associate</w:t>
      </w:r>
      <w:proofErr w:type="spellEnd"/>
      <w:r w:rsidR="00D77D7B" w:rsidRPr="00D77D7B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="00D77D7B" w:rsidRPr="00D77D7B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director</w:t>
      </w:r>
      <w:proofErr w:type="spellEnd"/>
      <w:r w:rsidR="00D77D7B" w:rsidRPr="00D77D7B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, Mercator </w:t>
      </w:r>
      <w:proofErr w:type="spellStart"/>
      <w:r w:rsidR="00D77D7B" w:rsidRPr="00D77D7B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Advisory</w:t>
      </w:r>
      <w:proofErr w:type="spellEnd"/>
      <w:r w:rsidR="00D77D7B" w:rsidRPr="00D77D7B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="00D77D7B" w:rsidRPr="00D77D7B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Group</w:t>
      </w:r>
      <w:proofErr w:type="spellEnd"/>
      <w:r w:rsidR="00D77D7B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.</w:t>
      </w:r>
    </w:p>
    <w:p w14:paraId="1778BBA9" w14:textId="0CD6923F" w:rsidR="00776175" w:rsidRPr="00C80DBA" w:rsidRDefault="00563EA8" w:rsidP="0084346F">
      <w:pPr>
        <w:spacing w:line="240" w:lineRule="auto"/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</w:pPr>
      <w:r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Usługa </w:t>
      </w:r>
      <w:proofErr w:type="spellStart"/>
      <w:r w:rsidRPr="00563EA8">
        <w:rPr>
          <w:rFonts w:ascii="Segoe UI" w:eastAsia="Gulim" w:hAnsi="Segoe UI" w:cs="Segoe UI"/>
          <w:bCs/>
          <w:i/>
          <w:color w:val="000000" w:themeColor="text1"/>
          <w:sz w:val="20"/>
          <w:szCs w:val="20"/>
          <w:lang w:val="pl-PL"/>
        </w:rPr>
        <w:t>Token</w:t>
      </w:r>
      <w:proofErr w:type="spellEnd"/>
      <w:r w:rsidRPr="00563EA8">
        <w:rPr>
          <w:rFonts w:ascii="Segoe UI" w:eastAsia="Gulim" w:hAnsi="Segoe UI" w:cs="Segoe UI"/>
          <w:bCs/>
          <w:i/>
          <w:color w:val="000000" w:themeColor="text1"/>
          <w:sz w:val="20"/>
          <w:szCs w:val="20"/>
          <w:lang w:val="pl-PL"/>
        </w:rPr>
        <w:t xml:space="preserve"> Management Service</w:t>
      </w:r>
      <w:r w:rsidRPr="00563EA8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, stan</w:t>
      </w:r>
      <w:r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owiąca nowy </w:t>
      </w:r>
      <w:r w:rsidR="008E1C57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element w </w:t>
      </w:r>
      <w:r w:rsidR="005914B6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portfolio</w:t>
      </w:r>
      <w:r w:rsidR="008E1C57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innowacyjnych rozwiązań cyfrowych Visa</w:t>
      </w:r>
      <w:r w:rsidR="004423BC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dla detalistów</w:t>
      </w:r>
      <w:r w:rsidR="008E1C57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, j</w:t>
      </w:r>
      <w:r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est komplement</w:t>
      </w:r>
      <w:r w:rsidR="008E1C57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arna wobe</w:t>
      </w:r>
      <w:r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c</w:t>
      </w:r>
      <w:r w:rsidR="008E1C57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usługi </w:t>
      </w:r>
      <w:proofErr w:type="spellStart"/>
      <w:r w:rsidR="008E1C57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tokenizacji</w:t>
      </w:r>
      <w:proofErr w:type="spellEnd"/>
      <w:r w:rsidR="008E1C57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</w:t>
      </w:r>
      <w:hyperlink r:id="rId10" w:history="1">
        <w:r w:rsidR="00776175" w:rsidRPr="00DE7962">
          <w:rPr>
            <w:rStyle w:val="Hipercze"/>
            <w:rFonts w:ascii="Segoe UI" w:eastAsia="Gulim" w:hAnsi="Segoe UI" w:cs="Segoe UI"/>
            <w:bCs/>
            <w:i/>
            <w:sz w:val="20"/>
            <w:szCs w:val="20"/>
            <w:lang w:val="pl-PL"/>
          </w:rPr>
          <w:t xml:space="preserve">Visa </w:t>
        </w:r>
        <w:proofErr w:type="spellStart"/>
        <w:r w:rsidR="00776175" w:rsidRPr="00DE7962">
          <w:rPr>
            <w:rStyle w:val="Hipercze"/>
            <w:rFonts w:ascii="Segoe UI" w:eastAsia="Gulim" w:hAnsi="Segoe UI" w:cs="Segoe UI"/>
            <w:bCs/>
            <w:i/>
            <w:sz w:val="20"/>
            <w:szCs w:val="20"/>
            <w:lang w:val="pl-PL"/>
          </w:rPr>
          <w:t>Token</w:t>
        </w:r>
        <w:proofErr w:type="spellEnd"/>
        <w:r w:rsidR="00776175" w:rsidRPr="00DE7962">
          <w:rPr>
            <w:rStyle w:val="Hipercze"/>
            <w:rFonts w:ascii="Segoe UI" w:eastAsia="Gulim" w:hAnsi="Segoe UI" w:cs="Segoe UI"/>
            <w:bCs/>
            <w:i/>
            <w:sz w:val="20"/>
            <w:szCs w:val="20"/>
            <w:lang w:val="pl-PL"/>
          </w:rPr>
          <w:t xml:space="preserve"> Service</w:t>
        </w:r>
      </w:hyperlink>
      <w:r w:rsidR="00776175" w:rsidRPr="00C80DBA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,</w:t>
      </w:r>
      <w:r w:rsidR="002E0A80" w:rsidRPr="00C80DBA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</w:t>
      </w:r>
      <w:r w:rsidR="008E1C57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którą Visa wprowadziła w 2014 r. </w:t>
      </w:r>
      <w:r w:rsidR="00D77D7B" w:rsidRPr="00DE7962">
        <w:rPr>
          <w:rFonts w:ascii="Segoe UI" w:eastAsia="Gulim" w:hAnsi="Segoe UI" w:cs="Segoe UI"/>
          <w:bCs/>
          <w:i/>
          <w:color w:val="000000" w:themeColor="text1"/>
          <w:sz w:val="20"/>
          <w:szCs w:val="20"/>
          <w:lang w:val="pl-PL"/>
        </w:rPr>
        <w:t xml:space="preserve">Visa </w:t>
      </w:r>
      <w:proofErr w:type="spellStart"/>
      <w:r w:rsidR="00D77D7B" w:rsidRPr="00DE7962">
        <w:rPr>
          <w:rFonts w:ascii="Segoe UI" w:eastAsia="Gulim" w:hAnsi="Segoe UI" w:cs="Segoe UI"/>
          <w:bCs/>
          <w:i/>
          <w:color w:val="000000" w:themeColor="text1"/>
          <w:sz w:val="20"/>
          <w:szCs w:val="20"/>
          <w:lang w:val="pl-PL"/>
        </w:rPr>
        <w:t>Token</w:t>
      </w:r>
      <w:proofErr w:type="spellEnd"/>
      <w:r w:rsidR="00D77D7B" w:rsidRPr="00DE7962">
        <w:rPr>
          <w:rFonts w:ascii="Segoe UI" w:eastAsia="Gulim" w:hAnsi="Segoe UI" w:cs="Segoe UI"/>
          <w:bCs/>
          <w:i/>
          <w:color w:val="000000" w:themeColor="text1"/>
          <w:sz w:val="20"/>
          <w:szCs w:val="20"/>
          <w:lang w:val="pl-PL"/>
        </w:rPr>
        <w:t xml:space="preserve"> Service</w:t>
      </w:r>
      <w:r w:rsidR="00D77D7B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</w:t>
      </w:r>
      <w:r w:rsidR="008E1C57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umożliwiła </w:t>
      </w:r>
      <w:r w:rsidR="00324FC7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wdrożenie innowacyjnych sposobów płatności</w:t>
      </w:r>
      <w:r w:rsidR="00940706" w:rsidRPr="00940706">
        <w:rPr>
          <w:rStyle w:val="Odwoaniedokomentarza"/>
          <w:lang w:val="pl-PL"/>
        </w:rPr>
        <w:t xml:space="preserve"> </w:t>
      </w:r>
      <w:r w:rsidR="00324FC7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– od rozwiązań technologicznych takich jak </w:t>
      </w:r>
      <w:hyperlink r:id="rId11" w:history="1">
        <w:r w:rsidR="00776175" w:rsidRPr="00C80DBA">
          <w:rPr>
            <w:rStyle w:val="Hipercze"/>
            <w:rFonts w:ascii="Segoe UI" w:eastAsia="Gulim" w:hAnsi="Segoe UI" w:cs="Segoe UI"/>
            <w:bCs/>
            <w:sz w:val="20"/>
            <w:szCs w:val="20"/>
            <w:lang w:val="pl-PL"/>
          </w:rPr>
          <w:t xml:space="preserve">Visa </w:t>
        </w:r>
        <w:proofErr w:type="spellStart"/>
        <w:r w:rsidR="00776175" w:rsidRPr="00C80DBA">
          <w:rPr>
            <w:rStyle w:val="Hipercze"/>
            <w:rFonts w:ascii="Segoe UI" w:eastAsia="Gulim" w:hAnsi="Segoe UI" w:cs="Segoe UI"/>
            <w:bCs/>
            <w:sz w:val="20"/>
            <w:szCs w:val="20"/>
            <w:lang w:val="pl-PL"/>
          </w:rPr>
          <w:t>Checkout</w:t>
        </w:r>
        <w:proofErr w:type="spellEnd"/>
      </w:hyperlink>
      <w:r w:rsidR="00776175" w:rsidRPr="00C80DBA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, </w:t>
      </w:r>
      <w:r w:rsidR="00324FC7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p</w:t>
      </w:r>
      <w:r w:rsidR="008E2D12" w:rsidRPr="00C80DBA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o </w:t>
      </w:r>
      <w:r w:rsidR="00324FC7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portfele mobilne i urządzenia </w:t>
      </w:r>
      <w:proofErr w:type="spellStart"/>
      <w:r w:rsidR="00324FC7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internetu</w:t>
      </w:r>
      <w:proofErr w:type="spellEnd"/>
      <w:r w:rsidR="00324FC7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rzeczy z funkcją płatniczą, takie jak urządzenia ubieralne, samochody i sprzęty domowe połączone z </w:t>
      </w:r>
      <w:proofErr w:type="spellStart"/>
      <w:r w:rsidR="00324FC7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internetem</w:t>
      </w:r>
      <w:proofErr w:type="spellEnd"/>
      <w:r w:rsidR="008E2D89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,</w:t>
      </w:r>
      <w:r w:rsidR="00324FC7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czy też rozwiązania </w:t>
      </w:r>
      <w:r w:rsidR="00C67405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dla </w:t>
      </w:r>
      <w:r w:rsidR="00324FC7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handlu </w:t>
      </w:r>
      <w:r w:rsidR="00C67405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tradycyj</w:t>
      </w:r>
      <w:r w:rsidR="00C07CB5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nego wykorzyst</w:t>
      </w:r>
      <w:r w:rsidR="00C67405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ujące</w:t>
      </w:r>
      <w:r w:rsidR="00324FC7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technologi</w:t>
      </w:r>
      <w:r w:rsidR="00C67405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e</w:t>
      </w:r>
      <w:r w:rsidR="00324FC7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mobiln</w:t>
      </w:r>
      <w:r w:rsidR="00C67405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e</w:t>
      </w:r>
      <w:r w:rsidR="00324FC7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.</w:t>
      </w:r>
      <w:r w:rsidR="00D77D7B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Usługa </w:t>
      </w:r>
      <w:proofErr w:type="spellStart"/>
      <w:r w:rsidR="00051411">
        <w:rPr>
          <w:rFonts w:ascii="Segoe UI" w:eastAsia="Gulim" w:hAnsi="Segoe UI" w:cs="Segoe UI"/>
          <w:bCs/>
          <w:i/>
          <w:color w:val="000000" w:themeColor="text1"/>
          <w:sz w:val="20"/>
          <w:szCs w:val="20"/>
          <w:lang w:val="pl-PL"/>
        </w:rPr>
        <w:t>Token</w:t>
      </w:r>
      <w:proofErr w:type="spellEnd"/>
      <w:r w:rsidR="00D77D7B" w:rsidRPr="00DE7962">
        <w:rPr>
          <w:rFonts w:ascii="Segoe UI" w:eastAsia="Gulim" w:hAnsi="Segoe UI" w:cs="Segoe UI"/>
          <w:bCs/>
          <w:i/>
          <w:color w:val="000000" w:themeColor="text1"/>
          <w:sz w:val="20"/>
          <w:szCs w:val="20"/>
          <w:lang w:val="pl-PL"/>
        </w:rPr>
        <w:t xml:space="preserve"> Management Service</w:t>
      </w:r>
      <w:r w:rsidR="00D77D7B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upraszcza integrację z </w:t>
      </w:r>
      <w:r w:rsidR="00D77D7B">
        <w:rPr>
          <w:rFonts w:ascii="Segoe UI" w:eastAsia="Gulim" w:hAnsi="Segoe UI" w:cs="Segoe UI"/>
          <w:bCs/>
          <w:i/>
          <w:color w:val="000000" w:themeColor="text1"/>
          <w:sz w:val="20"/>
          <w:szCs w:val="20"/>
          <w:lang w:val="pl-PL"/>
        </w:rPr>
        <w:t xml:space="preserve">Visa </w:t>
      </w:r>
      <w:proofErr w:type="spellStart"/>
      <w:r w:rsidR="00D77D7B">
        <w:rPr>
          <w:rFonts w:ascii="Segoe UI" w:eastAsia="Gulim" w:hAnsi="Segoe UI" w:cs="Segoe UI"/>
          <w:bCs/>
          <w:i/>
          <w:color w:val="000000" w:themeColor="text1"/>
          <w:sz w:val="20"/>
          <w:szCs w:val="20"/>
          <w:lang w:val="pl-PL"/>
        </w:rPr>
        <w:t>Token</w:t>
      </w:r>
      <w:proofErr w:type="spellEnd"/>
      <w:r w:rsidR="00D77D7B">
        <w:rPr>
          <w:rFonts w:ascii="Segoe UI" w:eastAsia="Gulim" w:hAnsi="Segoe UI" w:cs="Segoe UI"/>
          <w:bCs/>
          <w:i/>
          <w:color w:val="000000" w:themeColor="text1"/>
          <w:sz w:val="20"/>
          <w:szCs w:val="20"/>
          <w:lang w:val="pl-PL"/>
        </w:rPr>
        <w:t xml:space="preserve"> </w:t>
      </w:r>
      <w:r w:rsidR="00D77D7B" w:rsidRPr="00051411">
        <w:rPr>
          <w:rFonts w:ascii="Segoe UI" w:eastAsia="Gulim" w:hAnsi="Segoe UI" w:cs="Segoe UI"/>
          <w:bCs/>
          <w:i/>
          <w:color w:val="000000" w:themeColor="text1"/>
          <w:sz w:val="20"/>
          <w:szCs w:val="20"/>
          <w:lang w:val="pl-PL"/>
        </w:rPr>
        <w:t>Service</w:t>
      </w:r>
      <w:r w:rsidR="00051411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, jak również</w:t>
      </w:r>
      <w:r w:rsidR="00D77D7B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</w:t>
      </w:r>
      <w:r w:rsidR="00D77D7B" w:rsidRPr="00051411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usługami </w:t>
      </w:r>
      <w:proofErr w:type="spellStart"/>
      <w:r w:rsidR="00D77D7B" w:rsidRPr="00051411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tok</w:t>
      </w:r>
      <w:r w:rsidR="00051411" w:rsidRPr="00DE7962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e</w:t>
      </w:r>
      <w:r w:rsidR="00D77D7B" w:rsidRPr="00051411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nizacji</w:t>
      </w:r>
      <w:proofErr w:type="spellEnd"/>
      <w:r w:rsidR="00D77D7B" w:rsidRPr="00051411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innych s</w:t>
      </w:r>
      <w:r w:rsidR="00DE7962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ystemów</w:t>
      </w:r>
      <w:r w:rsidR="002148BD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,</w:t>
      </w:r>
      <w:r w:rsidR="00D77D7B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umożliwiając detalistom osiągnięcie pełnych korzyści </w:t>
      </w:r>
      <w:r w:rsidR="002148BD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możliwych dzięki wprowadzeniu </w:t>
      </w:r>
      <w:proofErr w:type="spellStart"/>
      <w:r w:rsidR="002148BD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tokenów</w:t>
      </w:r>
      <w:proofErr w:type="spellEnd"/>
      <w:r w:rsidR="00DE7962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płatniczych</w:t>
      </w:r>
      <w:r w:rsidR="0084346F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.</w:t>
      </w:r>
    </w:p>
    <w:p w14:paraId="0DC3FEB7" w14:textId="77777777" w:rsidR="001423C4" w:rsidRDefault="001423C4" w:rsidP="0084346F">
      <w:pPr>
        <w:spacing w:line="240" w:lineRule="auto"/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</w:pPr>
    </w:p>
    <w:p w14:paraId="330F6E6D" w14:textId="77777777" w:rsidR="00324FC7" w:rsidRDefault="00C07CB5" w:rsidP="0084346F">
      <w:pPr>
        <w:spacing w:line="240" w:lineRule="auto"/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</w:pPr>
      <w:r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Więce</w:t>
      </w:r>
      <w:r w:rsidR="004177BC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j</w:t>
      </w:r>
      <w:r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informacji </w:t>
      </w:r>
      <w:r w:rsidR="00324FC7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na temat usługi </w:t>
      </w:r>
      <w:proofErr w:type="spellStart"/>
      <w:r w:rsidR="00776175" w:rsidRPr="00B17FE9">
        <w:rPr>
          <w:rFonts w:ascii="Segoe UI" w:eastAsia="Gulim" w:hAnsi="Segoe UI" w:cs="Segoe UI"/>
          <w:bCs/>
          <w:i/>
          <w:color w:val="000000" w:themeColor="text1"/>
          <w:sz w:val="20"/>
          <w:szCs w:val="20"/>
          <w:lang w:val="pl-PL"/>
        </w:rPr>
        <w:t>Token</w:t>
      </w:r>
      <w:proofErr w:type="spellEnd"/>
      <w:r w:rsidR="00776175" w:rsidRPr="00B17FE9">
        <w:rPr>
          <w:rFonts w:ascii="Segoe UI" w:eastAsia="Gulim" w:hAnsi="Segoe UI" w:cs="Segoe UI"/>
          <w:bCs/>
          <w:i/>
          <w:color w:val="000000" w:themeColor="text1"/>
          <w:sz w:val="20"/>
          <w:szCs w:val="20"/>
          <w:lang w:val="pl-PL"/>
        </w:rPr>
        <w:t xml:space="preserve"> Management Service</w:t>
      </w:r>
      <w:r w:rsidR="00324FC7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 można </w:t>
      </w:r>
      <w:r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uzyskać na stronie</w:t>
      </w:r>
      <w:r w:rsidR="00776175" w:rsidRPr="00C80DBA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 xml:space="preserve">: </w:t>
      </w:r>
      <w:hyperlink r:id="rId12" w:history="1">
        <w:r w:rsidR="002148BD" w:rsidRPr="00DE7962">
          <w:rPr>
            <w:rStyle w:val="Hipercze"/>
            <w:rFonts w:ascii="Segoe UI" w:eastAsia="Gulim" w:hAnsi="Segoe UI" w:cs="Segoe UI"/>
            <w:bCs/>
            <w:sz w:val="20"/>
            <w:szCs w:val="20"/>
            <w:lang w:val="pl-PL"/>
          </w:rPr>
          <w:t>http://www.cybersource.com/tokenization</w:t>
        </w:r>
      </w:hyperlink>
      <w:r w:rsidR="002148BD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.</w:t>
      </w:r>
    </w:p>
    <w:p w14:paraId="720C0B0F" w14:textId="77777777" w:rsidR="00324FC7" w:rsidRDefault="00324FC7" w:rsidP="0055261B">
      <w:pPr>
        <w:spacing w:line="240" w:lineRule="auto"/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</w:pPr>
    </w:p>
    <w:p w14:paraId="531138E2" w14:textId="77777777" w:rsidR="00324FC7" w:rsidRPr="00D6703F" w:rsidRDefault="00324FC7" w:rsidP="0055261B">
      <w:pPr>
        <w:spacing w:line="240" w:lineRule="auto"/>
        <w:jc w:val="center"/>
        <w:rPr>
          <w:rFonts w:ascii="Segoe UI" w:eastAsia="Gulim" w:hAnsi="Segoe UI" w:cs="Segoe UI"/>
          <w:bCs/>
          <w:color w:val="000000" w:themeColor="text1"/>
          <w:sz w:val="20"/>
          <w:szCs w:val="20"/>
          <w:lang w:val="en-GB"/>
        </w:rPr>
      </w:pPr>
      <w:r w:rsidRPr="00D6703F">
        <w:rPr>
          <w:rFonts w:ascii="Segoe UI" w:eastAsia="Gulim" w:hAnsi="Segoe UI" w:cs="Segoe UI"/>
          <w:bCs/>
          <w:color w:val="000000" w:themeColor="text1"/>
          <w:sz w:val="20"/>
          <w:szCs w:val="20"/>
          <w:lang w:val="en-GB"/>
        </w:rPr>
        <w:t># # #</w:t>
      </w:r>
    </w:p>
    <w:p w14:paraId="1EB537BB" w14:textId="77777777" w:rsidR="0055261B" w:rsidRPr="00D6703F" w:rsidRDefault="0055261B" w:rsidP="0055261B">
      <w:pPr>
        <w:spacing w:line="240" w:lineRule="auto"/>
        <w:rPr>
          <w:rFonts w:ascii="Segoe UI" w:eastAsia="Gulim" w:hAnsi="Segoe UI" w:cs="Segoe UI"/>
          <w:bCs/>
          <w:color w:val="000000" w:themeColor="text1"/>
          <w:sz w:val="20"/>
          <w:szCs w:val="20"/>
          <w:lang w:val="en-GB"/>
        </w:rPr>
      </w:pPr>
    </w:p>
    <w:p w14:paraId="1AE95C87" w14:textId="77777777" w:rsidR="0055261B" w:rsidRPr="00BF662E" w:rsidRDefault="0055261B" w:rsidP="0055261B">
      <w:pPr>
        <w:pStyle w:val="NormalnyWeb"/>
        <w:spacing w:before="0" w:beforeAutospacing="0" w:after="160" w:afterAutospacing="0"/>
        <w:rPr>
          <w:rFonts w:ascii="Segoe UI" w:hAnsi="Segoe UI" w:cs="Segoe UI"/>
          <w:sz w:val="20"/>
          <w:szCs w:val="20"/>
        </w:rPr>
      </w:pPr>
      <w:r w:rsidRPr="00BF662E">
        <w:rPr>
          <w:rStyle w:val="Pogrubienie"/>
          <w:rFonts w:ascii="Segoe UI" w:hAnsi="Segoe UI" w:cs="Segoe UI"/>
          <w:sz w:val="20"/>
          <w:szCs w:val="20"/>
        </w:rPr>
        <w:t>O Visa Inc.</w:t>
      </w:r>
    </w:p>
    <w:p w14:paraId="058F6DA1" w14:textId="77777777" w:rsidR="0055261B" w:rsidRPr="00BF662E" w:rsidRDefault="0055261B" w:rsidP="0055261B">
      <w:pPr>
        <w:pStyle w:val="NormalnyWeb"/>
        <w:spacing w:before="0" w:beforeAutospacing="0" w:after="160" w:afterAutospacing="0"/>
        <w:rPr>
          <w:rFonts w:ascii="Segoe UI" w:hAnsi="Segoe UI" w:cs="Segoe UI"/>
          <w:sz w:val="20"/>
          <w:szCs w:val="20"/>
          <w:lang w:val="pl-PL"/>
        </w:rPr>
      </w:pPr>
      <w:r w:rsidRPr="00BF662E">
        <w:rPr>
          <w:rFonts w:ascii="Segoe UI" w:hAnsi="Segoe UI" w:cs="Segoe UI"/>
          <w:sz w:val="20"/>
          <w:szCs w:val="20"/>
        </w:rPr>
        <w:t xml:space="preserve">Visa Inc. </w:t>
      </w:r>
      <w:r w:rsidRPr="00BF662E">
        <w:rPr>
          <w:rFonts w:ascii="Segoe UI" w:hAnsi="Segoe UI" w:cs="Segoe UI"/>
          <w:sz w:val="20"/>
          <w:szCs w:val="20"/>
          <w:lang w:val="pl-PL"/>
        </w:rPr>
        <w:t xml:space="preserve">(NYSE: V) to światowy lider płatności cyfrowych. Naszą misją jest połączenie całego świata za pośrednictwem najnowocześniejszej, niezawodnej i bezpiecznej sieci płatniczej, wspierając tym samym rozwój ludzi, firm i całej gospodarki. Nasza nowoczesna globalna sieć przetwarzania danych transakcji – </w:t>
      </w:r>
      <w:proofErr w:type="spellStart"/>
      <w:r w:rsidRPr="00BF662E">
        <w:rPr>
          <w:rFonts w:ascii="Segoe UI" w:hAnsi="Segoe UI" w:cs="Segoe UI"/>
          <w:sz w:val="20"/>
          <w:szCs w:val="20"/>
          <w:lang w:val="pl-PL"/>
        </w:rPr>
        <w:t>VisaNet</w:t>
      </w:r>
      <w:proofErr w:type="spellEnd"/>
      <w:r w:rsidRPr="00BF662E">
        <w:rPr>
          <w:rFonts w:ascii="Segoe UI" w:hAnsi="Segoe UI" w:cs="Segoe UI"/>
          <w:sz w:val="20"/>
          <w:szCs w:val="20"/>
          <w:lang w:val="pl-PL"/>
        </w:rPr>
        <w:t xml:space="preserve"> – umożliwia dokonywanie bezpiecznych i skutecznych płatności na całym świecie i może przetwarzać w ciągu sekundy ponad 65 tys. operacji. Niesłabnący nacisk, jaki firma kładzie na innowacyjność, sprzyja szybkiemu wzrostowi handlu z wykorzystaniem wszelkich urządzeń połączonych z </w:t>
      </w:r>
      <w:proofErr w:type="spellStart"/>
      <w:r w:rsidRPr="00BF662E">
        <w:rPr>
          <w:rFonts w:ascii="Segoe UI" w:hAnsi="Segoe UI" w:cs="Segoe UI"/>
          <w:sz w:val="20"/>
          <w:szCs w:val="20"/>
          <w:lang w:val="pl-PL"/>
        </w:rPr>
        <w:t>internetem</w:t>
      </w:r>
      <w:proofErr w:type="spellEnd"/>
      <w:r w:rsidRPr="00BF662E">
        <w:rPr>
          <w:rFonts w:ascii="Segoe UI" w:hAnsi="Segoe UI" w:cs="Segoe UI"/>
          <w:sz w:val="20"/>
          <w:szCs w:val="20"/>
          <w:lang w:val="pl-PL"/>
        </w:rPr>
        <w:t xml:space="preserve">, a także realizacji wizji przyszłości bezgotówkowej – dla każdego i w każdym miejscu. Wraz z ogólnoświatowym procesem przechodzenia z technologii analogowych na cyfrowe, Visa angażuje swoją markę, produkty, specjalistów, sieć i zasięg, by kształtować przyszłość handlu. Więcej informacji znajduje się na stronach </w:t>
      </w:r>
      <w:hyperlink r:id="rId13" w:history="1">
        <w:r w:rsidRPr="00BF662E">
          <w:rPr>
            <w:rStyle w:val="Hipercze"/>
            <w:rFonts w:ascii="Segoe UI" w:hAnsi="Segoe UI" w:cs="Segoe UI"/>
            <w:sz w:val="20"/>
            <w:szCs w:val="20"/>
            <w:lang w:val="pl-PL"/>
          </w:rPr>
          <w:t>www.visaeurope.com</w:t>
        </w:r>
      </w:hyperlink>
      <w:r w:rsidRPr="00BF662E">
        <w:rPr>
          <w:rFonts w:ascii="Segoe UI" w:hAnsi="Segoe UI" w:cs="Segoe UI"/>
          <w:sz w:val="20"/>
          <w:szCs w:val="20"/>
          <w:lang w:val="pl-PL"/>
        </w:rPr>
        <w:t xml:space="preserve"> i </w:t>
      </w:r>
      <w:hyperlink r:id="rId14" w:history="1">
        <w:r w:rsidRPr="00BF662E">
          <w:rPr>
            <w:rStyle w:val="Hipercze"/>
            <w:rFonts w:ascii="Segoe UI" w:hAnsi="Segoe UI" w:cs="Segoe UI"/>
            <w:sz w:val="20"/>
            <w:szCs w:val="20"/>
            <w:lang w:val="pl-PL"/>
          </w:rPr>
          <w:t>www.visa.pl</w:t>
        </w:r>
      </w:hyperlink>
      <w:r w:rsidRPr="00BF662E">
        <w:rPr>
          <w:rFonts w:ascii="Segoe UI" w:hAnsi="Segoe UI" w:cs="Segoe UI"/>
          <w:sz w:val="20"/>
          <w:szCs w:val="20"/>
          <w:lang w:val="pl-PL"/>
        </w:rPr>
        <w:t xml:space="preserve">, na blogu </w:t>
      </w:r>
      <w:hyperlink r:id="rId15" w:history="1">
        <w:r w:rsidRPr="00BF662E">
          <w:rPr>
            <w:rStyle w:val="Hipercze"/>
            <w:rFonts w:ascii="Segoe UI" w:hAnsi="Segoe UI" w:cs="Segoe UI"/>
            <w:sz w:val="20"/>
            <w:szCs w:val="20"/>
            <w:lang w:val="pl-PL"/>
          </w:rPr>
          <w:t>vision.visaeurope.com</w:t>
        </w:r>
      </w:hyperlink>
      <w:r w:rsidRPr="00BF662E">
        <w:rPr>
          <w:rFonts w:ascii="Segoe UI" w:hAnsi="Segoe UI" w:cs="Segoe UI"/>
          <w:sz w:val="20"/>
          <w:szCs w:val="20"/>
          <w:lang w:val="pl-PL"/>
        </w:rPr>
        <w:t xml:space="preserve"> oraz na </w:t>
      </w:r>
      <w:proofErr w:type="spellStart"/>
      <w:r w:rsidRPr="00BF662E">
        <w:rPr>
          <w:rFonts w:ascii="Segoe UI" w:hAnsi="Segoe UI" w:cs="Segoe UI"/>
          <w:sz w:val="20"/>
          <w:szCs w:val="20"/>
          <w:lang w:val="pl-PL"/>
        </w:rPr>
        <w:t>Twitterze</w:t>
      </w:r>
      <w:proofErr w:type="spellEnd"/>
      <w:r w:rsidRPr="00BF662E">
        <w:rPr>
          <w:rFonts w:ascii="Segoe UI" w:hAnsi="Segoe UI" w:cs="Segoe UI"/>
          <w:sz w:val="20"/>
          <w:szCs w:val="20"/>
          <w:lang w:val="pl-PL"/>
        </w:rPr>
        <w:t xml:space="preserve"> </w:t>
      </w:r>
      <w:hyperlink r:id="rId16" w:history="1">
        <w:r w:rsidRPr="00BF662E">
          <w:rPr>
            <w:rStyle w:val="Hipercze"/>
            <w:rFonts w:ascii="Segoe UI" w:hAnsi="Segoe UI" w:cs="Segoe UI"/>
            <w:sz w:val="20"/>
            <w:szCs w:val="20"/>
            <w:lang w:val="pl-PL"/>
          </w:rPr>
          <w:t>@</w:t>
        </w:r>
        <w:proofErr w:type="spellStart"/>
        <w:r w:rsidRPr="00BF662E">
          <w:rPr>
            <w:rStyle w:val="Hipercze"/>
            <w:rFonts w:ascii="Segoe UI" w:hAnsi="Segoe UI" w:cs="Segoe UI"/>
            <w:sz w:val="20"/>
            <w:szCs w:val="20"/>
            <w:lang w:val="pl-PL"/>
          </w:rPr>
          <w:t>VisaInEurope</w:t>
        </w:r>
        <w:proofErr w:type="spellEnd"/>
      </w:hyperlink>
      <w:r w:rsidRPr="00BF662E">
        <w:rPr>
          <w:rFonts w:ascii="Segoe UI" w:hAnsi="Segoe UI" w:cs="Segoe UI"/>
          <w:sz w:val="20"/>
          <w:szCs w:val="20"/>
          <w:lang w:val="pl-PL"/>
        </w:rPr>
        <w:t xml:space="preserve"> i </w:t>
      </w:r>
      <w:hyperlink r:id="rId17" w:history="1">
        <w:r w:rsidRPr="00BF662E">
          <w:rPr>
            <w:rStyle w:val="Hipercze"/>
            <w:rFonts w:ascii="Segoe UI" w:hAnsi="Segoe UI" w:cs="Segoe UI"/>
            <w:sz w:val="20"/>
            <w:szCs w:val="20"/>
            <w:lang w:val="pl-PL"/>
          </w:rPr>
          <w:t>@</w:t>
        </w:r>
        <w:proofErr w:type="spellStart"/>
        <w:r w:rsidRPr="00BF662E">
          <w:rPr>
            <w:rStyle w:val="Hipercze"/>
            <w:rFonts w:ascii="Segoe UI" w:hAnsi="Segoe UI" w:cs="Segoe UI"/>
            <w:sz w:val="20"/>
            <w:szCs w:val="20"/>
            <w:lang w:val="pl-PL"/>
          </w:rPr>
          <w:t>Visa_PL</w:t>
        </w:r>
        <w:proofErr w:type="spellEnd"/>
      </w:hyperlink>
      <w:r w:rsidRPr="00BF662E">
        <w:rPr>
          <w:rFonts w:ascii="Segoe UI" w:hAnsi="Segoe UI" w:cs="Segoe UI"/>
          <w:sz w:val="20"/>
          <w:szCs w:val="20"/>
          <w:lang w:val="pl-PL"/>
        </w:rPr>
        <w:t>.</w:t>
      </w:r>
    </w:p>
    <w:p w14:paraId="2927C74B" w14:textId="77777777" w:rsidR="0055261B" w:rsidRDefault="0055261B" w:rsidP="0055261B">
      <w:pPr>
        <w:spacing w:line="240" w:lineRule="auto"/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</w:pPr>
    </w:p>
    <w:p w14:paraId="5E48388E" w14:textId="77777777" w:rsidR="0055261B" w:rsidRPr="0055261B" w:rsidRDefault="0055261B" w:rsidP="0055261B">
      <w:pPr>
        <w:spacing w:line="240" w:lineRule="auto"/>
        <w:rPr>
          <w:rFonts w:ascii="Segoe UI" w:eastAsia="Gulim" w:hAnsi="Segoe UI" w:cs="Segoe UI"/>
          <w:b/>
          <w:bCs/>
          <w:color w:val="000000" w:themeColor="text1"/>
          <w:sz w:val="20"/>
          <w:szCs w:val="20"/>
          <w:lang w:val="pl-PL"/>
        </w:rPr>
      </w:pPr>
      <w:r w:rsidRPr="0055261B">
        <w:rPr>
          <w:rFonts w:ascii="Segoe UI" w:eastAsia="Gulim" w:hAnsi="Segoe UI" w:cs="Segoe UI"/>
          <w:b/>
          <w:bCs/>
          <w:color w:val="000000" w:themeColor="text1"/>
          <w:sz w:val="20"/>
          <w:szCs w:val="20"/>
          <w:lang w:val="pl-PL"/>
        </w:rPr>
        <w:t xml:space="preserve">Kontakt: </w:t>
      </w:r>
    </w:p>
    <w:p w14:paraId="13AE8F88" w14:textId="77777777" w:rsidR="0055261B" w:rsidRPr="0055261B" w:rsidRDefault="0055261B" w:rsidP="0055261B">
      <w:pPr>
        <w:spacing w:line="240" w:lineRule="auto"/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</w:pPr>
      <w:r w:rsidRPr="0055261B">
        <w:rPr>
          <w:rFonts w:ascii="Segoe UI" w:eastAsia="Gulim" w:hAnsi="Segoe UI" w:cs="Segoe UI"/>
          <w:bCs/>
          <w:color w:val="000000" w:themeColor="text1"/>
          <w:sz w:val="20"/>
          <w:szCs w:val="20"/>
          <w:lang w:val="pl-PL"/>
        </w:rPr>
        <w:t>Maciej Gajewski, Message House Agencja PR</w:t>
      </w:r>
    </w:p>
    <w:p w14:paraId="2AC5161F" w14:textId="77777777" w:rsidR="0055261B" w:rsidRPr="0055261B" w:rsidRDefault="0055261B" w:rsidP="0055261B">
      <w:pPr>
        <w:spacing w:line="240" w:lineRule="auto"/>
        <w:rPr>
          <w:rFonts w:ascii="Segoe UI" w:eastAsia="Gulim" w:hAnsi="Segoe UI" w:cs="Segoe UI"/>
          <w:bCs/>
          <w:color w:val="000000" w:themeColor="text1"/>
          <w:sz w:val="20"/>
          <w:szCs w:val="20"/>
          <w:lang w:val="en-GB"/>
        </w:rPr>
      </w:pPr>
      <w:r w:rsidRPr="0055261B">
        <w:rPr>
          <w:rFonts w:ascii="Segoe UI" w:eastAsia="Gulim" w:hAnsi="Segoe UI" w:cs="Segoe UI"/>
          <w:bCs/>
          <w:color w:val="000000" w:themeColor="text1"/>
          <w:sz w:val="20"/>
          <w:szCs w:val="20"/>
          <w:lang w:val="en-GB"/>
        </w:rPr>
        <w:t>tel. 22 119 78 45</w:t>
      </w:r>
    </w:p>
    <w:p w14:paraId="279F3A68" w14:textId="72FD476F" w:rsidR="0055261B" w:rsidRPr="0055261B" w:rsidRDefault="0055261B" w:rsidP="0055261B">
      <w:pPr>
        <w:spacing w:line="240" w:lineRule="auto"/>
        <w:rPr>
          <w:rFonts w:ascii="Segoe UI" w:eastAsia="Gulim" w:hAnsi="Segoe UI" w:cs="Segoe UI"/>
          <w:bCs/>
          <w:color w:val="000000" w:themeColor="text1"/>
          <w:sz w:val="20"/>
          <w:szCs w:val="20"/>
          <w:lang w:val="en-GB"/>
        </w:rPr>
      </w:pPr>
      <w:r w:rsidRPr="0055261B">
        <w:rPr>
          <w:rFonts w:ascii="Segoe UI" w:eastAsia="Gulim" w:hAnsi="Segoe UI" w:cs="Segoe UI"/>
          <w:bCs/>
          <w:color w:val="000000" w:themeColor="text1"/>
          <w:sz w:val="20"/>
          <w:szCs w:val="20"/>
          <w:lang w:val="en-GB"/>
        </w:rPr>
        <w:t xml:space="preserve">e-mail: </w:t>
      </w:r>
      <w:hyperlink r:id="rId18" w:history="1">
        <w:r w:rsidRPr="0055261B">
          <w:rPr>
            <w:rStyle w:val="Hipercze"/>
            <w:rFonts w:ascii="Segoe UI" w:eastAsia="Gulim" w:hAnsi="Segoe UI" w:cs="Segoe UI"/>
            <w:bCs/>
            <w:sz w:val="20"/>
            <w:szCs w:val="20"/>
            <w:lang w:val="en-GB"/>
          </w:rPr>
          <w:t>maciej.gajewski@messagehouse.pl</w:t>
        </w:r>
      </w:hyperlink>
      <w:r w:rsidRPr="0055261B">
        <w:rPr>
          <w:rFonts w:ascii="Segoe UI" w:eastAsia="Gulim" w:hAnsi="Segoe UI" w:cs="Segoe UI"/>
          <w:bCs/>
          <w:color w:val="000000" w:themeColor="text1"/>
          <w:sz w:val="20"/>
          <w:szCs w:val="20"/>
          <w:lang w:val="en-GB"/>
        </w:rPr>
        <w:t xml:space="preserve">, </w:t>
      </w:r>
      <w:hyperlink r:id="rId19" w:history="1">
        <w:r w:rsidRPr="0055261B">
          <w:rPr>
            <w:rStyle w:val="Hipercze"/>
            <w:rFonts w:ascii="Segoe UI" w:eastAsia="Gulim" w:hAnsi="Segoe UI" w:cs="Segoe UI"/>
            <w:bCs/>
            <w:sz w:val="20"/>
            <w:szCs w:val="20"/>
            <w:lang w:val="en-GB"/>
          </w:rPr>
          <w:t>biuro@messagehouse.pl</w:t>
        </w:r>
      </w:hyperlink>
    </w:p>
    <w:sectPr w:rsidR="0055261B" w:rsidRPr="00552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17547" w14:textId="77777777" w:rsidR="0085361B" w:rsidRDefault="0085361B">
      <w:pPr>
        <w:spacing w:after="0" w:line="240" w:lineRule="auto"/>
      </w:pPr>
      <w:r>
        <w:separator/>
      </w:r>
    </w:p>
  </w:endnote>
  <w:endnote w:type="continuationSeparator" w:id="0">
    <w:p w14:paraId="37B448DF" w14:textId="77777777" w:rsidR="0085361B" w:rsidRDefault="0085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47257" w14:textId="77777777" w:rsidR="0085361B" w:rsidRDefault="0085361B">
      <w:pPr>
        <w:spacing w:after="0" w:line="240" w:lineRule="auto"/>
      </w:pPr>
      <w:r>
        <w:separator/>
      </w:r>
    </w:p>
  </w:footnote>
  <w:footnote w:type="continuationSeparator" w:id="0">
    <w:p w14:paraId="109A48DE" w14:textId="77777777" w:rsidR="0085361B" w:rsidRDefault="0085361B">
      <w:pPr>
        <w:spacing w:after="0" w:line="240" w:lineRule="auto"/>
      </w:pPr>
      <w:r>
        <w:continuationSeparator/>
      </w:r>
    </w:p>
  </w:footnote>
  <w:footnote w:id="1">
    <w:p w14:paraId="5D32FAFE" w14:textId="12123A49" w:rsidR="008D57B5" w:rsidRPr="0084346F" w:rsidRDefault="008D57B5">
      <w:pPr>
        <w:pStyle w:val="Tekstprzypisudolnego"/>
        <w:rPr>
          <w:rFonts w:ascii="Segoe UI" w:hAnsi="Segoe UI" w:cs="Segoe UI"/>
          <w:sz w:val="18"/>
          <w:szCs w:val="18"/>
        </w:rPr>
      </w:pPr>
      <w:r w:rsidRPr="0084346F">
        <w:rPr>
          <w:rStyle w:val="Odwoanieprzypisudolnego"/>
          <w:rFonts w:ascii="Segoe UI" w:hAnsi="Segoe UI" w:cs="Segoe UI"/>
          <w:sz w:val="18"/>
          <w:szCs w:val="18"/>
        </w:rPr>
        <w:footnoteRef/>
      </w:r>
      <w:r w:rsidRPr="0084346F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563EA8" w:rsidRPr="0084346F">
        <w:rPr>
          <w:rFonts w:ascii="Segoe UI" w:hAnsi="Segoe UI" w:cs="Segoe UI"/>
          <w:sz w:val="18"/>
          <w:szCs w:val="18"/>
        </w:rPr>
        <w:t>Źródło</w:t>
      </w:r>
      <w:proofErr w:type="spellEnd"/>
      <w:r w:rsidRPr="0084346F">
        <w:rPr>
          <w:rFonts w:ascii="Segoe UI" w:hAnsi="Segoe UI" w:cs="Segoe UI"/>
          <w:sz w:val="18"/>
          <w:szCs w:val="18"/>
        </w:rPr>
        <w:t>: Cisco Visual Networking Index Global Mobile Data Traffic Forecast Update, 2015-2020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D6E"/>
    <w:multiLevelType w:val="hybridMultilevel"/>
    <w:tmpl w:val="CC381370"/>
    <w:lvl w:ilvl="0" w:tplc="04090001">
      <w:start w:val="1"/>
      <w:numFmt w:val="bullet"/>
      <w:lvlText w:val=""/>
      <w:lvlJc w:val="left"/>
      <w:pPr>
        <w:ind w:left="93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73CE7"/>
    <w:multiLevelType w:val="hybridMultilevel"/>
    <w:tmpl w:val="5AE4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2050F"/>
    <w:multiLevelType w:val="hybridMultilevel"/>
    <w:tmpl w:val="6384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C41CC"/>
    <w:multiLevelType w:val="hybridMultilevel"/>
    <w:tmpl w:val="B010F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B3969"/>
    <w:multiLevelType w:val="hybridMultilevel"/>
    <w:tmpl w:val="0EAC5260"/>
    <w:lvl w:ilvl="0" w:tplc="6BB801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F7DF2"/>
    <w:multiLevelType w:val="hybridMultilevel"/>
    <w:tmpl w:val="4E4AE3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22FCC"/>
    <w:multiLevelType w:val="hybridMultilevel"/>
    <w:tmpl w:val="186AE066"/>
    <w:lvl w:ilvl="0" w:tplc="384AE7D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AA"/>
    <w:rsid w:val="00003645"/>
    <w:rsid w:val="00025610"/>
    <w:rsid w:val="00041BD6"/>
    <w:rsid w:val="000448ED"/>
    <w:rsid w:val="000458B6"/>
    <w:rsid w:val="00051411"/>
    <w:rsid w:val="00061E35"/>
    <w:rsid w:val="00082B63"/>
    <w:rsid w:val="000C1615"/>
    <w:rsid w:val="000C268A"/>
    <w:rsid w:val="000C47F3"/>
    <w:rsid w:val="000C742B"/>
    <w:rsid w:val="000D0653"/>
    <w:rsid w:val="000D26B7"/>
    <w:rsid w:val="000D3DD6"/>
    <w:rsid w:val="000D6994"/>
    <w:rsid w:val="000E05D2"/>
    <w:rsid w:val="000E48D9"/>
    <w:rsid w:val="000F15D0"/>
    <w:rsid w:val="00115F2F"/>
    <w:rsid w:val="0011766D"/>
    <w:rsid w:val="00132383"/>
    <w:rsid w:val="001333F2"/>
    <w:rsid w:val="00141322"/>
    <w:rsid w:val="00141C52"/>
    <w:rsid w:val="001423C4"/>
    <w:rsid w:val="00142D5C"/>
    <w:rsid w:val="001467E5"/>
    <w:rsid w:val="00146E8D"/>
    <w:rsid w:val="00153878"/>
    <w:rsid w:val="00157528"/>
    <w:rsid w:val="001621BE"/>
    <w:rsid w:val="0018421F"/>
    <w:rsid w:val="00186B5A"/>
    <w:rsid w:val="00193DBB"/>
    <w:rsid w:val="001A35E7"/>
    <w:rsid w:val="001C1D11"/>
    <w:rsid w:val="001C5369"/>
    <w:rsid w:val="001C6308"/>
    <w:rsid w:val="001D23E5"/>
    <w:rsid w:val="001E023B"/>
    <w:rsid w:val="001E3D7D"/>
    <w:rsid w:val="001F01A6"/>
    <w:rsid w:val="001F6256"/>
    <w:rsid w:val="00207ECC"/>
    <w:rsid w:val="002148BD"/>
    <w:rsid w:val="00215A06"/>
    <w:rsid w:val="00231E26"/>
    <w:rsid w:val="0023734B"/>
    <w:rsid w:val="0023795B"/>
    <w:rsid w:val="00244350"/>
    <w:rsid w:val="002620A8"/>
    <w:rsid w:val="002858F1"/>
    <w:rsid w:val="0028691C"/>
    <w:rsid w:val="0029781A"/>
    <w:rsid w:val="002A0DD7"/>
    <w:rsid w:val="002A2E5F"/>
    <w:rsid w:val="002A514F"/>
    <w:rsid w:val="002D1E3F"/>
    <w:rsid w:val="002E0A80"/>
    <w:rsid w:val="002F790D"/>
    <w:rsid w:val="00322C67"/>
    <w:rsid w:val="0032421A"/>
    <w:rsid w:val="00324FC7"/>
    <w:rsid w:val="0033459D"/>
    <w:rsid w:val="00344074"/>
    <w:rsid w:val="00347103"/>
    <w:rsid w:val="00354FDC"/>
    <w:rsid w:val="00365B16"/>
    <w:rsid w:val="00365F32"/>
    <w:rsid w:val="003663C5"/>
    <w:rsid w:val="003811C9"/>
    <w:rsid w:val="00381BD6"/>
    <w:rsid w:val="00395A6A"/>
    <w:rsid w:val="00397BC1"/>
    <w:rsid w:val="003B42EE"/>
    <w:rsid w:val="003D59AB"/>
    <w:rsid w:val="003F7C6A"/>
    <w:rsid w:val="00401FDB"/>
    <w:rsid w:val="004023D1"/>
    <w:rsid w:val="004177BC"/>
    <w:rsid w:val="00422B5D"/>
    <w:rsid w:val="004369BE"/>
    <w:rsid w:val="004423BC"/>
    <w:rsid w:val="00447553"/>
    <w:rsid w:val="0045431B"/>
    <w:rsid w:val="00455621"/>
    <w:rsid w:val="004677E5"/>
    <w:rsid w:val="004764AF"/>
    <w:rsid w:val="004843C1"/>
    <w:rsid w:val="0048643C"/>
    <w:rsid w:val="00491338"/>
    <w:rsid w:val="004A3652"/>
    <w:rsid w:val="004F451F"/>
    <w:rsid w:val="00503783"/>
    <w:rsid w:val="00510507"/>
    <w:rsid w:val="00514924"/>
    <w:rsid w:val="00530776"/>
    <w:rsid w:val="00546464"/>
    <w:rsid w:val="0055261B"/>
    <w:rsid w:val="00563EA8"/>
    <w:rsid w:val="00581E79"/>
    <w:rsid w:val="005914B6"/>
    <w:rsid w:val="00591CB9"/>
    <w:rsid w:val="005B33EB"/>
    <w:rsid w:val="005E2015"/>
    <w:rsid w:val="005E222A"/>
    <w:rsid w:val="005F5621"/>
    <w:rsid w:val="005F6075"/>
    <w:rsid w:val="00600D69"/>
    <w:rsid w:val="00633A6B"/>
    <w:rsid w:val="00640B77"/>
    <w:rsid w:val="00641C53"/>
    <w:rsid w:val="00646FC0"/>
    <w:rsid w:val="00662B43"/>
    <w:rsid w:val="00666F49"/>
    <w:rsid w:val="006A0E44"/>
    <w:rsid w:val="006C65BB"/>
    <w:rsid w:val="006C712D"/>
    <w:rsid w:val="006E2A74"/>
    <w:rsid w:val="006F087B"/>
    <w:rsid w:val="00701D10"/>
    <w:rsid w:val="00703712"/>
    <w:rsid w:val="0071493E"/>
    <w:rsid w:val="007179F5"/>
    <w:rsid w:val="00723795"/>
    <w:rsid w:val="00737BD0"/>
    <w:rsid w:val="00761564"/>
    <w:rsid w:val="00770912"/>
    <w:rsid w:val="00776175"/>
    <w:rsid w:val="00777D51"/>
    <w:rsid w:val="00780EC9"/>
    <w:rsid w:val="0078433C"/>
    <w:rsid w:val="007937D7"/>
    <w:rsid w:val="00796261"/>
    <w:rsid w:val="00797D4B"/>
    <w:rsid w:val="007A1C2A"/>
    <w:rsid w:val="007A2591"/>
    <w:rsid w:val="007A43F7"/>
    <w:rsid w:val="007A4BD8"/>
    <w:rsid w:val="007B2979"/>
    <w:rsid w:val="007B431B"/>
    <w:rsid w:val="007B7309"/>
    <w:rsid w:val="007C1B3C"/>
    <w:rsid w:val="007C4815"/>
    <w:rsid w:val="007D2CF0"/>
    <w:rsid w:val="008035AB"/>
    <w:rsid w:val="00807CAC"/>
    <w:rsid w:val="008223AE"/>
    <w:rsid w:val="0084346F"/>
    <w:rsid w:val="008518DA"/>
    <w:rsid w:val="0085361B"/>
    <w:rsid w:val="00856933"/>
    <w:rsid w:val="0086516F"/>
    <w:rsid w:val="00876D9C"/>
    <w:rsid w:val="00880307"/>
    <w:rsid w:val="0089089D"/>
    <w:rsid w:val="00896A94"/>
    <w:rsid w:val="008A5652"/>
    <w:rsid w:val="008A5868"/>
    <w:rsid w:val="008D42CA"/>
    <w:rsid w:val="008D57B5"/>
    <w:rsid w:val="008E1C57"/>
    <w:rsid w:val="008E2D12"/>
    <w:rsid w:val="008E2D89"/>
    <w:rsid w:val="008E3E0B"/>
    <w:rsid w:val="008E5AB8"/>
    <w:rsid w:val="008F339B"/>
    <w:rsid w:val="008F651D"/>
    <w:rsid w:val="00904600"/>
    <w:rsid w:val="00915134"/>
    <w:rsid w:val="00920E39"/>
    <w:rsid w:val="00940706"/>
    <w:rsid w:val="00941FF9"/>
    <w:rsid w:val="009501B9"/>
    <w:rsid w:val="00952046"/>
    <w:rsid w:val="00957624"/>
    <w:rsid w:val="00960D44"/>
    <w:rsid w:val="009627D6"/>
    <w:rsid w:val="00967EEF"/>
    <w:rsid w:val="00972524"/>
    <w:rsid w:val="00973FAD"/>
    <w:rsid w:val="00980C23"/>
    <w:rsid w:val="009812F9"/>
    <w:rsid w:val="00985DDB"/>
    <w:rsid w:val="00986DC6"/>
    <w:rsid w:val="00986FBE"/>
    <w:rsid w:val="00996C48"/>
    <w:rsid w:val="009A0568"/>
    <w:rsid w:val="009A13DD"/>
    <w:rsid w:val="009C23CB"/>
    <w:rsid w:val="009C6310"/>
    <w:rsid w:val="009D2896"/>
    <w:rsid w:val="00A045F8"/>
    <w:rsid w:val="00A12956"/>
    <w:rsid w:val="00A136D0"/>
    <w:rsid w:val="00A22AB2"/>
    <w:rsid w:val="00A322AF"/>
    <w:rsid w:val="00A37E6B"/>
    <w:rsid w:val="00A43E6A"/>
    <w:rsid w:val="00A47242"/>
    <w:rsid w:val="00A823D8"/>
    <w:rsid w:val="00A82C75"/>
    <w:rsid w:val="00A915C6"/>
    <w:rsid w:val="00A94068"/>
    <w:rsid w:val="00AA3CA7"/>
    <w:rsid w:val="00AB6B9B"/>
    <w:rsid w:val="00AC70D8"/>
    <w:rsid w:val="00AD0FB9"/>
    <w:rsid w:val="00B12247"/>
    <w:rsid w:val="00B17FE9"/>
    <w:rsid w:val="00B3677A"/>
    <w:rsid w:val="00B54D9B"/>
    <w:rsid w:val="00B7151B"/>
    <w:rsid w:val="00B75DAB"/>
    <w:rsid w:val="00B76A5B"/>
    <w:rsid w:val="00B772BA"/>
    <w:rsid w:val="00B81B7D"/>
    <w:rsid w:val="00BB4491"/>
    <w:rsid w:val="00BC6EDD"/>
    <w:rsid w:val="00BD5288"/>
    <w:rsid w:val="00BE3EAD"/>
    <w:rsid w:val="00BF4F6B"/>
    <w:rsid w:val="00BF50A4"/>
    <w:rsid w:val="00C0055E"/>
    <w:rsid w:val="00C02617"/>
    <w:rsid w:val="00C06363"/>
    <w:rsid w:val="00C07CB5"/>
    <w:rsid w:val="00C14099"/>
    <w:rsid w:val="00C52556"/>
    <w:rsid w:val="00C55968"/>
    <w:rsid w:val="00C57140"/>
    <w:rsid w:val="00C62C24"/>
    <w:rsid w:val="00C67405"/>
    <w:rsid w:val="00C80DBA"/>
    <w:rsid w:val="00C91235"/>
    <w:rsid w:val="00CA15FA"/>
    <w:rsid w:val="00CA734B"/>
    <w:rsid w:val="00CD365E"/>
    <w:rsid w:val="00CD56A0"/>
    <w:rsid w:val="00CD7279"/>
    <w:rsid w:val="00CE01BC"/>
    <w:rsid w:val="00CF669C"/>
    <w:rsid w:val="00CF6D15"/>
    <w:rsid w:val="00D031CD"/>
    <w:rsid w:val="00D1099F"/>
    <w:rsid w:val="00D142EA"/>
    <w:rsid w:val="00D16D36"/>
    <w:rsid w:val="00D211F4"/>
    <w:rsid w:val="00D376FD"/>
    <w:rsid w:val="00D41BEC"/>
    <w:rsid w:val="00D4232B"/>
    <w:rsid w:val="00D434E1"/>
    <w:rsid w:val="00D478E3"/>
    <w:rsid w:val="00D542C5"/>
    <w:rsid w:val="00D55D2C"/>
    <w:rsid w:val="00D607B8"/>
    <w:rsid w:val="00D60833"/>
    <w:rsid w:val="00D6703F"/>
    <w:rsid w:val="00D77D7B"/>
    <w:rsid w:val="00D809F7"/>
    <w:rsid w:val="00D86470"/>
    <w:rsid w:val="00D879CE"/>
    <w:rsid w:val="00D92CE3"/>
    <w:rsid w:val="00DA2943"/>
    <w:rsid w:val="00DB2051"/>
    <w:rsid w:val="00DC3BA1"/>
    <w:rsid w:val="00DC5641"/>
    <w:rsid w:val="00DD0C71"/>
    <w:rsid w:val="00DD243D"/>
    <w:rsid w:val="00DE7962"/>
    <w:rsid w:val="00E02940"/>
    <w:rsid w:val="00E03F0A"/>
    <w:rsid w:val="00E05E8B"/>
    <w:rsid w:val="00E07806"/>
    <w:rsid w:val="00E12A5C"/>
    <w:rsid w:val="00E203A6"/>
    <w:rsid w:val="00E2121B"/>
    <w:rsid w:val="00E301D3"/>
    <w:rsid w:val="00E320AA"/>
    <w:rsid w:val="00E60CEC"/>
    <w:rsid w:val="00E704AE"/>
    <w:rsid w:val="00EA258A"/>
    <w:rsid w:val="00EB1D06"/>
    <w:rsid w:val="00EB6F4E"/>
    <w:rsid w:val="00ED2DCC"/>
    <w:rsid w:val="00ED62D6"/>
    <w:rsid w:val="00EE539C"/>
    <w:rsid w:val="00EF311F"/>
    <w:rsid w:val="00EF7A41"/>
    <w:rsid w:val="00F02A00"/>
    <w:rsid w:val="00F034DF"/>
    <w:rsid w:val="00F07984"/>
    <w:rsid w:val="00F25F43"/>
    <w:rsid w:val="00F35E2A"/>
    <w:rsid w:val="00F436FA"/>
    <w:rsid w:val="00F70AC8"/>
    <w:rsid w:val="00F84C1B"/>
    <w:rsid w:val="00F85C0C"/>
    <w:rsid w:val="00F90436"/>
    <w:rsid w:val="00F9281A"/>
    <w:rsid w:val="00F93C15"/>
    <w:rsid w:val="00FA1C56"/>
    <w:rsid w:val="00FA6E4A"/>
    <w:rsid w:val="00FB7894"/>
    <w:rsid w:val="00F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90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0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isaDocumentname">
    <w:name w:val="Visa Document name"/>
    <w:rsid w:val="00E320AA"/>
    <w:pPr>
      <w:spacing w:after="120" w:line="240" w:lineRule="exact"/>
    </w:pPr>
    <w:rPr>
      <w:rFonts w:ascii="Segoe UI" w:eastAsia="Times New Roman" w:hAnsi="Segoe UI" w:cs="Times New Roman"/>
      <w:b/>
      <w:caps/>
      <w:color w:val="1A1F71"/>
      <w:spacing w:val="36"/>
      <w:sz w:val="19"/>
      <w:szCs w:val="20"/>
    </w:rPr>
  </w:style>
  <w:style w:type="paragraph" w:customStyle="1" w:styleId="VisaHeadLevelOne">
    <w:name w:val="Visa Head Level One"/>
    <w:autoRedefine/>
    <w:rsid w:val="0084346F"/>
    <w:pPr>
      <w:spacing w:after="0" w:line="240" w:lineRule="auto"/>
      <w:jc w:val="center"/>
    </w:pPr>
    <w:rPr>
      <w:rFonts w:ascii="Segoe UI" w:eastAsia="Gulim" w:hAnsi="Segoe UI" w:cs="Segoe UI"/>
      <w:b/>
      <w:bCs/>
      <w:i/>
      <w:sz w:val="20"/>
      <w:szCs w:val="20"/>
      <w:lang w:val="pl-PL"/>
    </w:rPr>
  </w:style>
  <w:style w:type="paragraph" w:customStyle="1" w:styleId="VisaHeadline">
    <w:name w:val="Visa Headline"/>
    <w:rsid w:val="00E320AA"/>
    <w:pPr>
      <w:pBdr>
        <w:top w:val="single" w:sz="8" w:space="6" w:color="0023A0"/>
        <w:bottom w:val="single" w:sz="8" w:space="6" w:color="0023A0"/>
      </w:pBdr>
      <w:spacing w:after="0" w:line="480" w:lineRule="exact"/>
    </w:pPr>
    <w:rPr>
      <w:rFonts w:ascii="Segoe UI" w:eastAsia="Times New Roman" w:hAnsi="Segoe UI" w:cs="Times New Roman"/>
      <w:color w:val="1A1F71"/>
      <w:sz w:val="4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32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0AA"/>
  </w:style>
  <w:style w:type="character" w:styleId="Hipercze">
    <w:name w:val="Hyperlink"/>
    <w:basedOn w:val="Domylnaczcionkaakapitu"/>
    <w:uiPriority w:val="99"/>
    <w:unhideWhenUsed/>
    <w:rsid w:val="00E320A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20A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72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72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724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52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046"/>
  </w:style>
  <w:style w:type="character" w:styleId="Odwoaniedokomentarza">
    <w:name w:val="annotation reference"/>
    <w:basedOn w:val="Domylnaczcionkaakapitu"/>
    <w:uiPriority w:val="99"/>
    <w:semiHidden/>
    <w:unhideWhenUsed/>
    <w:rsid w:val="00D60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08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08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8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83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0055E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52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22"/>
    <w:qFormat/>
    <w:rsid w:val="005526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0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isaDocumentname">
    <w:name w:val="Visa Document name"/>
    <w:rsid w:val="00E320AA"/>
    <w:pPr>
      <w:spacing w:after="120" w:line="240" w:lineRule="exact"/>
    </w:pPr>
    <w:rPr>
      <w:rFonts w:ascii="Segoe UI" w:eastAsia="Times New Roman" w:hAnsi="Segoe UI" w:cs="Times New Roman"/>
      <w:b/>
      <w:caps/>
      <w:color w:val="1A1F71"/>
      <w:spacing w:val="36"/>
      <w:sz w:val="19"/>
      <w:szCs w:val="20"/>
    </w:rPr>
  </w:style>
  <w:style w:type="paragraph" w:customStyle="1" w:styleId="VisaHeadLevelOne">
    <w:name w:val="Visa Head Level One"/>
    <w:autoRedefine/>
    <w:rsid w:val="0084346F"/>
    <w:pPr>
      <w:spacing w:after="0" w:line="240" w:lineRule="auto"/>
      <w:jc w:val="center"/>
    </w:pPr>
    <w:rPr>
      <w:rFonts w:ascii="Segoe UI" w:eastAsia="Gulim" w:hAnsi="Segoe UI" w:cs="Segoe UI"/>
      <w:b/>
      <w:bCs/>
      <w:i/>
      <w:sz w:val="20"/>
      <w:szCs w:val="20"/>
      <w:lang w:val="pl-PL"/>
    </w:rPr>
  </w:style>
  <w:style w:type="paragraph" w:customStyle="1" w:styleId="VisaHeadline">
    <w:name w:val="Visa Headline"/>
    <w:rsid w:val="00E320AA"/>
    <w:pPr>
      <w:pBdr>
        <w:top w:val="single" w:sz="8" w:space="6" w:color="0023A0"/>
        <w:bottom w:val="single" w:sz="8" w:space="6" w:color="0023A0"/>
      </w:pBdr>
      <w:spacing w:after="0" w:line="480" w:lineRule="exact"/>
    </w:pPr>
    <w:rPr>
      <w:rFonts w:ascii="Segoe UI" w:eastAsia="Times New Roman" w:hAnsi="Segoe UI" w:cs="Times New Roman"/>
      <w:color w:val="1A1F71"/>
      <w:sz w:val="4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32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0AA"/>
  </w:style>
  <w:style w:type="character" w:styleId="Hipercze">
    <w:name w:val="Hyperlink"/>
    <w:basedOn w:val="Domylnaczcionkaakapitu"/>
    <w:uiPriority w:val="99"/>
    <w:unhideWhenUsed/>
    <w:rsid w:val="00E320A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20A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72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72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724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52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046"/>
  </w:style>
  <w:style w:type="character" w:styleId="Odwoaniedokomentarza">
    <w:name w:val="annotation reference"/>
    <w:basedOn w:val="Domylnaczcionkaakapitu"/>
    <w:uiPriority w:val="99"/>
    <w:semiHidden/>
    <w:unhideWhenUsed/>
    <w:rsid w:val="00D60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08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08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8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83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0055E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52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22"/>
    <w:qFormat/>
    <w:rsid w:val="005526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isaeurope.com/" TargetMode="External"/><Relationship Id="rId18" Type="http://schemas.openxmlformats.org/officeDocument/2006/relationships/hyperlink" Target="mailto:maciej.gajewski@messagehouse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ybersource.com/tokenization" TargetMode="External"/><Relationship Id="rId17" Type="http://schemas.openxmlformats.org/officeDocument/2006/relationships/hyperlink" Target="https://twitter.com/VISA_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VisaInEurop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a.visa.com/run-your-business/small-business-tools/payment-technology/visa-checkout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ision.visaeurope.com/" TargetMode="External"/><Relationship Id="rId10" Type="http://schemas.openxmlformats.org/officeDocument/2006/relationships/hyperlink" Target="https://usa.visa.com/dam/VCOM/Media%20Kits/PDF/visa-security-tokenization-infographic.pdf" TargetMode="External"/><Relationship Id="rId19" Type="http://schemas.openxmlformats.org/officeDocument/2006/relationships/hyperlink" Target="mailto:biuro@messagehous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vis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B4B9B-B41D-4977-BAA7-F8CAB004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5121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WMEIMG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Hadzibegovic, Aida</dc:creator>
  <cp:lastModifiedBy>Jakub Waszczuk</cp:lastModifiedBy>
  <cp:revision>3</cp:revision>
  <cp:lastPrinted>2018-03-06T09:35:00Z</cp:lastPrinted>
  <dcterms:created xsi:type="dcterms:W3CDTF">2018-03-06T09:36:00Z</dcterms:created>
  <dcterms:modified xsi:type="dcterms:W3CDTF">2018-03-06T10:06:00Z</dcterms:modified>
</cp:coreProperties>
</file>