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40" w:rsidRPr="00565C0C" w:rsidRDefault="00881C40" w:rsidP="00262C1E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  <w:lang w:val="fi-FI"/>
        </w:rPr>
      </w:pPr>
      <w:r>
        <w:rPr>
          <w:rFonts w:ascii="Arial" w:hAnsi="Arial" w:cs="Arial"/>
          <w:color w:val="7F7F7F"/>
          <w:sz w:val="24"/>
          <w:szCs w:val="24"/>
          <w:lang w:val="fi-FI"/>
        </w:rPr>
        <w:t>Tammikuu 2012</w:t>
      </w:r>
    </w:p>
    <w:p w:rsidR="00881C40" w:rsidRPr="00565C0C" w:rsidRDefault="00881C40" w:rsidP="00262C1E">
      <w:pPr>
        <w:rPr>
          <w:rFonts w:ascii="Arial" w:hAnsi="Arial" w:cs="Arial"/>
          <w:color w:val="7F7F7F"/>
          <w:sz w:val="24"/>
          <w:szCs w:val="24"/>
          <w:lang w:val="fi-FI"/>
        </w:rPr>
      </w:pPr>
      <w:r w:rsidRPr="00565C0C">
        <w:rPr>
          <w:rFonts w:ascii="Arial" w:hAnsi="Arial" w:cs="Arial"/>
          <w:color w:val="0079C1"/>
          <w:sz w:val="32"/>
          <w:szCs w:val="32"/>
          <w:lang w:val="fi-FI"/>
        </w:rPr>
        <w:t xml:space="preserve">Uusi hiomatuotteiden valikoima saneeraukseen, remontointiin ja harrastuspohjaiseen hiontaan </w:t>
      </w:r>
    </w:p>
    <w:p w:rsidR="00881C40" w:rsidRDefault="00881C40" w:rsidP="00262C1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fi-FI"/>
        </w:rPr>
      </w:pPr>
      <w:r w:rsidRPr="00D6077D">
        <w:rPr>
          <w:rFonts w:ascii="Arial" w:hAnsi="Arial" w:cs="Arial"/>
          <w:color w:val="7F7F7F"/>
          <w:sz w:val="20"/>
          <w:szCs w:val="20"/>
          <w:lang w:val="fi-FI"/>
        </w:rPr>
        <w:t>Norton lanseeraa uuden jälleenmyyntipakattujen hiomatuotteiden valikoiman saneeraukseen, remontointiin ja harrastuspohjaiseen hiontaan. Norton Expert –valikoimasta löytyy mm. arkkeja, hiomapyöröjä ja nauhoja.</w:t>
      </w:r>
    </w:p>
    <w:p w:rsidR="00881C40" w:rsidRDefault="00881C40" w:rsidP="00262C1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fi-FI"/>
        </w:rPr>
      </w:pPr>
    </w:p>
    <w:p w:rsidR="00881C40" w:rsidRDefault="00881C40" w:rsidP="00262C1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fi-FI"/>
        </w:rPr>
      </w:pPr>
      <w:r w:rsidRPr="00D6077D">
        <w:rPr>
          <w:rFonts w:ascii="Arial" w:hAnsi="Arial" w:cs="Arial"/>
          <w:color w:val="7F7F7F"/>
          <w:sz w:val="20"/>
          <w:szCs w:val="20"/>
          <w:lang w:val="fi-FI"/>
        </w:rPr>
        <w:t>Nortonin uusi valikoima perustuu konseptiin, joka tekee oikean tuotteen valinnasta käyttäjälle yksinkertaista ja nopeaa. Jokainen tuotetyyppi on jaettu neljään eri karkeuteen: erittäin karkea hionta, karkea hionta, välihionta ja viimeistely. Jokaisella karkeudella on helposti tunnistettava värikoodi.</w:t>
      </w:r>
    </w:p>
    <w:p w:rsidR="00881C40" w:rsidRDefault="00881C40" w:rsidP="00262C1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fi-FI"/>
        </w:rPr>
      </w:pPr>
    </w:p>
    <w:p w:rsidR="00881C40" w:rsidRDefault="00881C40" w:rsidP="00262C1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fi-FI"/>
        </w:rPr>
      </w:pPr>
      <w:r w:rsidRPr="00D6077D">
        <w:rPr>
          <w:rFonts w:ascii="Arial" w:hAnsi="Arial" w:cs="Arial"/>
          <w:color w:val="7F7F7F"/>
          <w:sz w:val="20"/>
          <w:szCs w:val="20"/>
          <w:lang w:val="fi-FI"/>
        </w:rPr>
        <w:t>Norton Expert –valikoimasta löytyy mm. tarranauharullia, epäkeskohiomakoneen arkkeja (reiättömiä ja reiällisiä), hiomapyöröjä sekä kulma- ja monitoimihiomakoneiden arkkeja. Pölynpoistolla varustettujen epäkeskohiomakoneiden reikäarkeissa on Norton Multi-Air –ominaisuus, joka tarjoaa mahdollisuuden käyttää samaa arkkia useimmissa tavallisissa hiomakoneissa arkin soveltuessa näin ollen useisiin eri reikäkuvioihin. Tämän ansiosta varastointitarve pienenee ja asiakkaan on helpompi valita oikea arkki koneeseensa.</w:t>
      </w:r>
      <w:r>
        <w:rPr>
          <w:rFonts w:ascii="Arial" w:hAnsi="Arial" w:cs="Arial"/>
          <w:color w:val="7F7F7F"/>
          <w:sz w:val="20"/>
          <w:szCs w:val="20"/>
          <w:lang w:val="fi-FI"/>
        </w:rPr>
        <w:t xml:space="preserve"> </w:t>
      </w:r>
      <w:r w:rsidRPr="00D6077D">
        <w:rPr>
          <w:rFonts w:ascii="Arial" w:hAnsi="Arial" w:cs="Arial"/>
          <w:color w:val="7F7F7F"/>
          <w:sz w:val="20"/>
          <w:szCs w:val="20"/>
          <w:lang w:val="fi-FI"/>
        </w:rPr>
        <w:t>Suurin osa valikoiman tuotteista löytyy kahdessa eri pakkauskoossa: säästöpakkaus ja kuluttajapakkaus. Säästöpakkaus on ensisijaisesti tarkoitettu yrittäjille. Pakkaukset sisältävät suuremman määrän tuotetta, mikä alentaa kappalehintaa. Kuluttajapakkaus on tarkoitettu tee se itse –harrastajille, joilla ei yleensä ole tarvetta suurille kappalemäärille.</w:t>
      </w:r>
    </w:p>
    <w:p w:rsidR="00881C40" w:rsidRDefault="00881C40" w:rsidP="00262C1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fi-FI"/>
        </w:rPr>
      </w:pPr>
    </w:p>
    <w:p w:rsidR="00881C40" w:rsidRPr="00D6077D" w:rsidRDefault="00881C40" w:rsidP="00262C1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fi-FI"/>
        </w:rPr>
      </w:pPr>
      <w:r w:rsidRPr="00D6077D">
        <w:rPr>
          <w:rFonts w:ascii="Arial" w:hAnsi="Arial" w:cs="Arial"/>
          <w:color w:val="7F7F7F"/>
          <w:sz w:val="20"/>
          <w:szCs w:val="20"/>
          <w:lang w:val="fi-FI"/>
        </w:rPr>
        <w:t>”Nortonin uusi valikoima tekee oikean tuotteen valinnasta asiakkaalle yksinkertaista ja nopeaa. Hiomatuotteet ovat lisäksi erittäin korkealaatuisia, mikä tekee itse hionnasta tehokasta”, toteaa Timo Sutinen, Saint-Gobain Abrasives AB:n myyntijohtaja.</w:t>
      </w:r>
      <w:r>
        <w:rPr>
          <w:rFonts w:ascii="Arial" w:hAnsi="Arial" w:cs="Arial"/>
          <w:color w:val="7F7F7F"/>
          <w:sz w:val="20"/>
          <w:szCs w:val="20"/>
          <w:lang w:val="fi-FI"/>
        </w:rPr>
        <w:t xml:space="preserve"> </w:t>
      </w:r>
      <w:r w:rsidRPr="00D6077D">
        <w:rPr>
          <w:rFonts w:ascii="Arial" w:hAnsi="Arial" w:cs="Arial"/>
          <w:color w:val="7F7F7F"/>
          <w:sz w:val="20"/>
          <w:szCs w:val="20"/>
          <w:lang w:val="fi-FI"/>
        </w:rPr>
        <w:t xml:space="preserve">Katso myös www.saint-gobain-abrasives.com </w:t>
      </w:r>
    </w:p>
    <w:p w:rsidR="00881C40" w:rsidRPr="00D6077D" w:rsidRDefault="00881C40" w:rsidP="00262C1E">
      <w:pPr>
        <w:rPr>
          <w:lang w:val="fi-FI"/>
        </w:rPr>
      </w:pPr>
      <w:bookmarkStart w:id="0" w:name="_GoBack"/>
      <w:bookmarkEnd w:id="0"/>
    </w:p>
    <w:sectPr w:rsidR="00881C40" w:rsidRPr="00D6077D" w:rsidSect="00262C1E">
      <w:headerReference w:type="default" r:id="rId6"/>
      <w:footerReference w:type="default" r:id="rId7"/>
      <w:pgSz w:w="11906" w:h="16838"/>
      <w:pgMar w:top="326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C40" w:rsidRDefault="00881C40" w:rsidP="000B27D9">
      <w:pPr>
        <w:spacing w:after="0" w:line="240" w:lineRule="auto"/>
      </w:pPr>
      <w:r>
        <w:separator/>
      </w:r>
    </w:p>
  </w:endnote>
  <w:endnote w:type="continuationSeparator" w:id="1">
    <w:p w:rsidR="00881C40" w:rsidRDefault="00881C40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C40" w:rsidRDefault="00881C40">
    <w:pPr>
      <w:pStyle w:val="Footer"/>
    </w:pPr>
    <w:r>
      <w:rPr>
        <w:noProof/>
        <w:lang w:val="sv-SE"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-25.6pt;margin-top:623.3pt;width:519pt;height:37.4pt;z-index:-251654144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" filled="f" stroked="f">
          <v:textbox>
            <w:txbxContent>
              <w:p w:rsidR="00881C40" w:rsidRPr="00BE14DE" w:rsidRDefault="00881C40" w:rsidP="002D343C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  <w:lang w:val="fi-FI"/>
                  </w:rPr>
                </w:pPr>
                <w:r w:rsidRPr="00BE14DE">
                  <w:rPr>
                    <w:rFonts w:ascii="Arial" w:hAnsi="Arial" w:cs="Arial"/>
                    <w:b/>
                    <w:sz w:val="18"/>
                    <w:szCs w:val="18"/>
                    <w:lang w:val="fi-FI"/>
                  </w:rPr>
                  <w:t>Saint-Gobain Abrasives AB</w:t>
                </w:r>
              </w:p>
              <w:p w:rsidR="00881C40" w:rsidRPr="00BE14DE" w:rsidRDefault="00881C40" w:rsidP="002D343C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  <w:lang w:val="fi-FI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fi-FI"/>
                  </w:rPr>
                  <w:t>Teollisuustie 1,</w:t>
                </w:r>
                <w:r w:rsidRPr="00BE14DE">
                  <w:rPr>
                    <w:rFonts w:ascii="Arial" w:hAnsi="Arial" w:cs="Arial"/>
                    <w:sz w:val="18"/>
                    <w:szCs w:val="18"/>
                    <w:lang w:val="fi-FI"/>
                  </w:rPr>
                  <w:t xml:space="preserve"> 33470 Ylöjärvi</w:t>
                </w:r>
                <w:r>
                  <w:rPr>
                    <w:rFonts w:ascii="Arial" w:hAnsi="Arial" w:cs="Arial"/>
                    <w:sz w:val="18"/>
                    <w:szCs w:val="18"/>
                    <w:lang w:val="fi-FI"/>
                  </w:rPr>
                  <w:t xml:space="preserve">    </w:t>
                </w:r>
                <w:r w:rsidRPr="00BE14DE">
                  <w:rPr>
                    <w:rFonts w:ascii="Arial" w:hAnsi="Arial" w:cs="Arial"/>
                    <w:sz w:val="18"/>
                    <w:szCs w:val="18"/>
                    <w:lang w:val="fi-FI"/>
                  </w:rPr>
                  <w:t>Puhelin</w:t>
                </w:r>
                <w:r>
                  <w:rPr>
                    <w:rFonts w:ascii="Arial" w:hAnsi="Arial" w:cs="Arial"/>
                    <w:sz w:val="18"/>
                    <w:szCs w:val="18"/>
                    <w:lang w:val="fi-FI"/>
                  </w:rPr>
                  <w:t>:</w:t>
                </w:r>
                <w:r w:rsidRPr="00BE14DE">
                  <w:rPr>
                    <w:rFonts w:ascii="Arial" w:hAnsi="Arial" w:cs="Arial"/>
                    <w:sz w:val="18"/>
                    <w:szCs w:val="18"/>
                    <w:lang w:val="fi-FI"/>
                  </w:rPr>
                  <w:t xml:space="preserve"> 0400-535 984</w:t>
                </w:r>
              </w:p>
              <w:p w:rsidR="00881C40" w:rsidRPr="00BE14DE" w:rsidRDefault="00881C40" w:rsidP="002D343C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  <w:lang w:val="fi-FI"/>
                  </w:rPr>
                </w:pPr>
                <w:r w:rsidRPr="00BE14DE">
                  <w:rPr>
                    <w:rFonts w:ascii="Arial" w:hAnsi="Arial" w:cs="Arial"/>
                    <w:sz w:val="18"/>
                    <w:szCs w:val="18"/>
                    <w:lang w:val="fi-FI"/>
                  </w:rPr>
                  <w:t>Sähköposti: timo.sutinen@saint-gobain.com</w:t>
                </w:r>
                <w:r>
                  <w:rPr>
                    <w:rFonts w:ascii="Arial" w:hAnsi="Arial" w:cs="Arial"/>
                    <w:sz w:val="18"/>
                    <w:szCs w:val="18"/>
                    <w:lang w:val="fi-FI"/>
                  </w:rPr>
                  <w:t xml:space="preserve">    </w:t>
                </w:r>
                <w:r w:rsidRPr="00BE14DE">
                  <w:rPr>
                    <w:rFonts w:ascii="Arial" w:hAnsi="Arial" w:cs="Arial"/>
                    <w:sz w:val="18"/>
                    <w:szCs w:val="18"/>
                    <w:lang w:val="fi-FI"/>
                  </w:rPr>
                  <w:t>Kotisivu: www.saint-gobain-abrasives.com</w:t>
                </w:r>
              </w:p>
              <w:p w:rsidR="00881C40" w:rsidRPr="002D343C" w:rsidRDefault="00881C40" w:rsidP="002D343C">
                <w:pPr>
                  <w:rPr>
                    <w:szCs w:val="18"/>
                    <w:lang w:val="fi-FI"/>
                  </w:rPr>
                </w:pPr>
              </w:p>
            </w:txbxContent>
          </v:textbox>
          <w10:wrap anchory="page"/>
        </v:shape>
      </w:pict>
    </w:r>
  </w:p>
  <w:p w:rsidR="00881C40" w:rsidRDefault="00881C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C40" w:rsidRDefault="00881C40" w:rsidP="000B27D9">
      <w:pPr>
        <w:spacing w:after="0" w:line="240" w:lineRule="auto"/>
      </w:pPr>
      <w:r>
        <w:separator/>
      </w:r>
    </w:p>
  </w:footnote>
  <w:footnote w:type="continuationSeparator" w:id="1">
    <w:p w:rsidR="00881C40" w:rsidRDefault="00881C40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C40" w:rsidRDefault="00881C40">
    <w:pPr>
      <w:pStyle w:val="Header"/>
    </w:pPr>
  </w:p>
  <w:p w:rsidR="00881C40" w:rsidRDefault="00881C40">
    <w:pPr>
      <w:pStyle w:val="Header"/>
    </w:pPr>
    <w:r>
      <w:rPr>
        <w:noProof/>
        <w:lang w:val="sv-SE"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-63.8pt;margin-top:-1.05pt;width:595.15pt;height:841.8pt;z-index:-251656192;visibility:visible;mso-position-vertical-relative:page">
          <v:imagedata r:id="rId1" o:title=""/>
          <w10:wrap anchory="page"/>
          <w10:anchorlock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66D"/>
    <w:rsid w:val="000B27D9"/>
    <w:rsid w:val="000B5851"/>
    <w:rsid w:val="00146909"/>
    <w:rsid w:val="00175AE6"/>
    <w:rsid w:val="001D02C4"/>
    <w:rsid w:val="00262C1E"/>
    <w:rsid w:val="002D343C"/>
    <w:rsid w:val="003D0614"/>
    <w:rsid w:val="00436365"/>
    <w:rsid w:val="004B37FD"/>
    <w:rsid w:val="004C791F"/>
    <w:rsid w:val="00565C0C"/>
    <w:rsid w:val="0059327A"/>
    <w:rsid w:val="005E32EB"/>
    <w:rsid w:val="00683DBE"/>
    <w:rsid w:val="0073766D"/>
    <w:rsid w:val="007C459A"/>
    <w:rsid w:val="00850007"/>
    <w:rsid w:val="00881C40"/>
    <w:rsid w:val="00894677"/>
    <w:rsid w:val="008D46D9"/>
    <w:rsid w:val="009447F4"/>
    <w:rsid w:val="009B6B78"/>
    <w:rsid w:val="00A66E34"/>
    <w:rsid w:val="00B85DD1"/>
    <w:rsid w:val="00BD0756"/>
    <w:rsid w:val="00BE14DE"/>
    <w:rsid w:val="00C925AF"/>
    <w:rsid w:val="00D30405"/>
    <w:rsid w:val="00D6077D"/>
    <w:rsid w:val="00D90551"/>
    <w:rsid w:val="00E94837"/>
    <w:rsid w:val="00F472D2"/>
    <w:rsid w:val="00FD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837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925A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B27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27D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1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283</Words>
  <Characters>1501</Characters>
  <Application>Microsoft Office Outlook</Application>
  <DocSecurity>0</DocSecurity>
  <Lines>0</Lines>
  <Paragraphs>0</Paragraphs>
  <ScaleCrop>false</ScaleCrop>
  <Company>SAINT-GOBAIN 1.6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Mitch</dc:creator>
  <cp:keywords/>
  <dc:description/>
  <cp:lastModifiedBy>A0120845</cp:lastModifiedBy>
  <cp:revision>13</cp:revision>
  <dcterms:created xsi:type="dcterms:W3CDTF">2012-11-27T10:52:00Z</dcterms:created>
  <dcterms:modified xsi:type="dcterms:W3CDTF">2013-01-04T07:15:00Z</dcterms:modified>
</cp:coreProperties>
</file>