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7C" w:rsidRPr="003E467C" w:rsidRDefault="003E467C" w:rsidP="009F55B1">
      <w:pPr>
        <w:pStyle w:val="berarbeitung"/>
        <w:autoSpaceDE w:val="0"/>
        <w:autoSpaceDN w:val="0"/>
        <w:adjustRightInd w:val="0"/>
        <w:rPr>
          <w:sz w:val="22"/>
          <w:szCs w:val="22"/>
          <w:u w:val="single"/>
        </w:rPr>
      </w:pPr>
      <w:r w:rsidRPr="003E467C">
        <w:rPr>
          <w:sz w:val="22"/>
          <w:szCs w:val="22"/>
          <w:u w:val="single"/>
        </w:rPr>
        <w:t>Elite Report 2015</w:t>
      </w:r>
    </w:p>
    <w:p w:rsidR="003E467C" w:rsidRPr="003E467C" w:rsidRDefault="003E467C" w:rsidP="009F55B1">
      <w:pPr>
        <w:pStyle w:val="berarbeitung"/>
        <w:autoSpaceDE w:val="0"/>
        <w:autoSpaceDN w:val="0"/>
        <w:adjustRightInd w:val="0"/>
        <w:rPr>
          <w:sz w:val="28"/>
          <w:szCs w:val="28"/>
        </w:rPr>
      </w:pPr>
      <w:r w:rsidRPr="003E467C">
        <w:rPr>
          <w:sz w:val="28"/>
          <w:szCs w:val="28"/>
        </w:rPr>
        <w:t xml:space="preserve">Donner &amp; </w:t>
      </w:r>
      <w:proofErr w:type="spellStart"/>
      <w:r w:rsidRPr="003E467C">
        <w:rPr>
          <w:sz w:val="28"/>
          <w:szCs w:val="28"/>
        </w:rPr>
        <w:t>Reuschel</w:t>
      </w:r>
      <w:proofErr w:type="spellEnd"/>
      <w:r w:rsidRPr="003E467C">
        <w:rPr>
          <w:sz w:val="28"/>
          <w:szCs w:val="28"/>
        </w:rPr>
        <w:t xml:space="preserve"> an der Spitze der besten Vermögensverwalter</w:t>
      </w:r>
    </w:p>
    <w:p w:rsidR="003E467C" w:rsidRPr="003E467C" w:rsidRDefault="003E467C" w:rsidP="009F55B1">
      <w:pPr>
        <w:ind w:right="-2"/>
        <w:rPr>
          <w:sz w:val="22"/>
          <w:szCs w:val="22"/>
        </w:rPr>
      </w:pPr>
    </w:p>
    <w:p w:rsidR="003E467C" w:rsidRPr="003E467C" w:rsidRDefault="003E467C" w:rsidP="009F55B1">
      <w:pPr>
        <w:ind w:right="-2"/>
        <w:rPr>
          <w:sz w:val="22"/>
          <w:szCs w:val="22"/>
        </w:rPr>
      </w:pPr>
      <w:r w:rsidRPr="003E467C">
        <w:rPr>
          <w:sz w:val="22"/>
          <w:szCs w:val="22"/>
        </w:rPr>
        <w:t xml:space="preserve">(Dezember 2015) </w:t>
      </w:r>
      <w:bookmarkStart w:id="0" w:name="_GoBack"/>
      <w:bookmarkEnd w:id="0"/>
      <w:r w:rsidRPr="003E467C">
        <w:rPr>
          <w:sz w:val="22"/>
          <w:szCs w:val="22"/>
        </w:rPr>
        <w:t xml:space="preserve">Beim Branchenranking Elite Report erhielt die Privatbank </w:t>
      </w:r>
      <w:r>
        <w:rPr>
          <w:sz w:val="22"/>
          <w:szCs w:val="22"/>
        </w:rPr>
        <w:t xml:space="preserve">Donner &amp; </w:t>
      </w:r>
      <w:proofErr w:type="spellStart"/>
      <w:r>
        <w:rPr>
          <w:sz w:val="22"/>
          <w:szCs w:val="22"/>
        </w:rPr>
        <w:t>Reuschel</w:t>
      </w:r>
      <w:proofErr w:type="spellEnd"/>
      <w:r>
        <w:rPr>
          <w:sz w:val="22"/>
          <w:szCs w:val="22"/>
        </w:rPr>
        <w:t xml:space="preserve"> </w:t>
      </w:r>
      <w:r w:rsidRPr="003E467C">
        <w:rPr>
          <w:sz w:val="22"/>
          <w:szCs w:val="22"/>
        </w:rPr>
        <w:t>für das Jahr 2016 bereits zum achten Mal in Folge die Bestnote „summa cum la</w:t>
      </w:r>
      <w:r w:rsidRPr="003E467C">
        <w:rPr>
          <w:sz w:val="22"/>
          <w:szCs w:val="22"/>
        </w:rPr>
        <w:t>u</w:t>
      </w:r>
      <w:r w:rsidRPr="003E467C">
        <w:rPr>
          <w:sz w:val="22"/>
          <w:szCs w:val="22"/>
        </w:rPr>
        <w:t xml:space="preserve">de“. </w:t>
      </w:r>
      <w:r w:rsidR="009F55B1">
        <w:rPr>
          <w:sz w:val="22"/>
          <w:szCs w:val="22"/>
        </w:rPr>
        <w:t xml:space="preserve">Damit </w:t>
      </w:r>
      <w:r w:rsidRPr="003E467C">
        <w:rPr>
          <w:sz w:val="22"/>
          <w:szCs w:val="22"/>
        </w:rPr>
        <w:t xml:space="preserve">gehört </w:t>
      </w:r>
      <w:r>
        <w:rPr>
          <w:sz w:val="22"/>
          <w:szCs w:val="22"/>
        </w:rPr>
        <w:t>die Banktochter der SIGNAL IDUNA</w:t>
      </w:r>
      <w:r w:rsidRPr="003E467C">
        <w:rPr>
          <w:sz w:val="22"/>
          <w:szCs w:val="22"/>
        </w:rPr>
        <w:t xml:space="preserve"> somit auf Basis der Untersuchung </w:t>
      </w:r>
      <w:r w:rsidR="009F55B1">
        <w:rPr>
          <w:sz w:val="22"/>
          <w:szCs w:val="22"/>
        </w:rPr>
        <w:t xml:space="preserve">seit </w:t>
      </w:r>
      <w:r w:rsidR="009F55B1" w:rsidRPr="003E467C">
        <w:rPr>
          <w:sz w:val="22"/>
          <w:szCs w:val="22"/>
        </w:rPr>
        <w:t xml:space="preserve">2009 </w:t>
      </w:r>
      <w:r w:rsidRPr="003E467C">
        <w:rPr>
          <w:sz w:val="22"/>
          <w:szCs w:val="22"/>
        </w:rPr>
        <w:t>zu den besten Verm</w:t>
      </w:r>
      <w:r w:rsidRPr="003E467C">
        <w:rPr>
          <w:sz w:val="22"/>
          <w:szCs w:val="22"/>
        </w:rPr>
        <w:t>ö</w:t>
      </w:r>
      <w:r w:rsidRPr="003E467C">
        <w:rPr>
          <w:sz w:val="22"/>
          <w:szCs w:val="22"/>
        </w:rPr>
        <w:t>gensverwaltern in deutschsprachigen Raum.</w:t>
      </w:r>
    </w:p>
    <w:p w:rsidR="003E467C" w:rsidRPr="003E467C" w:rsidRDefault="003E467C" w:rsidP="009F55B1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3E467C" w:rsidRPr="003E467C" w:rsidRDefault="003E467C" w:rsidP="009F55B1">
      <w:pPr>
        <w:autoSpaceDE w:val="0"/>
        <w:autoSpaceDN w:val="0"/>
        <w:adjustRightInd w:val="0"/>
        <w:rPr>
          <w:b w:val="0"/>
          <w:sz w:val="22"/>
          <w:szCs w:val="22"/>
        </w:rPr>
      </w:pPr>
      <w:r w:rsidRPr="003E467C">
        <w:rPr>
          <w:b w:val="0"/>
          <w:sz w:val="22"/>
          <w:szCs w:val="22"/>
        </w:rPr>
        <w:t xml:space="preserve">Laut Elite Report 2016 überzeugt Donner &amp; </w:t>
      </w:r>
      <w:proofErr w:type="spellStart"/>
      <w:r w:rsidRPr="003E467C">
        <w:rPr>
          <w:b w:val="0"/>
          <w:sz w:val="22"/>
          <w:szCs w:val="22"/>
        </w:rPr>
        <w:t>Reuschel</w:t>
      </w:r>
      <w:proofErr w:type="spellEnd"/>
      <w:r w:rsidRPr="003E467C">
        <w:rPr>
          <w:b w:val="0"/>
          <w:sz w:val="22"/>
          <w:szCs w:val="22"/>
        </w:rPr>
        <w:t xml:space="preserve"> bei der Vermögensverwaltung mit Leistung, Fairness, wohltuender Kundenorientierung und Zuverlässigkeit. Dies </w:t>
      </w:r>
      <w:r>
        <w:rPr>
          <w:b w:val="0"/>
          <w:sz w:val="22"/>
          <w:szCs w:val="22"/>
        </w:rPr>
        <w:t>bestätigen</w:t>
      </w:r>
      <w:r w:rsidRPr="003E467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die</w:t>
      </w:r>
      <w:r w:rsidRPr="003E467C">
        <w:rPr>
          <w:b w:val="0"/>
          <w:sz w:val="22"/>
          <w:szCs w:val="22"/>
        </w:rPr>
        <w:t xml:space="preserve"> guten Ergebnisse bei gleichzeitiger Beachtung von Ris</w:t>
      </w:r>
      <w:r w:rsidRPr="003E467C">
        <w:rPr>
          <w:b w:val="0"/>
          <w:sz w:val="22"/>
          <w:szCs w:val="22"/>
        </w:rPr>
        <w:t>i</w:t>
      </w:r>
      <w:r w:rsidRPr="003E467C">
        <w:rPr>
          <w:b w:val="0"/>
          <w:sz w:val="22"/>
          <w:szCs w:val="22"/>
        </w:rPr>
        <w:t>ken im Markt. Die Verm</w:t>
      </w:r>
      <w:r w:rsidRPr="003E467C">
        <w:rPr>
          <w:b w:val="0"/>
          <w:sz w:val="22"/>
          <w:szCs w:val="22"/>
        </w:rPr>
        <w:t>ö</w:t>
      </w:r>
      <w:r w:rsidRPr="003E467C">
        <w:rPr>
          <w:b w:val="0"/>
          <w:sz w:val="22"/>
          <w:szCs w:val="22"/>
        </w:rPr>
        <w:t xml:space="preserve">gensverwaltung </w:t>
      </w:r>
      <w:r>
        <w:rPr>
          <w:b w:val="0"/>
          <w:sz w:val="22"/>
          <w:szCs w:val="22"/>
        </w:rPr>
        <w:t>sei partnerschaftlich und erfülle</w:t>
      </w:r>
      <w:r w:rsidRPr="003E467C">
        <w:rPr>
          <w:b w:val="0"/>
          <w:sz w:val="22"/>
          <w:szCs w:val="22"/>
        </w:rPr>
        <w:t xml:space="preserve"> bestens die Funktion als Kapitalschützer. </w:t>
      </w:r>
      <w:r>
        <w:rPr>
          <w:b w:val="0"/>
          <w:sz w:val="22"/>
          <w:szCs w:val="22"/>
        </w:rPr>
        <w:t>„</w:t>
      </w:r>
      <w:r w:rsidRPr="003E467C">
        <w:rPr>
          <w:b w:val="0"/>
          <w:sz w:val="22"/>
          <w:szCs w:val="22"/>
        </w:rPr>
        <w:t>Die Leistung ist nicht Schmalspur, sie ist vorbildlich</w:t>
      </w:r>
      <w:r>
        <w:rPr>
          <w:b w:val="0"/>
          <w:sz w:val="22"/>
          <w:szCs w:val="22"/>
        </w:rPr>
        <w:t>“</w:t>
      </w:r>
      <w:r w:rsidRPr="003E467C">
        <w:rPr>
          <w:b w:val="0"/>
          <w:sz w:val="22"/>
          <w:szCs w:val="22"/>
        </w:rPr>
        <w:t>, so die Jury des Elite R</w:t>
      </w:r>
      <w:r w:rsidRPr="003E467C">
        <w:rPr>
          <w:b w:val="0"/>
          <w:sz w:val="22"/>
          <w:szCs w:val="22"/>
        </w:rPr>
        <w:t>e</w:t>
      </w:r>
      <w:r w:rsidRPr="003E467C">
        <w:rPr>
          <w:b w:val="0"/>
          <w:sz w:val="22"/>
          <w:szCs w:val="22"/>
        </w:rPr>
        <w:t>ports.</w:t>
      </w:r>
    </w:p>
    <w:p w:rsidR="00B40726" w:rsidRDefault="00B40726" w:rsidP="009F55B1">
      <w:pPr>
        <w:rPr>
          <w:sz w:val="22"/>
          <w:szCs w:val="22"/>
        </w:rPr>
      </w:pPr>
    </w:p>
    <w:p w:rsidR="003E467C" w:rsidRPr="003E467C" w:rsidRDefault="003E467C" w:rsidP="009F55B1">
      <w:pPr>
        <w:autoSpaceDE w:val="0"/>
        <w:autoSpaceDN w:val="0"/>
        <w:adjustRightInd w:val="0"/>
        <w:rPr>
          <w:b w:val="0"/>
          <w:sz w:val="22"/>
          <w:szCs w:val="22"/>
        </w:rPr>
      </w:pPr>
      <w:r w:rsidRPr="003E467C">
        <w:rPr>
          <w:b w:val="0"/>
          <w:sz w:val="22"/>
          <w:szCs w:val="22"/>
        </w:rPr>
        <w:t>Untersucht wurden im Auftrag des Elite Reports in Zusammenarbeit mit dem Ha</w:t>
      </w:r>
      <w:r w:rsidRPr="003E467C">
        <w:rPr>
          <w:b w:val="0"/>
          <w:sz w:val="22"/>
          <w:szCs w:val="22"/>
        </w:rPr>
        <w:t>n</w:t>
      </w:r>
      <w:r w:rsidRPr="003E467C">
        <w:rPr>
          <w:b w:val="0"/>
          <w:sz w:val="22"/>
          <w:szCs w:val="22"/>
        </w:rPr>
        <w:t>delsblatt rund 400 Banken und Spezialinstitute in Deutschland, Liechtenstein, L</w:t>
      </w:r>
      <w:r w:rsidRPr="003E467C">
        <w:rPr>
          <w:b w:val="0"/>
          <w:sz w:val="22"/>
          <w:szCs w:val="22"/>
        </w:rPr>
        <w:t>u</w:t>
      </w:r>
      <w:r w:rsidRPr="003E467C">
        <w:rPr>
          <w:b w:val="0"/>
          <w:sz w:val="22"/>
          <w:szCs w:val="22"/>
        </w:rPr>
        <w:t xml:space="preserve">xemburg, Österreich und der Schweiz. Donner &amp; </w:t>
      </w:r>
      <w:proofErr w:type="spellStart"/>
      <w:r w:rsidRPr="003E467C">
        <w:rPr>
          <w:b w:val="0"/>
          <w:sz w:val="22"/>
          <w:szCs w:val="22"/>
        </w:rPr>
        <w:t>Reuschel</w:t>
      </w:r>
      <w:proofErr w:type="spellEnd"/>
      <w:r w:rsidRPr="003E467C">
        <w:rPr>
          <w:b w:val="0"/>
          <w:sz w:val="22"/>
          <w:szCs w:val="22"/>
        </w:rPr>
        <w:t xml:space="preserve"> gehört zu der Spitzengruppe von acht Instituten, die mit der höchsten Punktzahl bewertet wurden.</w:t>
      </w:r>
    </w:p>
    <w:p w:rsidR="003E467C" w:rsidRPr="003E467C" w:rsidRDefault="003E467C" w:rsidP="009F55B1">
      <w:pPr>
        <w:rPr>
          <w:sz w:val="22"/>
          <w:szCs w:val="22"/>
        </w:rPr>
      </w:pPr>
    </w:p>
    <w:sectPr w:rsidR="003E467C" w:rsidRPr="003E46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7C"/>
    <w:rsid w:val="002964BC"/>
    <w:rsid w:val="003E467C"/>
    <w:rsid w:val="00972BFB"/>
    <w:rsid w:val="009F55B1"/>
    <w:rsid w:val="00B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6718-34D7-441B-AC5E-061EC96A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67C"/>
    <w:rPr>
      <w:rFonts w:eastAsia="Times New Roman" w:cs="Times New Roman"/>
      <w:b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b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b w:val="0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b w:val="0"/>
      <w:i/>
      <w:iCs/>
      <w:sz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  <w:b w:val="0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  <w:b w:val="0"/>
      <w:sz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b w:val="0"/>
      <w:i/>
      <w:iCs/>
      <w:sz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b w:val="0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b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eastAsiaTheme="minorHAnsi" w:cs="Consolas"/>
      <w:b w:val="0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eastAsiaTheme="minorHAnsi" w:cstheme="minorBidi"/>
      <w:b w:val="0"/>
      <w:sz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Cs/>
      <w:sz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b w:val="0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eastAsiaTheme="minorHAnsi" w:cs="Consolas"/>
      <w:b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Cs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eastAsiaTheme="minorHAnsi" w:cs="Segoe UI"/>
      <w:b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eastAsiaTheme="minorHAnsi"/>
      <w:b w:val="0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b w:val="0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  <w:b w:val="0"/>
      <w:sz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b w:val="0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 w:cstheme="minorBidi"/>
      <w:b w:val="0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erarbeitung">
    <w:name w:val="Revision"/>
    <w:hidden/>
    <w:semiHidden/>
    <w:rsid w:val="003E467C"/>
    <w:rPr>
      <w:rFonts w:eastAsia="Times New Roman" w:cs="Times New Roman"/>
      <w:b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2</cp:revision>
  <dcterms:created xsi:type="dcterms:W3CDTF">2015-11-26T09:10:00Z</dcterms:created>
  <dcterms:modified xsi:type="dcterms:W3CDTF">2015-11-26T09:20:00Z</dcterms:modified>
</cp:coreProperties>
</file>