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0A5D48" w14:textId="41085442" w:rsidR="007A3A2F" w:rsidRDefault="007A3A2F" w:rsidP="007A3A2F">
      <w:pPr>
        <w:pStyle w:val="titel"/>
        <w:rPr>
          <w:sz w:val="22"/>
          <w:szCs w:val="22"/>
        </w:rPr>
      </w:pPr>
      <w:r>
        <w:rPr>
          <w:sz w:val="22"/>
          <w:szCs w:val="22"/>
        </w:rPr>
        <w:t>GOETHEANUM</w:t>
      </w:r>
      <w:r>
        <w:rPr>
          <w:sz w:val="22"/>
          <w:szCs w:val="22"/>
        </w:rPr>
        <w:tab/>
      </w:r>
      <w:r w:rsidR="00B90BB3">
        <w:rPr>
          <w:sz w:val="22"/>
          <w:szCs w:val="22"/>
        </w:rPr>
        <w:t xml:space="preserve"> </w:t>
      </w:r>
      <w:r w:rsidR="0081275A">
        <w:rPr>
          <w:sz w:val="22"/>
          <w:szCs w:val="22"/>
        </w:rPr>
        <w:t>COMUNICACIÓN</w:t>
      </w:r>
    </w:p>
    <w:p w14:paraId="2CA980B4" w14:textId="77777777" w:rsidR="007A3A2F" w:rsidRDefault="007A3A2F" w:rsidP="007A3A2F">
      <w:pPr>
        <w:pStyle w:val="titel"/>
        <w:jc w:val="right"/>
        <w:rPr>
          <w:sz w:val="22"/>
          <w:szCs w:val="22"/>
        </w:rPr>
      </w:pPr>
    </w:p>
    <w:p w14:paraId="6A8339BD" w14:textId="77777777" w:rsidR="00B90E04" w:rsidRDefault="00B90E04" w:rsidP="00B90E04">
      <w:pPr>
        <w:pStyle w:val="titel"/>
        <w:jc w:val="right"/>
        <w:rPr>
          <w:sz w:val="22"/>
          <w:szCs w:val="22"/>
        </w:rPr>
      </w:pPr>
      <w:r>
        <w:rPr>
          <w:sz w:val="22"/>
          <w:szCs w:val="22"/>
        </w:rPr>
        <w:tab/>
        <w:t>Goetheanum, Dornach, Suiza, 30 de septiembre de 2026</w:t>
      </w:r>
    </w:p>
    <w:p w14:paraId="474AE997" w14:textId="77777777" w:rsidR="00B90E04" w:rsidRDefault="00B90E04" w:rsidP="00B90E04">
      <w:pPr>
        <w:pStyle w:val="body"/>
      </w:pPr>
    </w:p>
    <w:p w14:paraId="1FF02F35" w14:textId="77777777" w:rsidR="00B90E04" w:rsidRPr="00B90E04" w:rsidRDefault="00B90E04" w:rsidP="00B90E04">
      <w:pPr>
        <w:pStyle w:val="titel"/>
        <w:spacing w:before="57"/>
        <w:rPr>
          <w:b/>
          <w:bCs/>
          <w:sz w:val="28"/>
          <w:szCs w:val="28"/>
        </w:rPr>
      </w:pPr>
      <w:r w:rsidRPr="00B90E04">
        <w:rPr>
          <w:b/>
          <w:bCs/>
          <w:sz w:val="28"/>
          <w:szCs w:val="28"/>
        </w:rPr>
        <w:t>Aprender para la vida a través de la cocina</w:t>
      </w:r>
    </w:p>
    <w:p w14:paraId="5C4FC690" w14:textId="77777777" w:rsidR="00B90E04" w:rsidRPr="00B90E04" w:rsidRDefault="00B90E04" w:rsidP="00B90E04">
      <w:pPr>
        <w:pStyle w:val="titel"/>
        <w:spacing w:before="57"/>
        <w:rPr>
          <w:b/>
          <w:bCs/>
          <w:sz w:val="24"/>
          <w:szCs w:val="24"/>
        </w:rPr>
      </w:pPr>
      <w:r w:rsidRPr="00B90E04">
        <w:rPr>
          <w:b/>
          <w:bCs/>
          <w:sz w:val="24"/>
          <w:szCs w:val="24"/>
        </w:rPr>
        <w:t>Para el Día Mundial de la Alimentación 2026: ‹Innovar hoy, gozar de una buena nutrición mañana›</w:t>
      </w:r>
    </w:p>
    <w:p w14:paraId="7B8178FF" w14:textId="77777777" w:rsidR="00B90E04" w:rsidRPr="00B90E04" w:rsidRDefault="00B90E04" w:rsidP="00B90E04">
      <w:pPr>
        <w:pStyle w:val="body"/>
        <w:rPr>
          <w:b/>
          <w:bCs/>
        </w:rPr>
      </w:pPr>
    </w:p>
    <w:p w14:paraId="310BC40D" w14:textId="77777777" w:rsidR="00B90E04" w:rsidRPr="00B90E04" w:rsidRDefault="00B90E04" w:rsidP="00B90E04">
      <w:pPr>
        <w:pStyle w:val="body"/>
        <w:rPr>
          <w:rFonts w:ascii="Titillium" w:hAnsi="Titillium" w:cs="Titillium"/>
          <w:b/>
          <w:bCs/>
        </w:rPr>
      </w:pPr>
      <w:r w:rsidRPr="00B90E04">
        <w:rPr>
          <w:rFonts w:ascii="Titillium" w:hAnsi="Titillium" w:cs="Titillium"/>
          <w:b/>
          <w:bCs/>
          <w:spacing w:val="-1"/>
        </w:rPr>
        <w:t>En el Día Mundial de la Alimentación 2026, la nutricionista Jasmin Peschke, del Goetheanum, recuerda el dicho: Dale un pez a un hombre y comerá hoy. Enséñale a pescar y comerá el resto de su vida.</w:t>
      </w:r>
    </w:p>
    <w:p w14:paraId="2B6CF27A" w14:textId="77777777" w:rsidR="00B90E04" w:rsidRDefault="00B90E04" w:rsidP="00B90E04">
      <w:pPr>
        <w:pStyle w:val="body"/>
        <w:rPr>
          <w:rFonts w:ascii="Titillium" w:hAnsi="Titillium" w:cs="Titillium"/>
          <w:spacing w:val="1"/>
        </w:rPr>
      </w:pPr>
    </w:p>
    <w:p w14:paraId="0D9EFE4D" w14:textId="77777777" w:rsidR="00B90E04" w:rsidRDefault="00B90E04" w:rsidP="00B90E04">
      <w:pPr>
        <w:pStyle w:val="body"/>
        <w:rPr>
          <w:rFonts w:ascii="Titillium" w:hAnsi="Titillium" w:cs="Titillium"/>
          <w:spacing w:val="1"/>
        </w:rPr>
      </w:pPr>
      <w:r>
        <w:rPr>
          <w:rFonts w:ascii="Titillium" w:hAnsi="Titillium" w:cs="Titillium"/>
          <w:spacing w:val="1"/>
        </w:rPr>
        <w:t>«Una persona que prepara una comida experimenta que su trabajo tiene efectos positivos en las personas a las que atiende. Ha creado algo que le nutre y que también tiene valor para los demás», afirma Peschke, doctora en nutrición y directora del Departamento de Nutrición de la Sección de Agricultura del Goetheanum, e ilustra el efecto de aprendizaje culinario con una anécdota vivida con un estudiante de la Universidad Heliópolis para el Desarrollo Sostenible en El Cairo, Egipto. «Nunca antes había estado trabajando en una cocina; en casa, la madre siempre había cocinado para él.» Ahora, en el módulo de nutrición del curso biodinámico, se encontró con varias tareas en la cocina de la escuela, entre ellas las de buscar leche y preparar el desayuno para los niños. Luego se ocupó de cortar tomates y zanahorias, cocinar judías y servir el almuerzo. «Le daba mucha pena ver que a veces la mitad de lo que se había preparado con su ayuda terminaba en la basura. El desperdicio de alimentos se había convertido en experiencia personal».</w:t>
      </w:r>
    </w:p>
    <w:p w14:paraId="278E8A7E" w14:textId="77777777" w:rsidR="00B90E04" w:rsidRDefault="00B90E04" w:rsidP="00B90E04">
      <w:pPr>
        <w:pStyle w:val="body"/>
        <w:rPr>
          <w:rFonts w:ascii="Titillium" w:hAnsi="Titillium" w:cs="Titillium"/>
          <w:spacing w:val="1"/>
        </w:rPr>
      </w:pPr>
    </w:p>
    <w:p w14:paraId="2263D84B" w14:textId="77777777" w:rsidR="00B90E04" w:rsidRDefault="00B90E04" w:rsidP="00B90E04">
      <w:pPr>
        <w:pStyle w:val="body"/>
        <w:rPr>
          <w:rFonts w:ascii="Titillium" w:hAnsi="Titillium" w:cs="Titillium"/>
          <w:spacing w:val="1"/>
        </w:rPr>
      </w:pPr>
      <w:r>
        <w:rPr>
          <w:rFonts w:ascii="Titillium" w:hAnsi="Titillium" w:cs="Titillium"/>
          <w:spacing w:val="1"/>
        </w:rPr>
        <w:t xml:space="preserve">Ruben von Schwanenflügel, jefe de cocina escolar en Alemania, ha observado: «Quienes se dedican a preparar y amasar masa desarrollan con el tiempo una sensibilidad especial para la textura. Los conceptos de cantidad, limpieza y tiempo pierden su carácter abstracto y se convierten en experiencia real, máxime porque son factores que influyen en la calidad y la aceptación de la comida. Un alumno que prepara comida para la comunidad escolar experimenta que su trabajo es útil porque ve que la propia actividad produce un resultado tangible. </w:t>
      </w:r>
    </w:p>
    <w:p w14:paraId="6B6D8AE3" w14:textId="77777777" w:rsidR="00B90E04" w:rsidRDefault="00B90E04" w:rsidP="00B90E04">
      <w:pPr>
        <w:pStyle w:val="body"/>
        <w:rPr>
          <w:rFonts w:ascii="Titillium" w:hAnsi="Titillium" w:cs="Titillium"/>
          <w:spacing w:val="1"/>
        </w:rPr>
      </w:pPr>
    </w:p>
    <w:p w14:paraId="647617E8" w14:textId="77777777" w:rsidR="00B90E04" w:rsidRDefault="00B90E04" w:rsidP="00B90E04">
      <w:pPr>
        <w:pStyle w:val="body"/>
        <w:rPr>
          <w:rFonts w:ascii="Titillium" w:hAnsi="Titillium" w:cs="Titillium"/>
          <w:spacing w:val="1"/>
        </w:rPr>
      </w:pPr>
      <w:r>
        <w:rPr>
          <w:rFonts w:ascii="Titillium" w:hAnsi="Titillium" w:cs="Titillium"/>
          <w:spacing w:val="1"/>
        </w:rPr>
        <w:t>Para Jasmin Peschke, esto demuestra el enfoque innovador de la cocina como asignatura escolar. «Los niños aprenden sobre los alimentos y sus orígenes. Cuando saben de dónde viene una lechuga y cuánto trabajo implica preparar una ensalada con ella, la comida adquiere un valor que va más allá del precio de compra. Por otro lado, se aprende a manipular los alimentos con mayor conciencia y cuidado», afirma la nutricionista. Preparar comida a diario ofrece a los niños una experiencia de dieta saludable que perdura para toda la vida.</w:t>
      </w:r>
    </w:p>
    <w:p w14:paraId="05E9E4DD" w14:textId="77777777" w:rsidR="00E44929" w:rsidRDefault="00B90E04" w:rsidP="00E44929">
      <w:pPr>
        <w:pStyle w:val="body"/>
        <w:jc w:val="right"/>
        <w:rPr>
          <w:rFonts w:ascii="Titillium" w:hAnsi="Titillium" w:cs="Titillium"/>
        </w:rPr>
      </w:pPr>
      <w:r>
        <w:rPr>
          <w:rFonts w:ascii="Titillium" w:hAnsi="Titillium" w:cs="Titillium"/>
        </w:rPr>
        <w:t>(2310 caracteres/Sebastian Jüngel; traducido por Michael Kranawetvogl)</w:t>
      </w:r>
    </w:p>
    <w:p w14:paraId="360D1718" w14:textId="77777777" w:rsidR="00E44929" w:rsidRDefault="00E44929" w:rsidP="00E44929">
      <w:pPr>
        <w:pStyle w:val="body"/>
        <w:jc w:val="right"/>
        <w:rPr>
          <w:rFonts w:ascii="Titillium" w:hAnsi="Titillium" w:cs="Titillium"/>
        </w:rPr>
      </w:pPr>
    </w:p>
    <w:p w14:paraId="7DBB424B" w14:textId="01CD24E5" w:rsidR="006E7E7B" w:rsidRPr="00E44929" w:rsidRDefault="00B90E04" w:rsidP="00E44929">
      <w:pPr>
        <w:pStyle w:val="body"/>
        <w:rPr>
          <w:rFonts w:ascii="Titillium" w:hAnsi="Titillium" w:cs="Titillium"/>
        </w:rPr>
      </w:pPr>
      <w:r>
        <w:rPr>
          <w:rFonts w:ascii="Titillium Bd" w:hAnsi="Titillium Bd" w:cs="Titillium Bd"/>
          <w:b/>
          <w:bCs/>
          <w:spacing w:val="1"/>
        </w:rPr>
        <w:t xml:space="preserve">Contacto  </w:t>
      </w:r>
      <w:r>
        <w:rPr>
          <w:rFonts w:ascii="Titillium" w:hAnsi="Titillium" w:cs="Titillium"/>
          <w:spacing w:val="1"/>
        </w:rPr>
        <w:t>Jasmin Peschke, nutrition@goetheanum.ch</w:t>
      </w:r>
    </w:p>
    <w:sectPr w:rsidR="006E7E7B" w:rsidRPr="00E44929" w:rsidSect="006F57DB">
      <w:pgSz w:w="11906" w:h="16838"/>
      <w:pgMar w:top="1134" w:right="1985" w:bottom="1134" w:left="1985"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A2F"/>
    <w:rsid w:val="006E7E7B"/>
    <w:rsid w:val="006F57DB"/>
    <w:rsid w:val="007A3A2F"/>
    <w:rsid w:val="0081275A"/>
    <w:rsid w:val="008853D2"/>
    <w:rsid w:val="00B90BB3"/>
    <w:rsid w:val="00B90E04"/>
    <w:rsid w:val="00E44929"/>
    <w:rsid w:val="00EC40E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4036F9E9"/>
  <w15:chartTrackingRefBased/>
  <w15:docId w15:val="{249D7A72-AC79-2941-BAC1-C279283FE9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7A3A2F"/>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7A3A2F"/>
    <w:pPr>
      <w:autoSpaceDE w:val="0"/>
      <w:autoSpaceDN w:val="0"/>
      <w:adjustRightInd w:val="0"/>
      <w:spacing w:line="288" w:lineRule="auto"/>
      <w:textAlignment w:val="center"/>
    </w:pPr>
    <w:rPr>
      <w:rFonts w:ascii="Titillium Lt" w:hAnsi="Titillium Lt" w:cs="Titillium Lt"/>
      <w:color w:val="000000"/>
      <w:sz w:val="22"/>
      <w:szCs w:val="22"/>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364</Words>
  <Characters>2297</Characters>
  <Application>Microsoft Office Word</Application>
  <DocSecurity>0</DocSecurity>
  <Lines>19</Lines>
  <Paragraphs>5</Paragraphs>
  <ScaleCrop>false</ScaleCrop>
  <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6</cp:revision>
  <dcterms:created xsi:type="dcterms:W3CDTF">2020-10-31T17:28:00Z</dcterms:created>
  <dcterms:modified xsi:type="dcterms:W3CDTF">2026-09-30T09:48:00Z</dcterms:modified>
</cp:coreProperties>
</file>