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C7" w:rsidRDefault="00C37EE6" w:rsidP="002248C7">
      <w:pPr>
        <w:autoSpaceDE w:val="0"/>
        <w:autoSpaceDN w:val="0"/>
        <w:adjustRightInd w:val="0"/>
        <w:rPr>
          <w:rFonts w:ascii="Calibri" w:hAnsi="Calibri" w:cs="Calibri"/>
          <w:color w:val="000000" w:themeColor="text1"/>
          <w:lang w:val="sv"/>
        </w:rPr>
      </w:pPr>
      <w:r>
        <w:rPr>
          <w:rFonts w:ascii="TheMixSemiBold-Plain" w:hAnsi="TheMixSemiBold-Plain" w:cs="TheMixSemiBold-Plain"/>
          <w:b/>
          <w:bCs/>
          <w:noProof/>
          <w:color w:val="000000" w:themeColor="text1"/>
          <w:sz w:val="26"/>
          <w:szCs w:val="18"/>
          <w:lang w:val="sv-SE" w:eastAsia="sv-SE"/>
        </w:rPr>
        <w:drawing>
          <wp:anchor distT="0" distB="0" distL="114300" distR="114300" simplePos="0" relativeHeight="251658240" behindDoc="0" locked="0" layoutInCell="1" allowOverlap="1" wp14:anchorId="1B4B32C7" wp14:editId="2EE7B3D1">
            <wp:simplePos x="914400" y="8763000"/>
            <wp:positionH relativeFrom="margin">
              <wp:align>right</wp:align>
            </wp:positionH>
            <wp:positionV relativeFrom="margin">
              <wp:align>top</wp:align>
            </wp:positionV>
            <wp:extent cx="2324100" cy="62293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levi_450w.jpg"/>
                    <pic:cNvPicPr/>
                  </pic:nvPicPr>
                  <pic:blipFill>
                    <a:blip r:embed="rId9">
                      <a:extLst>
                        <a:ext uri="{28A0092B-C50C-407E-A947-70E740481C1C}">
                          <a14:useLocalDpi xmlns:a14="http://schemas.microsoft.com/office/drawing/2010/main" val="0"/>
                        </a:ext>
                      </a:extLst>
                    </a:blip>
                    <a:stretch>
                      <a:fillRect/>
                    </a:stretch>
                  </pic:blipFill>
                  <pic:spPr>
                    <a:xfrm>
                      <a:off x="0" y="0"/>
                      <a:ext cx="2337200" cy="6263463"/>
                    </a:xfrm>
                    <a:prstGeom prst="rect">
                      <a:avLst/>
                    </a:prstGeom>
                  </pic:spPr>
                </pic:pic>
              </a:graphicData>
            </a:graphic>
            <wp14:sizeRelH relativeFrom="margin">
              <wp14:pctWidth>0</wp14:pctWidth>
            </wp14:sizeRelH>
            <wp14:sizeRelV relativeFrom="margin">
              <wp14:pctHeight>0</wp14:pctHeight>
            </wp14:sizeRelV>
          </wp:anchor>
        </w:drawing>
      </w:r>
      <w:r w:rsidR="002248C7" w:rsidRPr="00546D89">
        <w:rPr>
          <w:rFonts w:ascii="Calibri" w:hAnsi="Calibri" w:cs="Calibri"/>
          <w:color w:val="000000" w:themeColor="text1"/>
          <w:lang w:val="sv"/>
        </w:rPr>
        <w:t>Pressrelease 2012-</w:t>
      </w:r>
      <w:r w:rsidR="007A4188">
        <w:rPr>
          <w:rFonts w:ascii="Calibri" w:hAnsi="Calibri" w:cs="Calibri"/>
          <w:color w:val="000000" w:themeColor="text1"/>
          <w:lang w:val="sv"/>
        </w:rPr>
        <w:t>09</w:t>
      </w:r>
      <w:r w:rsidR="00DA68BE">
        <w:rPr>
          <w:rFonts w:ascii="Calibri" w:hAnsi="Calibri" w:cs="Calibri"/>
          <w:color w:val="000000" w:themeColor="text1"/>
          <w:lang w:val="sv"/>
        </w:rPr>
        <w:t>-</w:t>
      </w:r>
      <w:r w:rsidR="007A4188">
        <w:rPr>
          <w:rFonts w:ascii="Calibri" w:hAnsi="Calibri" w:cs="Calibri"/>
          <w:color w:val="000000" w:themeColor="text1"/>
          <w:lang w:val="sv"/>
        </w:rPr>
        <w:t>26</w:t>
      </w:r>
      <w:bookmarkStart w:id="0" w:name="_GoBack"/>
      <w:bookmarkEnd w:id="0"/>
    </w:p>
    <w:p w:rsidR="00C20EEF" w:rsidRPr="00BE1AFC" w:rsidRDefault="00630098" w:rsidP="00C16AF1">
      <w:pPr>
        <w:autoSpaceDE w:val="0"/>
        <w:autoSpaceDN w:val="0"/>
        <w:adjustRightInd w:val="0"/>
        <w:rPr>
          <w:rFonts w:ascii="TheMixSemiBold-Plain" w:hAnsi="TheMixSemiBold-Plain" w:cs="TheMixSemiBold-Plain"/>
          <w:b/>
          <w:bCs/>
          <w:color w:val="000000" w:themeColor="text1"/>
          <w:sz w:val="26"/>
          <w:szCs w:val="18"/>
          <w:lang w:val="sv-SE"/>
        </w:rPr>
      </w:pPr>
      <w:r>
        <w:rPr>
          <w:rFonts w:ascii="TheMixSemiBold-Plain" w:hAnsi="TheMixSemiBold-Plain" w:cs="TheMixSemiBold-Plain"/>
          <w:b/>
          <w:bCs/>
          <w:color w:val="000000" w:themeColor="text1"/>
          <w:sz w:val="26"/>
          <w:szCs w:val="18"/>
          <w:lang w:val="sv-SE"/>
        </w:rPr>
        <w:t>Demonterbart stängsel vid högriskmatcher på Ullevi</w:t>
      </w:r>
    </w:p>
    <w:p w:rsidR="00630098" w:rsidRPr="00630098" w:rsidRDefault="00630098" w:rsidP="00630098">
      <w:pPr>
        <w:rPr>
          <w:sz w:val="18"/>
          <w:szCs w:val="18"/>
          <w:lang w:val="sv-SE"/>
        </w:rPr>
      </w:pPr>
      <w:r>
        <w:rPr>
          <w:sz w:val="18"/>
          <w:szCs w:val="18"/>
          <w:lang w:val="sv-SE"/>
        </w:rPr>
        <w:t>Att fotbollsmatcher mellan rivaliserande klubbar tyvärr ofta resulterar i bråk och skadegörelse är allmänt känt. Det finns många s</w:t>
      </w:r>
      <w:r w:rsidR="006E06F5">
        <w:rPr>
          <w:sz w:val="18"/>
          <w:szCs w:val="18"/>
          <w:lang w:val="sv-SE"/>
        </w:rPr>
        <w:t xml:space="preserve">ätt att angripa problemet på och </w:t>
      </w:r>
      <w:r>
        <w:rPr>
          <w:sz w:val="18"/>
          <w:szCs w:val="18"/>
          <w:lang w:val="sv-SE"/>
        </w:rPr>
        <w:t>nu kan vi rapportera om en ny och effektiv lösning som tagits i bruk i Göteborg</w:t>
      </w:r>
      <w:r w:rsidR="006E06F5">
        <w:rPr>
          <w:sz w:val="18"/>
          <w:szCs w:val="18"/>
          <w:lang w:val="sv-SE"/>
        </w:rPr>
        <w:t>.</w:t>
      </w:r>
      <w:r>
        <w:rPr>
          <w:sz w:val="18"/>
          <w:szCs w:val="18"/>
          <w:lang w:val="sv-SE"/>
        </w:rPr>
        <w:t xml:space="preserve"> </w:t>
      </w:r>
    </w:p>
    <w:p w:rsidR="00630098" w:rsidRPr="00630098" w:rsidRDefault="00630098" w:rsidP="00630098">
      <w:pPr>
        <w:rPr>
          <w:sz w:val="18"/>
          <w:szCs w:val="18"/>
          <w:lang w:val="sv-SE"/>
        </w:rPr>
      </w:pPr>
      <w:r w:rsidRPr="00630098">
        <w:rPr>
          <w:sz w:val="18"/>
          <w:szCs w:val="18"/>
          <w:lang w:val="sv-SE"/>
        </w:rPr>
        <w:t>För att höja säkerheten vid högriskmatcher som spelas på arenorna Nya och Gamla Ullevi i Göteborg valde GotEvent AB att</w:t>
      </w:r>
      <w:r w:rsidR="007A4E22">
        <w:rPr>
          <w:sz w:val="18"/>
          <w:szCs w:val="18"/>
          <w:lang w:val="sv-SE"/>
        </w:rPr>
        <w:t xml:space="preserve"> installera demonterbart Secure-</w:t>
      </w:r>
      <w:r w:rsidRPr="00630098">
        <w:rPr>
          <w:sz w:val="18"/>
          <w:szCs w:val="18"/>
          <w:lang w:val="sv-SE"/>
        </w:rPr>
        <w:t>stängsel</w:t>
      </w:r>
      <w:r>
        <w:rPr>
          <w:sz w:val="18"/>
          <w:szCs w:val="18"/>
          <w:lang w:val="sv-SE"/>
        </w:rPr>
        <w:t xml:space="preserve"> från GPP Perimeter Protection AB.</w:t>
      </w:r>
    </w:p>
    <w:p w:rsidR="006E06F5" w:rsidRDefault="00630098" w:rsidP="00630098">
      <w:pPr>
        <w:rPr>
          <w:sz w:val="18"/>
          <w:szCs w:val="18"/>
          <w:lang w:val="sv-SE"/>
        </w:rPr>
      </w:pPr>
      <w:r w:rsidRPr="00630098">
        <w:rPr>
          <w:sz w:val="18"/>
          <w:szCs w:val="18"/>
          <w:lang w:val="sv-SE"/>
        </w:rPr>
        <w:t>Nu kan personalen vid fotbollsarenorna själva, utifrån gällande hotbild höja säkerheten genom att montera upp Se</w:t>
      </w:r>
      <w:r>
        <w:rPr>
          <w:sz w:val="18"/>
          <w:szCs w:val="18"/>
          <w:lang w:val="sv-SE"/>
        </w:rPr>
        <w:t>cure</w:t>
      </w:r>
      <w:r w:rsidR="007A4E22">
        <w:rPr>
          <w:sz w:val="18"/>
          <w:szCs w:val="18"/>
          <w:lang w:val="sv-SE"/>
        </w:rPr>
        <w:t>-</w:t>
      </w:r>
      <w:r>
        <w:rPr>
          <w:sz w:val="18"/>
          <w:szCs w:val="18"/>
          <w:lang w:val="sv-SE"/>
        </w:rPr>
        <w:t>stängsel i gjutna fundament, och därigenom skilja de 2 supportergrupper</w:t>
      </w:r>
      <w:r w:rsidR="005C1393">
        <w:rPr>
          <w:sz w:val="18"/>
          <w:szCs w:val="18"/>
          <w:lang w:val="sv-SE"/>
        </w:rPr>
        <w:t>na</w:t>
      </w:r>
      <w:r>
        <w:rPr>
          <w:sz w:val="18"/>
          <w:szCs w:val="18"/>
          <w:lang w:val="sv-SE"/>
        </w:rPr>
        <w:t xml:space="preserve"> från varandra. Efter matchen plockas </w:t>
      </w:r>
      <w:r w:rsidR="006E06F5">
        <w:rPr>
          <w:sz w:val="18"/>
          <w:szCs w:val="18"/>
          <w:lang w:val="sv-SE"/>
        </w:rPr>
        <w:t xml:space="preserve">stängslet ner och förvaras i förråd. </w:t>
      </w:r>
    </w:p>
    <w:p w:rsidR="00630098" w:rsidRPr="006E06F5" w:rsidRDefault="003E54CD" w:rsidP="006E06F5">
      <w:pPr>
        <w:rPr>
          <w:sz w:val="18"/>
          <w:szCs w:val="18"/>
          <w:lang w:val="sv-SE"/>
        </w:rPr>
      </w:pPr>
      <w:r w:rsidRPr="006E06F5">
        <w:rPr>
          <w:sz w:val="18"/>
          <w:szCs w:val="18"/>
          <w:lang w:val="sv-SE"/>
        </w:rPr>
        <w:t xml:space="preserve">– </w:t>
      </w:r>
      <w:r w:rsidR="00630098" w:rsidRPr="00C75391">
        <w:rPr>
          <w:i/>
          <w:sz w:val="18"/>
          <w:szCs w:val="18"/>
          <w:lang w:val="sv-SE"/>
        </w:rPr>
        <w:t>Detta är en helt ny metod för att flexibelt kunna utnyttja stängsel när behov uppstår.</w:t>
      </w:r>
      <w:r w:rsidR="006E06F5" w:rsidRPr="00C75391">
        <w:rPr>
          <w:i/>
          <w:sz w:val="18"/>
          <w:szCs w:val="18"/>
          <w:lang w:val="sv-SE"/>
        </w:rPr>
        <w:t xml:space="preserve"> Vi har även fått förfrågningar kring denna lösning för andra verksamheter, där den gemensamma nämnaren är tillfälligt stängsel, men av en betydligt högre säkerhetsklass än byggstängsel på betongfundament som idag är den vanligaste lösningen</w:t>
      </w:r>
      <w:r w:rsidR="006E06F5">
        <w:rPr>
          <w:sz w:val="18"/>
          <w:szCs w:val="18"/>
          <w:lang w:val="sv-SE"/>
        </w:rPr>
        <w:t>, säger Jörgen Svensson, regionschef på GPP Perimeter Protection i Göteborg.</w:t>
      </w:r>
    </w:p>
    <w:p w:rsidR="00A46F5B" w:rsidRDefault="00722105" w:rsidP="00630098">
      <w:pPr>
        <w:rPr>
          <w:b/>
          <w:color w:val="000000" w:themeColor="text1"/>
          <w:sz w:val="18"/>
          <w:szCs w:val="18"/>
          <w:lang w:val="sv"/>
        </w:rPr>
      </w:pPr>
      <w:r>
        <w:rPr>
          <w:b/>
          <w:color w:val="000000" w:themeColor="text1"/>
          <w:sz w:val="20"/>
          <w:szCs w:val="20"/>
          <w:lang w:val="sv"/>
        </w:rPr>
        <w:br/>
      </w:r>
      <w:r w:rsidRPr="00722105">
        <w:rPr>
          <w:b/>
          <w:color w:val="000000" w:themeColor="text1"/>
          <w:sz w:val="18"/>
          <w:szCs w:val="18"/>
          <w:lang w:val="sv"/>
        </w:rPr>
        <w:t>För mer information, vänligen kontakta:</w:t>
      </w:r>
    </w:p>
    <w:p w:rsidR="00A46F5B" w:rsidRPr="006E06F5" w:rsidRDefault="006E06F5" w:rsidP="00A46F5B">
      <w:pPr>
        <w:rPr>
          <w:b/>
          <w:color w:val="000000" w:themeColor="text1"/>
          <w:sz w:val="18"/>
          <w:szCs w:val="18"/>
          <w:lang w:val="sv-SE"/>
        </w:rPr>
      </w:pPr>
      <w:r w:rsidRPr="006E06F5">
        <w:rPr>
          <w:b/>
          <w:color w:val="000000" w:themeColor="text1"/>
          <w:sz w:val="16"/>
          <w:szCs w:val="16"/>
          <w:lang w:val="sv-SE"/>
        </w:rPr>
        <w:t>Jörgen Svensson</w:t>
      </w:r>
      <w:r w:rsidR="00A46F5B" w:rsidRPr="006E06F5">
        <w:rPr>
          <w:color w:val="000000" w:themeColor="text1"/>
          <w:sz w:val="16"/>
          <w:szCs w:val="16"/>
          <w:lang w:val="sv-SE"/>
        </w:rPr>
        <w:t xml:space="preserve"> </w:t>
      </w:r>
      <w:r w:rsidR="00A46F5B" w:rsidRPr="006E06F5">
        <w:rPr>
          <w:color w:val="000000" w:themeColor="text1"/>
          <w:sz w:val="16"/>
          <w:szCs w:val="16"/>
          <w:lang w:val="sv-SE"/>
        </w:rPr>
        <w:br/>
        <w:t>GPP Perimeter Protec</w:t>
      </w:r>
      <w:r>
        <w:rPr>
          <w:color w:val="000000" w:themeColor="text1"/>
          <w:sz w:val="16"/>
          <w:szCs w:val="16"/>
          <w:lang w:val="sv-SE"/>
        </w:rPr>
        <w:t>tion AB</w:t>
      </w:r>
      <w:r>
        <w:rPr>
          <w:color w:val="000000" w:themeColor="text1"/>
          <w:sz w:val="16"/>
          <w:szCs w:val="16"/>
          <w:lang w:val="sv-SE"/>
        </w:rPr>
        <w:br/>
        <w:t>Regionschef</w:t>
      </w:r>
      <w:r>
        <w:rPr>
          <w:color w:val="000000" w:themeColor="text1"/>
          <w:sz w:val="16"/>
          <w:szCs w:val="16"/>
          <w:lang w:val="sv-SE"/>
        </w:rPr>
        <w:br/>
        <w:t>010-209 4832</w:t>
      </w:r>
      <w:r w:rsidR="00A46F5B" w:rsidRPr="006E06F5">
        <w:rPr>
          <w:color w:val="000000" w:themeColor="text1"/>
          <w:sz w:val="16"/>
          <w:szCs w:val="16"/>
          <w:lang w:val="sv-SE"/>
        </w:rPr>
        <w:br/>
      </w:r>
      <w:hyperlink r:id="rId10" w:history="1">
        <w:r w:rsidRPr="006E06F5">
          <w:rPr>
            <w:rStyle w:val="Hyperlnk"/>
            <w:sz w:val="16"/>
            <w:szCs w:val="16"/>
            <w:lang w:val="sv-SE"/>
          </w:rPr>
          <w:t>jorgen.svensson@perimeter.se</w:t>
        </w:r>
      </w:hyperlink>
      <w:r w:rsidRPr="006E06F5">
        <w:rPr>
          <w:lang w:val="sv-SE"/>
        </w:rPr>
        <w:t xml:space="preserve"> </w:t>
      </w:r>
    </w:p>
    <w:p w:rsidR="00722105" w:rsidRPr="00722105" w:rsidRDefault="00722105" w:rsidP="00722105">
      <w:pPr>
        <w:rPr>
          <w:b/>
          <w:color w:val="000000" w:themeColor="text1"/>
          <w:sz w:val="18"/>
          <w:szCs w:val="18"/>
          <w:lang w:val="sv"/>
        </w:rPr>
      </w:pPr>
      <w:r w:rsidRPr="00630098">
        <w:rPr>
          <w:b/>
          <w:color w:val="000000" w:themeColor="text1"/>
          <w:sz w:val="18"/>
          <w:szCs w:val="18"/>
          <w:lang w:val="sv-SE"/>
        </w:rPr>
        <w:br/>
      </w:r>
      <w:r w:rsidRPr="00722105">
        <w:rPr>
          <w:b/>
          <w:color w:val="000000" w:themeColor="text1"/>
          <w:sz w:val="16"/>
          <w:szCs w:val="16"/>
          <w:lang w:val="sv"/>
        </w:rPr>
        <w:t>Philip Zamore</w:t>
      </w:r>
      <w:r w:rsidRPr="00722105">
        <w:rPr>
          <w:color w:val="000000" w:themeColor="text1"/>
          <w:sz w:val="16"/>
          <w:szCs w:val="16"/>
          <w:lang w:val="sv"/>
        </w:rPr>
        <w:t xml:space="preserve"> </w:t>
      </w:r>
      <w:r w:rsidRPr="00722105">
        <w:rPr>
          <w:color w:val="000000" w:themeColor="text1"/>
          <w:sz w:val="16"/>
          <w:szCs w:val="16"/>
          <w:lang w:val="sv"/>
        </w:rPr>
        <w:br/>
        <w:t>GPP Perimeter Protection AB</w:t>
      </w:r>
      <w:r w:rsidRPr="00722105">
        <w:rPr>
          <w:color w:val="000000" w:themeColor="text1"/>
          <w:sz w:val="16"/>
          <w:szCs w:val="16"/>
          <w:lang w:val="sv"/>
        </w:rPr>
        <w:br/>
        <w:t>Marknadschef</w:t>
      </w:r>
      <w:r w:rsidRPr="00722105">
        <w:rPr>
          <w:color w:val="000000" w:themeColor="text1"/>
          <w:sz w:val="16"/>
          <w:szCs w:val="16"/>
          <w:lang w:val="sv"/>
        </w:rPr>
        <w:br/>
        <w:t>010-209 4801</w:t>
      </w:r>
      <w:r w:rsidRPr="00722105">
        <w:rPr>
          <w:color w:val="000000" w:themeColor="text1"/>
          <w:sz w:val="16"/>
          <w:szCs w:val="16"/>
          <w:lang w:val="sv"/>
        </w:rPr>
        <w:br/>
      </w:r>
      <w:hyperlink r:id="rId11" w:history="1">
        <w:r w:rsidRPr="00722105">
          <w:rPr>
            <w:rStyle w:val="Hyperlnk"/>
            <w:sz w:val="16"/>
            <w:szCs w:val="16"/>
            <w:lang w:val="sv"/>
          </w:rPr>
          <w:t>philip.zamore@perimeter.se</w:t>
        </w:r>
      </w:hyperlink>
      <w:r w:rsidRPr="00722105">
        <w:rPr>
          <w:sz w:val="18"/>
          <w:szCs w:val="18"/>
          <w:lang w:val="sv"/>
        </w:rPr>
        <w:t xml:space="preserve"> </w:t>
      </w:r>
    </w:p>
    <w:p w:rsidR="0066032A" w:rsidRDefault="0066032A" w:rsidP="00C20EEF">
      <w:pPr>
        <w:pBdr>
          <w:bottom w:val="single" w:sz="12" w:space="1" w:color="auto"/>
        </w:pBdr>
        <w:rPr>
          <w:sz w:val="20"/>
          <w:szCs w:val="20"/>
          <w:lang w:val="sv-SE"/>
        </w:rPr>
      </w:pPr>
    </w:p>
    <w:p w:rsidR="002248C7" w:rsidRDefault="002248C7">
      <w:pPr>
        <w:rPr>
          <w:i/>
          <w:color w:val="000000" w:themeColor="text1"/>
          <w:sz w:val="16"/>
          <w:szCs w:val="16"/>
          <w:lang w:val="sv"/>
        </w:rPr>
      </w:pPr>
      <w:r w:rsidRPr="00546D89">
        <w:rPr>
          <w:i/>
          <w:color w:val="000000" w:themeColor="text1"/>
          <w:sz w:val="16"/>
          <w:szCs w:val="16"/>
          <w:lang w:val="sv"/>
        </w:rPr>
        <w:t>GPP Perimeter Protection är en av Europas ledande leverantörer av områdesskydd. Företaget tillhandahåller säkerhetslösningar som ger trygghet för individ, industri och områden som är speciellt riskutsatta. Lösningarna ger kunden en välavvägd lösning som kombinerar säkerhet och effektiva flöden för specifika behov. Blan</w:t>
      </w:r>
      <w:r w:rsidR="001C692C">
        <w:rPr>
          <w:i/>
          <w:color w:val="000000" w:themeColor="text1"/>
          <w:sz w:val="16"/>
          <w:szCs w:val="16"/>
          <w:lang w:val="sv"/>
        </w:rPr>
        <w:t>d företagets lösningar finns</w:t>
      </w:r>
      <w:r w:rsidRPr="00546D89">
        <w:rPr>
          <w:i/>
          <w:color w:val="000000" w:themeColor="text1"/>
          <w:sz w:val="16"/>
          <w:szCs w:val="16"/>
          <w:lang w:val="sv"/>
        </w:rPr>
        <w:t xml:space="preserve"> krasch-testade grindar, vägspärrar, pollare, bommar, rotationsgrindar, elstängsel</w:t>
      </w:r>
      <w:r w:rsidR="00555DE4" w:rsidRPr="00546D89">
        <w:rPr>
          <w:i/>
          <w:color w:val="000000" w:themeColor="text1"/>
          <w:sz w:val="16"/>
          <w:szCs w:val="16"/>
          <w:lang w:val="sv"/>
        </w:rPr>
        <w:t>, marklarm, andra perimeterlarm</w:t>
      </w:r>
      <w:r w:rsidRPr="00546D89">
        <w:rPr>
          <w:i/>
          <w:color w:val="000000" w:themeColor="text1"/>
          <w:sz w:val="16"/>
          <w:szCs w:val="16"/>
          <w:lang w:val="sv"/>
        </w:rPr>
        <w:t xml:space="preserve"> och traditionellt Gunnebostängsel, skjut- och slaggrindar i aluminium och stål. GPP Perimeter Protection AB är även leverantörer av vägsäkerhetslösningar och Hem &amp; Villa stängsel som säljs via återförsäljare.</w:t>
      </w:r>
    </w:p>
    <w:p w:rsidR="00C20EEF" w:rsidRDefault="00C20EEF">
      <w:pPr>
        <w:rPr>
          <w:b/>
          <w:color w:val="000000" w:themeColor="text1"/>
          <w:sz w:val="20"/>
          <w:szCs w:val="20"/>
          <w:lang w:val="sv"/>
        </w:rPr>
      </w:pPr>
    </w:p>
    <w:sectPr w:rsidR="00C20EEF" w:rsidSect="00A22A94">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391" w:rsidRDefault="00C75391" w:rsidP="00DA6ACD">
      <w:pPr>
        <w:spacing w:after="0" w:line="240" w:lineRule="auto"/>
      </w:pPr>
      <w:r>
        <w:separator/>
      </w:r>
    </w:p>
  </w:endnote>
  <w:endnote w:type="continuationSeparator" w:id="0">
    <w:p w:rsidR="00C75391" w:rsidRDefault="00C75391" w:rsidP="00DA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heMixSemiBold-Plai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91" w:rsidRPr="00191DA5" w:rsidRDefault="00C75391">
    <w:pPr>
      <w:pStyle w:val="Sidfot"/>
      <w:rPr>
        <w:lang w:val="sv-SE"/>
      </w:rPr>
    </w:pPr>
    <w:r>
      <w:rPr>
        <w:noProof/>
        <w:lang w:val="sv-SE" w:eastAsia="sv-SE"/>
      </w:rPr>
      <w:drawing>
        <wp:anchor distT="0" distB="0" distL="114300" distR="114300" simplePos="0" relativeHeight="251658240" behindDoc="0" locked="0" layoutInCell="1" allowOverlap="1" wp14:anchorId="6EA99A31" wp14:editId="7B8D3A91">
          <wp:simplePos x="0" y="0"/>
          <wp:positionH relativeFrom="margin">
            <wp:posOffset>4828540</wp:posOffset>
          </wp:positionH>
          <wp:positionV relativeFrom="margin">
            <wp:posOffset>7850505</wp:posOffset>
          </wp:positionV>
          <wp:extent cx="1169670" cy="889000"/>
          <wp:effectExtent l="0" t="0" r="0" b="635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_logga_200w.jpg"/>
                  <pic:cNvPicPr/>
                </pic:nvPicPr>
                <pic:blipFill>
                  <a:blip r:embed="rId1">
                    <a:extLst>
                      <a:ext uri="{28A0092B-C50C-407E-A947-70E740481C1C}">
                        <a14:useLocalDpi xmlns:a14="http://schemas.microsoft.com/office/drawing/2010/main" val="0"/>
                      </a:ext>
                    </a:extLst>
                  </a:blip>
                  <a:stretch>
                    <a:fillRect/>
                  </a:stretch>
                </pic:blipFill>
                <pic:spPr>
                  <a:xfrm>
                    <a:off x="0" y="0"/>
                    <a:ext cx="1169670" cy="889000"/>
                  </a:xfrm>
                  <a:prstGeom prst="rect">
                    <a:avLst/>
                  </a:prstGeom>
                </pic:spPr>
              </pic:pic>
            </a:graphicData>
          </a:graphic>
        </wp:anchor>
      </w:drawing>
    </w:r>
    <w:r>
      <w:rPr>
        <w:lang w:val="sv-SE"/>
      </w:rPr>
      <w:t>www.perimeter.se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391" w:rsidRDefault="00C75391" w:rsidP="00DA6ACD">
      <w:pPr>
        <w:spacing w:after="0" w:line="240" w:lineRule="auto"/>
      </w:pPr>
      <w:r>
        <w:separator/>
      </w:r>
    </w:p>
  </w:footnote>
  <w:footnote w:type="continuationSeparator" w:id="0">
    <w:p w:rsidR="00C75391" w:rsidRDefault="00C75391" w:rsidP="00DA6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2C1"/>
    <w:multiLevelType w:val="hybridMultilevel"/>
    <w:tmpl w:val="A7D62D2C"/>
    <w:lvl w:ilvl="0" w:tplc="C1020E2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69310BE"/>
    <w:multiLevelType w:val="hybridMultilevel"/>
    <w:tmpl w:val="CA7C7268"/>
    <w:lvl w:ilvl="0" w:tplc="0834F63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1D24F6F"/>
    <w:multiLevelType w:val="hybridMultilevel"/>
    <w:tmpl w:val="35E8704E"/>
    <w:lvl w:ilvl="0" w:tplc="777C6250">
      <w:numFmt w:val="bullet"/>
      <w:lvlText w:val="-"/>
      <w:lvlJc w:val="left"/>
      <w:pPr>
        <w:ind w:left="720" w:hanging="360"/>
      </w:pPr>
      <w:rPr>
        <w:rFonts w:ascii="Calibri" w:eastAsiaTheme="minorHAnsi" w:hAnsi="Calibri" w:cs="Calibr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E542AB6"/>
    <w:multiLevelType w:val="hybridMultilevel"/>
    <w:tmpl w:val="EF308F30"/>
    <w:lvl w:ilvl="0" w:tplc="8214B33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59546B0"/>
    <w:multiLevelType w:val="hybridMultilevel"/>
    <w:tmpl w:val="64743FA6"/>
    <w:lvl w:ilvl="0" w:tplc="2C9A9F2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C7"/>
    <w:rsid w:val="000B640A"/>
    <w:rsid w:val="00132DC0"/>
    <w:rsid w:val="001401B9"/>
    <w:rsid w:val="00191DA5"/>
    <w:rsid w:val="001B0135"/>
    <w:rsid w:val="001C692C"/>
    <w:rsid w:val="002248C7"/>
    <w:rsid w:val="002455AF"/>
    <w:rsid w:val="00247442"/>
    <w:rsid w:val="00326341"/>
    <w:rsid w:val="003E54CD"/>
    <w:rsid w:val="004604C0"/>
    <w:rsid w:val="004635A9"/>
    <w:rsid w:val="0048458E"/>
    <w:rsid w:val="004C2419"/>
    <w:rsid w:val="00546D89"/>
    <w:rsid w:val="00555DE4"/>
    <w:rsid w:val="005A338E"/>
    <w:rsid w:val="005C1393"/>
    <w:rsid w:val="00630098"/>
    <w:rsid w:val="006455FC"/>
    <w:rsid w:val="0066032A"/>
    <w:rsid w:val="006B1F89"/>
    <w:rsid w:val="006C6FDE"/>
    <w:rsid w:val="006E06F5"/>
    <w:rsid w:val="00716A68"/>
    <w:rsid w:val="00722105"/>
    <w:rsid w:val="00753DCE"/>
    <w:rsid w:val="00760442"/>
    <w:rsid w:val="00780152"/>
    <w:rsid w:val="007A4188"/>
    <w:rsid w:val="007A4E22"/>
    <w:rsid w:val="007A7271"/>
    <w:rsid w:val="007D077F"/>
    <w:rsid w:val="00892E81"/>
    <w:rsid w:val="0089464C"/>
    <w:rsid w:val="00906C57"/>
    <w:rsid w:val="009277EA"/>
    <w:rsid w:val="009567AE"/>
    <w:rsid w:val="00A156C6"/>
    <w:rsid w:val="00A22A94"/>
    <w:rsid w:val="00A25EC5"/>
    <w:rsid w:val="00A46F5B"/>
    <w:rsid w:val="00AC1FBE"/>
    <w:rsid w:val="00B6256F"/>
    <w:rsid w:val="00B7585B"/>
    <w:rsid w:val="00B93B5F"/>
    <w:rsid w:val="00BA731E"/>
    <w:rsid w:val="00BE1AFC"/>
    <w:rsid w:val="00C05A84"/>
    <w:rsid w:val="00C079A9"/>
    <w:rsid w:val="00C16AF1"/>
    <w:rsid w:val="00C20EEF"/>
    <w:rsid w:val="00C37EE6"/>
    <w:rsid w:val="00C43E20"/>
    <w:rsid w:val="00C55FF8"/>
    <w:rsid w:val="00C75391"/>
    <w:rsid w:val="00CB3391"/>
    <w:rsid w:val="00D87330"/>
    <w:rsid w:val="00D94E22"/>
    <w:rsid w:val="00D97AF7"/>
    <w:rsid w:val="00DA68BE"/>
    <w:rsid w:val="00DA6ACD"/>
    <w:rsid w:val="00E13D00"/>
    <w:rsid w:val="00E21230"/>
    <w:rsid w:val="00E5574C"/>
    <w:rsid w:val="00E74865"/>
    <w:rsid w:val="00EA3D3A"/>
    <w:rsid w:val="00ED5EC2"/>
    <w:rsid w:val="00F14767"/>
    <w:rsid w:val="00F86DB8"/>
    <w:rsid w:val="00FB47F3"/>
    <w:rsid w:val="00FE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8C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A6ACD"/>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DA6ACD"/>
  </w:style>
  <w:style w:type="paragraph" w:styleId="Sidfot">
    <w:name w:val="footer"/>
    <w:basedOn w:val="Normal"/>
    <w:link w:val="SidfotChar"/>
    <w:uiPriority w:val="99"/>
    <w:unhideWhenUsed/>
    <w:rsid w:val="00DA6ACD"/>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DA6ACD"/>
  </w:style>
  <w:style w:type="paragraph" w:styleId="Ballongtext">
    <w:name w:val="Balloon Text"/>
    <w:basedOn w:val="Normal"/>
    <w:link w:val="BallongtextChar"/>
    <w:uiPriority w:val="99"/>
    <w:semiHidden/>
    <w:unhideWhenUsed/>
    <w:rsid w:val="00DA6A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A6ACD"/>
    <w:rPr>
      <w:rFonts w:ascii="Tahoma" w:hAnsi="Tahoma" w:cs="Tahoma"/>
      <w:sz w:val="16"/>
      <w:szCs w:val="16"/>
    </w:rPr>
  </w:style>
  <w:style w:type="paragraph" w:styleId="Fotnotstext">
    <w:name w:val="footnote text"/>
    <w:basedOn w:val="Normal"/>
    <w:link w:val="FotnotstextChar"/>
    <w:uiPriority w:val="99"/>
    <w:semiHidden/>
    <w:unhideWhenUsed/>
    <w:rsid w:val="00C16AF1"/>
    <w:pPr>
      <w:spacing w:after="0" w:line="240" w:lineRule="auto"/>
    </w:pPr>
    <w:rPr>
      <w:rFonts w:ascii="Calibri" w:hAnsi="Calibri" w:cs="Calibri"/>
      <w:sz w:val="20"/>
      <w:szCs w:val="20"/>
    </w:rPr>
  </w:style>
  <w:style w:type="character" w:customStyle="1" w:styleId="FotnotstextChar">
    <w:name w:val="Fotnotstext Char"/>
    <w:basedOn w:val="Standardstycketeckensnitt"/>
    <w:link w:val="Fotnotstext"/>
    <w:uiPriority w:val="99"/>
    <w:semiHidden/>
    <w:rsid w:val="00C16AF1"/>
    <w:rPr>
      <w:rFonts w:ascii="Calibri" w:hAnsi="Calibri" w:cs="Calibri"/>
      <w:sz w:val="20"/>
      <w:szCs w:val="20"/>
    </w:rPr>
  </w:style>
  <w:style w:type="character" w:styleId="Fotnotsreferens">
    <w:name w:val="footnote reference"/>
    <w:basedOn w:val="Standardstycketeckensnitt"/>
    <w:uiPriority w:val="99"/>
    <w:semiHidden/>
    <w:unhideWhenUsed/>
    <w:rsid w:val="00C16AF1"/>
    <w:rPr>
      <w:vertAlign w:val="superscript"/>
    </w:rPr>
  </w:style>
  <w:style w:type="character" w:styleId="Hyperlnk">
    <w:name w:val="Hyperlink"/>
    <w:basedOn w:val="Standardstycketeckensnitt"/>
    <w:uiPriority w:val="99"/>
    <w:unhideWhenUsed/>
    <w:rsid w:val="00ED5EC2"/>
    <w:rPr>
      <w:color w:val="0000FF" w:themeColor="hyperlink"/>
      <w:u w:val="single"/>
    </w:rPr>
  </w:style>
  <w:style w:type="paragraph" w:styleId="Liststycke">
    <w:name w:val="List Paragraph"/>
    <w:basedOn w:val="Normal"/>
    <w:uiPriority w:val="34"/>
    <w:qFormat/>
    <w:rsid w:val="000B640A"/>
    <w:pPr>
      <w:ind w:left="720"/>
      <w:contextualSpacing/>
    </w:pPr>
    <w:rPr>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8C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A6ACD"/>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DA6ACD"/>
  </w:style>
  <w:style w:type="paragraph" w:styleId="Sidfot">
    <w:name w:val="footer"/>
    <w:basedOn w:val="Normal"/>
    <w:link w:val="SidfotChar"/>
    <w:uiPriority w:val="99"/>
    <w:unhideWhenUsed/>
    <w:rsid w:val="00DA6ACD"/>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DA6ACD"/>
  </w:style>
  <w:style w:type="paragraph" w:styleId="Ballongtext">
    <w:name w:val="Balloon Text"/>
    <w:basedOn w:val="Normal"/>
    <w:link w:val="BallongtextChar"/>
    <w:uiPriority w:val="99"/>
    <w:semiHidden/>
    <w:unhideWhenUsed/>
    <w:rsid w:val="00DA6A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A6ACD"/>
    <w:rPr>
      <w:rFonts w:ascii="Tahoma" w:hAnsi="Tahoma" w:cs="Tahoma"/>
      <w:sz w:val="16"/>
      <w:szCs w:val="16"/>
    </w:rPr>
  </w:style>
  <w:style w:type="paragraph" w:styleId="Fotnotstext">
    <w:name w:val="footnote text"/>
    <w:basedOn w:val="Normal"/>
    <w:link w:val="FotnotstextChar"/>
    <w:uiPriority w:val="99"/>
    <w:semiHidden/>
    <w:unhideWhenUsed/>
    <w:rsid w:val="00C16AF1"/>
    <w:pPr>
      <w:spacing w:after="0" w:line="240" w:lineRule="auto"/>
    </w:pPr>
    <w:rPr>
      <w:rFonts w:ascii="Calibri" w:hAnsi="Calibri" w:cs="Calibri"/>
      <w:sz w:val="20"/>
      <w:szCs w:val="20"/>
    </w:rPr>
  </w:style>
  <w:style w:type="character" w:customStyle="1" w:styleId="FotnotstextChar">
    <w:name w:val="Fotnotstext Char"/>
    <w:basedOn w:val="Standardstycketeckensnitt"/>
    <w:link w:val="Fotnotstext"/>
    <w:uiPriority w:val="99"/>
    <w:semiHidden/>
    <w:rsid w:val="00C16AF1"/>
    <w:rPr>
      <w:rFonts w:ascii="Calibri" w:hAnsi="Calibri" w:cs="Calibri"/>
      <w:sz w:val="20"/>
      <w:szCs w:val="20"/>
    </w:rPr>
  </w:style>
  <w:style w:type="character" w:styleId="Fotnotsreferens">
    <w:name w:val="footnote reference"/>
    <w:basedOn w:val="Standardstycketeckensnitt"/>
    <w:uiPriority w:val="99"/>
    <w:semiHidden/>
    <w:unhideWhenUsed/>
    <w:rsid w:val="00C16AF1"/>
    <w:rPr>
      <w:vertAlign w:val="superscript"/>
    </w:rPr>
  </w:style>
  <w:style w:type="character" w:styleId="Hyperlnk">
    <w:name w:val="Hyperlink"/>
    <w:basedOn w:val="Standardstycketeckensnitt"/>
    <w:uiPriority w:val="99"/>
    <w:unhideWhenUsed/>
    <w:rsid w:val="00ED5EC2"/>
    <w:rPr>
      <w:color w:val="0000FF" w:themeColor="hyperlink"/>
      <w:u w:val="single"/>
    </w:rPr>
  </w:style>
  <w:style w:type="paragraph" w:styleId="Liststycke">
    <w:name w:val="List Paragraph"/>
    <w:basedOn w:val="Normal"/>
    <w:uiPriority w:val="34"/>
    <w:qFormat/>
    <w:rsid w:val="000B640A"/>
    <w:pPr>
      <w:ind w:left="720"/>
      <w:contextualSpacing/>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ilip.zamore@perimeter.se" TargetMode="External"/><Relationship Id="rId5" Type="http://schemas.openxmlformats.org/officeDocument/2006/relationships/settings" Target="settings.xml"/><Relationship Id="rId10" Type="http://schemas.openxmlformats.org/officeDocument/2006/relationships/hyperlink" Target="mailto:jorgen.svensson@perimeter.s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88BD-2703-441C-BB3D-4F61C1D9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349</Words>
  <Characters>1852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Gunnebo Group</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Zamore</dc:creator>
  <cp:keywords>Pressrelease</cp:keywords>
  <cp:lastModifiedBy>Philip Zamore</cp:lastModifiedBy>
  <cp:revision>12</cp:revision>
  <cp:lastPrinted>2012-04-18T14:27:00Z</cp:lastPrinted>
  <dcterms:created xsi:type="dcterms:W3CDTF">2012-08-30T11:35:00Z</dcterms:created>
  <dcterms:modified xsi:type="dcterms:W3CDTF">2012-09-26T07:27:00Z</dcterms:modified>
</cp:coreProperties>
</file>