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71" w:rsidRPr="00334B5F" w:rsidRDefault="00924D71" w:rsidP="00924D71">
      <w:pPr>
        <w:rPr>
          <w:b/>
          <w:bCs/>
        </w:rPr>
      </w:pPr>
      <w:r w:rsidRPr="002D129B">
        <w:rPr>
          <w:b/>
          <w:bCs/>
          <w:sz w:val="22"/>
          <w:szCs w:val="22"/>
          <w:u w:val="single"/>
        </w:rPr>
        <w:t>Brandschutz im Detail – Türen, Tore, Fenster</w:t>
      </w:r>
      <w:r w:rsidRPr="002D129B">
        <w:rPr>
          <w:b/>
          <w:bCs/>
          <w:sz w:val="22"/>
          <w:szCs w:val="22"/>
          <w:u w:val="single"/>
        </w:rPr>
        <w:br/>
      </w:r>
      <w:r w:rsidRPr="00334B5F">
        <w:rPr>
          <w:b/>
        </w:rPr>
        <w:t>Planung – Montage – Abnahme – Wartung</w:t>
      </w:r>
    </w:p>
    <w:p w:rsidR="00924D71" w:rsidRPr="002D129B" w:rsidRDefault="00924D71" w:rsidP="00924D71">
      <w:pPr>
        <w:rPr>
          <w:b/>
          <w:bCs/>
        </w:rPr>
      </w:pPr>
    </w:p>
    <w:tbl>
      <w:tblPr>
        <w:tblW w:w="75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78"/>
      </w:tblGrid>
      <w:tr w:rsidR="00924D71" w:rsidRPr="0056143B" w:rsidTr="0011273B">
        <w:tc>
          <w:tcPr>
            <w:tcW w:w="1630" w:type="dxa"/>
          </w:tcPr>
          <w:p w:rsidR="00924D71" w:rsidRPr="002D129B" w:rsidRDefault="00924D71" w:rsidP="0011273B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98129E5" wp14:editId="7B311619">
                  <wp:extent cx="929516" cy="1329519"/>
                  <wp:effectExtent l="0" t="0" r="4445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862352494_Co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54" cy="133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</w:tcPr>
          <w:p w:rsidR="00924D71" w:rsidRPr="002D129B" w:rsidRDefault="00924D71" w:rsidP="0011273B">
            <w:pPr>
              <w:tabs>
                <w:tab w:val="left" w:pos="2835"/>
                <w:tab w:val="left" w:pos="3969"/>
              </w:tabs>
              <w:ind w:left="2832" w:hanging="2832"/>
            </w:pPr>
            <w:r w:rsidRPr="002D129B">
              <w:t>Von Dipl.-Ing. Hans-Paul Mink</w:t>
            </w:r>
            <w:r>
              <w:t>.</w:t>
            </w:r>
          </w:p>
          <w:p w:rsidR="00924D71" w:rsidRPr="002D129B" w:rsidRDefault="00924D71" w:rsidP="0011273B">
            <w:pPr>
              <w:autoSpaceDE w:val="0"/>
              <w:autoSpaceDN w:val="0"/>
              <w:adjustRightInd w:val="0"/>
              <w:spacing w:line="240" w:lineRule="auto"/>
            </w:pPr>
          </w:p>
          <w:p w:rsidR="00924D71" w:rsidRPr="002D129B" w:rsidRDefault="00924D71" w:rsidP="0011273B">
            <w:r>
              <w:t xml:space="preserve">2. aktualisierte und erweiterte Auflage </w:t>
            </w:r>
            <w:r w:rsidRPr="002D129B">
              <w:t>201</w:t>
            </w:r>
            <w:r>
              <w:t>7</w:t>
            </w:r>
            <w:r w:rsidRPr="002D129B">
              <w:t xml:space="preserve">. 17 x 24 cm. Gebunden. </w:t>
            </w:r>
            <w:r>
              <w:t>340 Seiten mit 195 farbigen Abbildungen und 40 Tabellen.</w:t>
            </w:r>
          </w:p>
          <w:p w:rsidR="00924D71" w:rsidRPr="002D129B" w:rsidRDefault="00924D71" w:rsidP="0011273B">
            <w:pPr>
              <w:pStyle w:val="vorgabetext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24D71" w:rsidRPr="002D129B" w:rsidRDefault="00924D71" w:rsidP="0011273B">
            <w:pPr>
              <w:tabs>
                <w:tab w:val="left" w:pos="2835"/>
                <w:tab w:val="left" w:pos="3969"/>
              </w:tabs>
              <w:ind w:left="2832" w:hanging="2832"/>
            </w:pPr>
            <w:r w:rsidRPr="002D129B">
              <w:t>EURO 69,</w:t>
            </w:r>
            <w:r>
              <w:t>–</w:t>
            </w:r>
            <w:r w:rsidRPr="002D129B">
              <w:t xml:space="preserve"> </w:t>
            </w:r>
            <w:r>
              <w:rPr>
                <w:rFonts w:ascii="Tahoma" w:hAnsi="Tahoma"/>
              </w:rPr>
              <w:br/>
            </w:r>
          </w:p>
          <w:p w:rsidR="00924D71" w:rsidRPr="002D129B" w:rsidRDefault="00924D71" w:rsidP="0011273B">
            <w:pPr>
              <w:tabs>
                <w:tab w:val="left" w:pos="2835"/>
                <w:tab w:val="left" w:pos="3969"/>
              </w:tabs>
              <w:outlineLvl w:val="0"/>
            </w:pPr>
            <w:r w:rsidRPr="002D129B">
              <w:t xml:space="preserve">ISBN </w:t>
            </w:r>
            <w:r>
              <w:t>Buch: 978-3-86235-249-4</w:t>
            </w:r>
            <w:r>
              <w:br/>
              <w:t xml:space="preserve">ISBNE-Book: </w:t>
            </w:r>
            <w:r w:rsidRPr="004E6CD7">
              <w:t>978-3-86235-250-0</w:t>
            </w:r>
          </w:p>
        </w:tc>
      </w:tr>
    </w:tbl>
    <w:p w:rsidR="00924D71" w:rsidRDefault="00924D71" w:rsidP="00924D71"/>
    <w:p w:rsidR="00924D71" w:rsidRDefault="00924D71" w:rsidP="00924D71">
      <w:pPr>
        <w:spacing w:line="240" w:lineRule="auto"/>
      </w:pPr>
      <w:proofErr w:type="spellStart"/>
      <w:r>
        <w:t>FeuerTRUTZ</w:t>
      </w:r>
      <w:proofErr w:type="spellEnd"/>
      <w:r>
        <w:t xml:space="preserve"> Network GmbH</w:t>
      </w:r>
      <w:r>
        <w:br/>
        <w:t>Kundenservice: 65341 Eltville</w:t>
      </w:r>
    </w:p>
    <w:p w:rsidR="00924D71" w:rsidRDefault="00924D71" w:rsidP="00924D71">
      <w:pPr>
        <w:pStyle w:val="berschrift1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</w:t>
      </w:r>
      <w:r w:rsidRPr="00F60BDC">
        <w:rPr>
          <w:u w:val="none"/>
        </w:rPr>
        <w:t>6123 9238-244</w:t>
      </w:r>
    </w:p>
    <w:p w:rsidR="00924D71" w:rsidRDefault="00924D71" w:rsidP="00924D71">
      <w:pPr>
        <w:rPr>
          <w:u w:val="single"/>
        </w:rPr>
      </w:pPr>
      <w:r>
        <w:rPr>
          <w:u w:val="single"/>
        </w:rPr>
        <w:t>feuertrutz</w:t>
      </w:r>
      <w:r w:rsidRPr="00F60BDC">
        <w:rPr>
          <w:u w:val="single"/>
        </w:rPr>
        <w:t>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:rsidR="00924D71" w:rsidRPr="00C055AF" w:rsidRDefault="00924D71" w:rsidP="00924D71">
      <w:pPr>
        <w:tabs>
          <w:tab w:val="right" w:pos="5670"/>
        </w:tabs>
        <w:spacing w:line="300" w:lineRule="exact"/>
        <w:rPr>
          <w:u w:val="single"/>
        </w:rPr>
      </w:pPr>
    </w:p>
    <w:p w:rsidR="00924D71" w:rsidRPr="00A8153E" w:rsidRDefault="00924D71" w:rsidP="00924D71">
      <w:pPr>
        <w:autoSpaceDE w:val="0"/>
        <w:autoSpaceDN w:val="0"/>
        <w:adjustRightInd w:val="0"/>
        <w:spacing w:line="240" w:lineRule="auto"/>
      </w:pPr>
      <w:r w:rsidRPr="00A8153E">
        <w:t>Die korrekte Planung und fehlerfreie Montage von Feuer- und Rauchschutzabschlüssen</w:t>
      </w:r>
    </w:p>
    <w:p w:rsidR="00924D71" w:rsidRPr="00A8153E" w:rsidRDefault="00924D71" w:rsidP="00924D71">
      <w:pPr>
        <w:autoSpaceDE w:val="0"/>
        <w:autoSpaceDN w:val="0"/>
        <w:adjustRightInd w:val="0"/>
        <w:spacing w:line="240" w:lineRule="auto"/>
      </w:pPr>
      <w:r w:rsidRPr="00A8153E">
        <w:t xml:space="preserve">ist für einen zuverlässigen vorbeugenden Brandschutz unabdingbar. Ausrüstungs- oder Montagefehler können nicht einfach durch Nacharbeit und Veränderung behoben werden. </w:t>
      </w:r>
      <w:r>
        <w:t>Insbesondere n</w:t>
      </w:r>
      <w:r w:rsidRPr="00A8153E">
        <w:t>achträglichen Veränderungen an Brandschutztüren sind baurechtlich enge Grenzen gesetzt.</w:t>
      </w:r>
    </w:p>
    <w:p w:rsidR="00924D71" w:rsidRPr="00A8153E" w:rsidRDefault="00924D71" w:rsidP="00924D71">
      <w:pPr>
        <w:autoSpaceDE w:val="0"/>
        <w:autoSpaceDN w:val="0"/>
        <w:adjustRightInd w:val="0"/>
        <w:spacing w:line="240" w:lineRule="auto"/>
      </w:pPr>
    </w:p>
    <w:p w:rsidR="00924D71" w:rsidRDefault="00924D71" w:rsidP="00924D71">
      <w:pPr>
        <w:autoSpaceDE w:val="0"/>
        <w:autoSpaceDN w:val="0"/>
        <w:adjustRightInd w:val="0"/>
        <w:spacing w:line="240" w:lineRule="auto"/>
      </w:pPr>
      <w:r w:rsidRPr="00A8153E">
        <w:t xml:space="preserve">Das Handbuch „Türen, Tore, Fenster“ aus der Reihe „Brandschutz im Detail“ </w:t>
      </w:r>
      <w:r>
        <w:t>hilft anhand von Anleitungen und Praxisbeispielen</w:t>
      </w:r>
      <w:r w:rsidRPr="00A8153E">
        <w:t xml:space="preserve">, Fehler bei der Montage von Türen, Anbauteilen oder Zusatzausrüstungen zu erkennen und zu vermeiden. </w:t>
      </w:r>
      <w:r>
        <w:t xml:space="preserve">Es liefert weiterhin </w:t>
      </w:r>
      <w:r w:rsidRPr="00C055AF">
        <w:t>Hinweise auf unerlaubte</w:t>
      </w:r>
      <w:r>
        <w:t xml:space="preserve"> Änderungen an Bauelementen mit Verweis auf die entsprechenden Regelwerke und Normen.</w:t>
      </w:r>
      <w:r w:rsidRPr="00A8153E">
        <w:t xml:space="preserve"> W</w:t>
      </w:r>
      <w:r w:rsidRPr="00C055AF">
        <w:t xml:space="preserve">as bei der Abnahme von Türen, </w:t>
      </w:r>
      <w:proofErr w:type="spellStart"/>
      <w:r w:rsidRPr="00C055AF">
        <w:t>Toren</w:t>
      </w:r>
      <w:proofErr w:type="spellEnd"/>
      <w:r>
        <w:t xml:space="preserve"> </w:t>
      </w:r>
      <w:r w:rsidRPr="00C055AF">
        <w:t>und Fenstern zu beachten ist, welche</w:t>
      </w:r>
      <w:r>
        <w:t xml:space="preserve"> </w:t>
      </w:r>
      <w:r w:rsidRPr="00C055AF">
        <w:t>Dokumentationen zu übergeben und zu</w:t>
      </w:r>
      <w:r>
        <w:t xml:space="preserve"> </w:t>
      </w:r>
      <w:r w:rsidRPr="00C055AF">
        <w:t xml:space="preserve">verwalten </w:t>
      </w:r>
      <w:r>
        <w:t>sowie</w:t>
      </w:r>
      <w:r w:rsidRPr="00C055AF">
        <w:t xml:space="preserve"> welche</w:t>
      </w:r>
      <w:r>
        <w:t xml:space="preserve"> </w:t>
      </w:r>
      <w:r w:rsidRPr="00C055AF">
        <w:t>Wartungspflichten</w:t>
      </w:r>
      <w:r>
        <w:t xml:space="preserve"> zu erfüllen sind, erläutert diese Arbeitshilfe im Detail. </w:t>
      </w:r>
      <w:r w:rsidRPr="00C055AF">
        <w:t>Zahlreiche Musterformulare, Fotos sowie Schadensbeispiele</w:t>
      </w:r>
      <w:r>
        <w:t xml:space="preserve"> </w:t>
      </w:r>
      <w:r w:rsidRPr="00C055AF">
        <w:t>erleichtern die fachgerechte Umsetzung eigener Projekte</w:t>
      </w:r>
      <w:r>
        <w:t xml:space="preserve"> </w:t>
      </w:r>
      <w:r w:rsidRPr="00C055AF">
        <w:t>in die Praxis.</w:t>
      </w:r>
    </w:p>
    <w:p w:rsidR="00924D71" w:rsidRDefault="00924D71" w:rsidP="00924D71">
      <w:pPr>
        <w:autoSpaceDE w:val="0"/>
        <w:autoSpaceDN w:val="0"/>
        <w:adjustRightInd w:val="0"/>
        <w:spacing w:line="240" w:lineRule="auto"/>
      </w:pPr>
    </w:p>
    <w:p w:rsidR="00334B5F" w:rsidRPr="00BB4A0F" w:rsidRDefault="00334B5F" w:rsidP="00334B5F">
      <w:pPr>
        <w:autoSpaceDE w:val="0"/>
        <w:autoSpaceDN w:val="0"/>
        <w:adjustRightInd w:val="0"/>
      </w:pPr>
      <w:r w:rsidRPr="00BB4A0F">
        <w:t xml:space="preserve">Die komplett überarbeitete 2. Auflage berücksichtigt die neue </w:t>
      </w:r>
      <w:r>
        <w:t xml:space="preserve">europäische </w:t>
      </w:r>
      <w:r w:rsidRPr="00BB4A0F">
        <w:t>Bauproduktenverordnung sowie die europäische harmonisierte Norm DIN EN 16034</w:t>
      </w:r>
      <w:r>
        <w:t xml:space="preserve">, die sich gegenwärtig in der </w:t>
      </w:r>
      <w:proofErr w:type="spellStart"/>
      <w:r>
        <w:t>Koexistenzphase</w:t>
      </w:r>
      <w:proofErr w:type="spellEnd"/>
      <w:r>
        <w:t xml:space="preserve"> befindet</w:t>
      </w:r>
      <w:r w:rsidRPr="00BB4A0F">
        <w:t>. Auch die Änderungen beim Ablauf von Verwendbarkeitsnachweisen wurden aufgenommen und die Begrifflichkeiten entsprechend angepasst. Weitere Neuerungen betreffen automatisierte Türen und Montagewände sowie Feststellanlagen.</w:t>
      </w:r>
    </w:p>
    <w:p w:rsidR="00924D71" w:rsidRPr="0034531D" w:rsidRDefault="00334B5F" w:rsidP="00924D71">
      <w:pPr>
        <w:spacing w:before="100" w:beforeAutospacing="1" w:after="100" w:afterAutospacing="1" w:line="240" w:lineRule="auto"/>
      </w:pPr>
      <w:r>
        <w:t>„</w:t>
      </w:r>
      <w:r w:rsidR="00924D71" w:rsidRPr="00BB4A0F">
        <w:t>Brandschutz im Detail – Türen, Tore, Fenster“ richtet sich an Brandschutzfachplaner und</w:t>
      </w:r>
      <w:r w:rsidR="00924D71" w:rsidRPr="0034531D">
        <w:rPr>
          <w:bCs/>
        </w:rPr>
        <w:t xml:space="preserve"> -sachverständige, Architekten, Ingenieure, Brandschutzbeauftragte, Mitarbeiter von Bauaufsicht </w:t>
      </w:r>
      <w:r w:rsidR="00924D71">
        <w:rPr>
          <w:bCs/>
        </w:rPr>
        <w:t>sowie</w:t>
      </w:r>
      <w:r w:rsidR="00924D71" w:rsidRPr="0034531D">
        <w:rPr>
          <w:bCs/>
        </w:rPr>
        <w:t xml:space="preserve"> </w:t>
      </w:r>
      <w:r w:rsidR="00924D71" w:rsidRPr="0034531D">
        <w:t>Brandschutzdienststellen, Bauleiter und Metallbauer.</w:t>
      </w:r>
    </w:p>
    <w:p w:rsidR="00BC3444" w:rsidRDefault="00924D71" w:rsidP="00924D71">
      <w:pPr>
        <w:tabs>
          <w:tab w:val="right" w:pos="5670"/>
        </w:tabs>
        <w:spacing w:line="260" w:lineRule="exact"/>
      </w:pPr>
      <w:r>
        <w:t>2.</w:t>
      </w:r>
      <w:r w:rsidR="00F41CFA">
        <w:t>220</w:t>
      </w:r>
      <w:bookmarkStart w:id="0" w:name="_GoBack"/>
      <w:bookmarkEnd w:id="0"/>
      <w:r w:rsidRPr="00833FC7">
        <w:t xml:space="preserve"> Zeichen / </w:t>
      </w:r>
      <w:r>
        <w:t>Januar 2017</w:t>
      </w:r>
    </w:p>
    <w:sectPr w:rsidR="00BC3444" w:rsidSect="00334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127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71" w:rsidRDefault="00924D71">
      <w:r>
        <w:separator/>
      </w:r>
    </w:p>
  </w:endnote>
  <w:endnote w:type="continuationSeparator" w:id="0">
    <w:p w:rsidR="00924D71" w:rsidRDefault="009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71" w:rsidRDefault="00924D71">
      <w:r>
        <w:separator/>
      </w:r>
    </w:p>
  </w:footnote>
  <w:footnote w:type="continuationSeparator" w:id="0">
    <w:p w:rsidR="00924D71" w:rsidRDefault="0092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924D71">
      <w:rPr>
        <w:sz w:val="20"/>
        <w:szCs w:val="20"/>
      </w:rPr>
      <w:instrText>@OhneErsteSeite@2108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334B5F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334B5F">
      <w:rPr>
        <w:rStyle w:val="Seitenzahl"/>
        <w:noProof/>
        <w:sz w:val="20"/>
        <w:szCs w:val="20"/>
      </w:rPr>
      <w:t>22. Dezember 2016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924D71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924D71">
      <w:rPr>
        <w:sz w:val="20"/>
        <w:szCs w:val="20"/>
      </w:rPr>
      <w:instrText>@ErsteSeite@2015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924D71">
      <w:rPr>
        <w:sz w:val="20"/>
        <w:szCs w:val="20"/>
      </w:rPr>
      <w:instrText>@FolgeSeiten@2108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71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34B5F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24D71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41CFA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4D71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924D71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24D71"/>
    <w:rPr>
      <w:u w:val="single"/>
    </w:rPr>
  </w:style>
  <w:style w:type="paragraph" w:customStyle="1" w:styleId="vorgabetext">
    <w:name w:val="vorgabetext"/>
    <w:basedOn w:val="Standard"/>
    <w:rsid w:val="00924D7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4D71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924D71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24D71"/>
    <w:rPr>
      <w:u w:val="single"/>
    </w:rPr>
  </w:style>
  <w:style w:type="paragraph" w:customStyle="1" w:styleId="vorgabetext">
    <w:name w:val="vorgabetext"/>
    <w:basedOn w:val="Standard"/>
    <w:rsid w:val="00924D7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262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3</cp:revision>
  <cp:lastPrinted>2007-08-02T09:33:00Z</cp:lastPrinted>
  <dcterms:created xsi:type="dcterms:W3CDTF">2016-12-21T14:47:00Z</dcterms:created>
  <dcterms:modified xsi:type="dcterms:W3CDTF">2016-12-22T09:45:00Z</dcterms:modified>
</cp:coreProperties>
</file>