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22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3368"/>
      </w:tblGrid>
      <w:tr w:rsidR="007D54A0" w:rsidRPr="00675DB3" w:rsidTr="00C44F56">
        <w:tc>
          <w:tcPr>
            <w:tcW w:w="7054" w:type="dxa"/>
          </w:tcPr>
          <w:p w:rsidR="00B94426" w:rsidRPr="00C176E2" w:rsidRDefault="00C176E2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Den 21.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s</w:t>
            </w: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eptember feirer KILROY sin 20 årsdag. En feiring av 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 xml:space="preserve">merkevarenavnet </w:t>
            </w: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KILROY som merkevarenavn som ble lansert for å forene de nordiske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studentreisebyråene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 xml:space="preserve"> i 1991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.</w:t>
            </w:r>
            <w:r w:rsidR="009722D2" w:rsidRPr="007D54A0">
              <w:rPr>
                <w:rFonts w:ascii="Verdana" w:hAnsi="Verdana"/>
                <w:noProof/>
                <w:sz w:val="18"/>
                <w:szCs w:val="18"/>
                <w:lang w:val="nb-NO"/>
              </w:rPr>
              <w:drawing>
                <wp:anchor distT="0" distB="0" distL="114300" distR="114300" simplePos="0" relativeHeight="251658240" behindDoc="0" locked="0" layoutInCell="1" allowOverlap="1" wp14:anchorId="57ADB485" wp14:editId="3DF343E8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-672465</wp:posOffset>
                  </wp:positionV>
                  <wp:extent cx="1439545" cy="740410"/>
                  <wp:effectExtent l="0" t="0" r="8255" b="2540"/>
                  <wp:wrapSquare wrapText="bothSides"/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545" cy="740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D54A0"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</w:p>
          <w:p w:rsidR="00C176E2" w:rsidRDefault="00C176E2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>Relativt mange var skeptiske til idéen</w:t>
            </w:r>
            <w:r w:rsidR="007D54A0"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 – </w:t>
            </w: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>men etter 20 år er KILROY et ekte nordisk merkenavn (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samt i</w:t>
            </w: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markedsposisjon i Nederland) når det kommer til reiser for ungdom og studenter.</w:t>
            </w:r>
          </w:p>
          <w:p w:rsidR="00A771D1" w:rsidRDefault="00C176E2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Som for alle andre aktører i reiselivsbransjen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har distribusjon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 xml:space="preserve"> over internett</w:t>
            </w:r>
            <w:r w:rsidRPr="00C176E2">
              <w:rPr>
                <w:rFonts w:ascii="Verdana" w:hAnsi="Verdana"/>
                <w:sz w:val="18"/>
                <w:szCs w:val="18"/>
                <w:lang w:val="nb-NO"/>
              </w:rPr>
              <w:t xml:space="preserve"> kuttet marginer og utfordret det som pleide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å være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 xml:space="preserve">et 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>unik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t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tilbud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>;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flybilletter for studenter og 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 xml:space="preserve">lavprisbilletter. </w:t>
            </w:r>
            <w:r w:rsidR="004155D1" w:rsidRPr="00A771D1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A771D1" w:rsidRPr="00A771D1">
              <w:rPr>
                <w:rFonts w:ascii="Verdana" w:hAnsi="Verdana"/>
                <w:sz w:val="18"/>
                <w:szCs w:val="18"/>
                <w:lang w:val="nb-NO"/>
              </w:rPr>
              <w:t xml:space="preserve">En løsning på denne utfordringen kunne 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ha vært</w:t>
            </w:r>
            <w:r w:rsidR="00E318DD" w:rsidRPr="00A771D1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A771D1" w:rsidRPr="00A771D1">
              <w:rPr>
                <w:rFonts w:ascii="Verdana" w:hAnsi="Verdana"/>
                <w:sz w:val="18"/>
                <w:szCs w:val="18"/>
                <w:lang w:val="nb-NO"/>
              </w:rPr>
              <w:t>å utvide målgruppen, en annen kunne vær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e</w:t>
            </w:r>
            <w:r w:rsidR="00A771D1" w:rsidRPr="00A771D1">
              <w:rPr>
                <w:rFonts w:ascii="Verdana" w:hAnsi="Verdana"/>
                <w:sz w:val="18"/>
                <w:szCs w:val="18"/>
                <w:lang w:val="nb-NO"/>
              </w:rPr>
              <w:t xml:space="preserve"> å 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>forsvare</w:t>
            </w:r>
            <w:r w:rsidR="00242BE7">
              <w:rPr>
                <w:rFonts w:ascii="Verdana" w:hAnsi="Verdana"/>
                <w:sz w:val="18"/>
                <w:szCs w:val="18"/>
                <w:lang w:val="nb-NO"/>
              </w:rPr>
              <w:t xml:space="preserve"> posisjonen i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 xml:space="preserve"> priskonkurransen med 100 % fokus på </w:t>
            </w:r>
            <w:r w:rsidR="00E318DD">
              <w:rPr>
                <w:rFonts w:ascii="Verdana" w:hAnsi="Verdana"/>
                <w:sz w:val="18"/>
                <w:szCs w:val="18"/>
                <w:lang w:val="nb-NO"/>
              </w:rPr>
              <w:t>nett</w:t>
            </w:r>
            <w:r w:rsidR="00A771D1">
              <w:rPr>
                <w:rFonts w:ascii="Verdana" w:hAnsi="Verdana"/>
                <w:sz w:val="18"/>
                <w:szCs w:val="18"/>
                <w:lang w:val="nb-NO"/>
              </w:rPr>
              <w:t>distribusjon.</w:t>
            </w:r>
          </w:p>
          <w:p w:rsidR="007D54A0" w:rsidRPr="00242BE7" w:rsidRDefault="00242BE7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242BE7">
              <w:rPr>
                <w:rFonts w:ascii="Verdana" w:hAnsi="Verdana"/>
                <w:sz w:val="18"/>
                <w:szCs w:val="18"/>
                <w:lang w:val="nb-NO"/>
              </w:rPr>
              <w:t>KILROY har im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id</w:t>
            </w:r>
            <w:r w:rsidRPr="00242BE7">
              <w:rPr>
                <w:rFonts w:ascii="Verdana" w:hAnsi="Verdana"/>
                <w:sz w:val="18"/>
                <w:szCs w:val="18"/>
                <w:lang w:val="nb-NO"/>
              </w:rPr>
              <w:t>lertid valgt å gå en annen vei</w:t>
            </w:r>
            <w:r w:rsidR="007D54A0" w:rsidRPr="00242BE7">
              <w:rPr>
                <w:rFonts w:ascii="Verdana" w:hAnsi="Verdana"/>
                <w:sz w:val="18"/>
                <w:szCs w:val="18"/>
                <w:lang w:val="nb-NO"/>
              </w:rPr>
              <w:t xml:space="preserve">. </w:t>
            </w:r>
          </w:p>
          <w:p w:rsidR="009643C7" w:rsidRDefault="009643C7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9643C7">
              <w:rPr>
                <w:rFonts w:ascii="Verdana" w:hAnsi="Verdana"/>
                <w:sz w:val="18"/>
                <w:szCs w:val="18"/>
                <w:lang w:val="nb-NO"/>
              </w:rPr>
              <w:t>Helt konkret så ble “travels” fjern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et fra merkevaren og firmanavnet</w:t>
            </w:r>
            <w:r w:rsidRPr="009643C7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>i</w:t>
            </w:r>
            <w:r w:rsidRPr="009643C7">
              <w:rPr>
                <w:rFonts w:ascii="Verdana" w:hAnsi="Verdana"/>
                <w:sz w:val="18"/>
                <w:szCs w:val="18"/>
                <w:lang w:val="nb-NO"/>
              </w:rPr>
              <w:t xml:space="preserve"> 2009.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Pr="009643C7">
              <w:rPr>
                <w:rFonts w:ascii="Verdana" w:hAnsi="Verdana"/>
                <w:sz w:val="18"/>
                <w:szCs w:val="18"/>
                <w:lang w:val="nb-NO"/>
              </w:rPr>
              <w:t xml:space="preserve">Denne handlingen </w:t>
            </w:r>
            <w:r w:rsidR="00F434E9" w:rsidRPr="009643C7">
              <w:rPr>
                <w:rFonts w:ascii="Verdana" w:hAnsi="Verdana"/>
                <w:sz w:val="18"/>
                <w:szCs w:val="18"/>
                <w:lang w:val="nb-NO"/>
              </w:rPr>
              <w:t>signaliserte</w:t>
            </w:r>
            <w:r w:rsidRPr="009643C7">
              <w:rPr>
                <w:rFonts w:ascii="Verdana" w:hAnsi="Verdana"/>
                <w:sz w:val="18"/>
                <w:szCs w:val="18"/>
                <w:lang w:val="nb-NO"/>
              </w:rPr>
              <w:t xml:space="preserve"> at KILROY som merkevare skal forbli assosiert med ungdom og studenter, men i en bredere sammenheng.</w:t>
            </w:r>
          </w:p>
          <w:p w:rsidR="007D54A0" w:rsidRPr="006E14AC" w:rsidRDefault="00FB59E0" w:rsidP="00675DB3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FB59E0">
              <w:rPr>
                <w:rFonts w:ascii="Verdana" w:hAnsi="Verdana"/>
                <w:sz w:val="18"/>
                <w:szCs w:val="18"/>
                <w:lang w:val="nb-NO"/>
              </w:rPr>
              <w:t>Går vi lenger tilbake i historien er den nye retningen til KILROY lett gjenkjennelig. Organisasjonene som banet vei for KILROY går helt tilbake til 1946.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Pr="006E14AC">
              <w:rPr>
                <w:rFonts w:ascii="Verdana" w:hAnsi="Verdana"/>
                <w:sz w:val="18"/>
                <w:szCs w:val="18"/>
                <w:lang w:val="nb-NO"/>
              </w:rPr>
              <w:t xml:space="preserve">Tragediene under andre verdenskrig “motiverte” nordiske studenter til å </w:t>
            </w:r>
            <w:r w:rsidR="006E14AC" w:rsidRPr="006E14AC">
              <w:rPr>
                <w:rFonts w:ascii="Verdana" w:hAnsi="Verdana"/>
                <w:sz w:val="18"/>
                <w:szCs w:val="18"/>
                <w:lang w:val="nb-NO"/>
              </w:rPr>
              <w:t>arbeide for internasjonal utveksling av studenter.</w:t>
            </w:r>
            <w:r w:rsidR="006E14AC">
              <w:rPr>
                <w:rFonts w:ascii="Verdana" w:hAnsi="Verdana"/>
                <w:sz w:val="18"/>
                <w:szCs w:val="18"/>
                <w:lang w:val="nb-NO"/>
              </w:rPr>
              <w:t xml:space="preserve"> </w:t>
            </w:r>
            <w:r w:rsidR="006E14AC" w:rsidRPr="006E14AC">
              <w:rPr>
                <w:rFonts w:ascii="Verdana" w:hAnsi="Verdana"/>
                <w:sz w:val="18"/>
                <w:szCs w:val="18"/>
                <w:lang w:val="nb-NO"/>
              </w:rPr>
              <w:t xml:space="preserve">Ved å bli kjent med andre kulturer og mennesker, ville studentene </w:t>
            </w:r>
            <w:r w:rsidR="006E14AC">
              <w:rPr>
                <w:rFonts w:ascii="Verdana" w:hAnsi="Verdana"/>
                <w:sz w:val="18"/>
                <w:szCs w:val="18"/>
                <w:lang w:val="nb-NO"/>
              </w:rPr>
              <w:t>både vokse som individer og forstå viktigheten av fredelig sameksistens.</w:t>
            </w:r>
          </w:p>
          <w:p w:rsidR="000173AE" w:rsidRPr="005B56A2" w:rsidRDefault="006E14AC" w:rsidP="007E7115">
            <w:pPr>
              <w:spacing w:before="120" w:after="120" w:line="360" w:lineRule="auto"/>
              <w:rPr>
                <w:rFonts w:ascii="Verdana" w:eastAsia="Times New Roman" w:hAnsi="Verdana" w:cs="Arial"/>
                <w:sz w:val="18"/>
                <w:szCs w:val="18"/>
                <w:lang w:val="nb-NO"/>
              </w:rPr>
            </w:pPr>
            <w:r w:rsidRPr="006E14AC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Basert på de originale ideene etter andre verdenskrig, har KILROY definert sin rolle ved å hjelpe ungdom og studenter i dag til å maksimere sitt personlige potensial</w:t>
            </w:r>
            <w:r w:rsidR="00E318DD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e</w:t>
            </w:r>
            <w:r w:rsidRPr="006E14AC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, både som enkeltpersoner og som en del av en multikulturell </w:t>
            </w:r>
            <w:r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gruppe mennesker som vil danne morgendagens verden.</w:t>
            </w:r>
          </w:p>
          <w:p w:rsidR="007E69A8" w:rsidRPr="00C17109" w:rsidRDefault="005B56A2" w:rsidP="007E69A8">
            <w:pPr>
              <w:spacing w:line="360" w:lineRule="auto"/>
              <w:rPr>
                <w:rFonts w:ascii="Verdana" w:hAnsi="Verdana" w:cs="Arial"/>
                <w:sz w:val="18"/>
                <w:szCs w:val="18"/>
                <w:lang w:val="nb-NO"/>
              </w:rPr>
            </w:pPr>
            <w:r w:rsidRPr="005B56A2">
              <w:rPr>
                <w:rFonts w:ascii="Verdana" w:hAnsi="Verdana" w:cs="Arial"/>
                <w:sz w:val="18"/>
                <w:szCs w:val="18"/>
                <w:lang w:val="nb-NO"/>
              </w:rPr>
              <w:t xml:space="preserve">Det er totalt 970.000 studenter i de Nordiske landene hvorav over 40.000 tar et semester eller hele utdannelsen sin </w:t>
            </w:r>
            <w:r>
              <w:rPr>
                <w:rFonts w:ascii="Verdana" w:hAnsi="Verdana" w:cs="Arial"/>
                <w:sz w:val="18"/>
                <w:szCs w:val="18"/>
                <w:lang w:val="nb-NO"/>
              </w:rPr>
              <w:t>i</w:t>
            </w:r>
            <w:r w:rsidRPr="005B56A2">
              <w:rPr>
                <w:rFonts w:ascii="Verdana" w:hAnsi="Verdana" w:cs="Arial"/>
                <w:sz w:val="18"/>
                <w:szCs w:val="18"/>
                <w:lang w:val="nb-NO"/>
              </w:rPr>
              <w:t xml:space="preserve"> utlandet</w:t>
            </w:r>
            <w:r>
              <w:rPr>
                <w:rFonts w:ascii="Verdana" w:hAnsi="Verdana" w:cs="Arial"/>
                <w:sz w:val="18"/>
                <w:szCs w:val="18"/>
                <w:lang w:val="nb-NO"/>
              </w:rPr>
              <w:t xml:space="preserve"> hvert år. </w:t>
            </w:r>
            <w:r w:rsidRP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I tillegg </w:t>
            </w:r>
            <w:r w:rsidR="00B324F5" w:rsidRP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ønsker over 2/3 av alle unge mennesker å bo eller jobbe i utlandet </w:t>
            </w:r>
            <w:r w:rsidR="00E318DD">
              <w:rPr>
                <w:rFonts w:ascii="Verdana" w:hAnsi="Verdana" w:cs="Arial"/>
                <w:sz w:val="18"/>
                <w:szCs w:val="18"/>
                <w:lang w:val="nb-NO"/>
              </w:rPr>
              <w:t>i</w:t>
            </w:r>
            <w:r w:rsidR="00B324F5" w:rsidRP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 en lengre periode av livet sitt.</w:t>
            </w:r>
            <w:r w:rsid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 </w:t>
            </w:r>
            <w:r w:rsidR="00B324F5" w:rsidRP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Studentene i dag føler de tilhører </w:t>
            </w:r>
            <w:proofErr w:type="gramStart"/>
            <w:r w:rsidR="00B324F5" w:rsidRPr="00B324F5">
              <w:rPr>
                <w:rFonts w:ascii="Verdana" w:hAnsi="Verdana" w:cs="Arial"/>
                <w:sz w:val="18"/>
                <w:szCs w:val="18"/>
                <w:lang w:val="nb-NO"/>
              </w:rPr>
              <w:t>et</w:t>
            </w:r>
            <w:proofErr w:type="gramEnd"/>
            <w:r w:rsidR="00B324F5" w:rsidRPr="00B324F5">
              <w:rPr>
                <w:rFonts w:ascii="Verdana" w:hAnsi="Verdana" w:cs="Arial"/>
                <w:sz w:val="18"/>
                <w:szCs w:val="18"/>
                <w:lang w:val="nb-NO"/>
              </w:rPr>
              <w:t xml:space="preserve"> globalt felleskap, og søker personlig utvikling gjennom </w:t>
            </w:r>
            <w:r w:rsidR="00B324F5">
              <w:rPr>
                <w:rFonts w:ascii="Verdana" w:hAnsi="Verdana" w:cs="Arial"/>
                <w:sz w:val="18"/>
                <w:szCs w:val="18"/>
                <w:lang w:val="nb-NO"/>
              </w:rPr>
              <w:t>reise, utdanning og arbeid over hele verden.</w:t>
            </w:r>
          </w:p>
          <w:p w:rsidR="007D54A0" w:rsidRPr="00F434E9" w:rsidRDefault="00C17109" w:rsidP="007E7115">
            <w:pPr>
              <w:spacing w:before="120" w:after="120" w:line="360" w:lineRule="auto"/>
              <w:rPr>
                <w:rFonts w:ascii="Verdana" w:eastAsia="Times New Roman" w:hAnsi="Verdana" w:cs="Arial"/>
                <w:sz w:val="18"/>
                <w:szCs w:val="18"/>
                <w:lang w:val="nb-NO"/>
              </w:rPr>
            </w:pPr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Den virkelige effekten oppstår når studen</w:t>
            </w:r>
            <w:r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t</w:t>
            </w:r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ene krysser landegrenser og utvikler seg gjennom reiseopplevelser, frivillig arbeid, språkkurs, høyere utdanning, arbeid eller andre </w:t>
            </w:r>
            <w:r w:rsidR="00E318DD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sammenhenger</w:t>
            </w:r>
            <w:r w:rsidR="00E318DD"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 </w:t>
            </w:r>
            <w:r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der de utfordrer seg selv mentalt, fysisk og sosialt. </w:t>
            </w:r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Å </w:t>
            </w:r>
            <w:r w:rsidR="00F434E9"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gjenoppfinne</w:t>
            </w:r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 </w:t>
            </w:r>
            <w:proofErr w:type="spellStart"/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KILROYs</w:t>
            </w:r>
            <w:proofErr w:type="spellEnd"/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 rolle blant ungdom og studenter er ikke gjort</w:t>
            </w:r>
            <w:r w:rsidR="00F434E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 over natten, men det første sto</w:t>
            </w:r>
            <w:r w:rsidRPr="00C1710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re skrittet er tatt ved å bygge opp KILROY education til å bli den ledende studieveiledningstjenesten i</w:t>
            </w:r>
            <w:r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 xml:space="preserve"> Norden i forhold til studi</w:t>
            </w:r>
            <w:r w:rsidR="00F434E9">
              <w:rPr>
                <w:rFonts w:ascii="Verdana" w:eastAsia="Times New Roman" w:hAnsi="Verdana" w:cs="Arial"/>
                <w:sz w:val="18"/>
                <w:szCs w:val="18"/>
                <w:lang w:val="nb-NO"/>
              </w:rPr>
              <w:t>er og praksisplasser i utlandet.</w:t>
            </w:r>
          </w:p>
          <w:p w:rsidR="007D54A0" w:rsidRPr="00F434E9" w:rsidRDefault="00F434E9" w:rsidP="005F3440">
            <w:pPr>
              <w:spacing w:before="120" w:after="120" w:line="360" w:lineRule="auto"/>
              <w:rPr>
                <w:rFonts w:ascii="Verdana" w:hAnsi="Verdana"/>
                <w:sz w:val="18"/>
                <w:szCs w:val="18"/>
                <w:lang w:val="nb-NO"/>
              </w:rPr>
            </w:pPr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 xml:space="preserve">Andre kan kanskje være i stand til å tilby like billige flybilletter som </w:t>
            </w:r>
            <w:r w:rsidRPr="00F434E9">
              <w:rPr>
                <w:rFonts w:ascii="Verdana" w:hAnsi="Verdana"/>
                <w:sz w:val="18"/>
                <w:szCs w:val="18"/>
                <w:lang w:val="nb-NO"/>
              </w:rPr>
              <w:lastRenderedPageBreak/>
              <w:t xml:space="preserve">KILROY, men </w:t>
            </w:r>
            <w:proofErr w:type="spellStart"/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>KILROYs</w:t>
            </w:r>
            <w:proofErr w:type="spellEnd"/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 xml:space="preserve"> tilvæ</w:t>
            </w:r>
            <w:r>
              <w:rPr>
                <w:rFonts w:ascii="Verdana" w:hAnsi="Verdana"/>
                <w:sz w:val="18"/>
                <w:szCs w:val="18"/>
                <w:lang w:val="nb-NO"/>
              </w:rPr>
              <w:t xml:space="preserve">relse har en større hensikt; </w:t>
            </w:r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 xml:space="preserve">å hjelpe ungdom </w:t>
            </w:r>
            <w:r w:rsidR="005F3440">
              <w:rPr>
                <w:rFonts w:ascii="Verdana" w:hAnsi="Verdana"/>
                <w:sz w:val="18"/>
                <w:szCs w:val="18"/>
                <w:lang w:val="nb-NO"/>
              </w:rPr>
              <w:t>og</w:t>
            </w:r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 xml:space="preserve"> studenter til </w:t>
            </w:r>
            <w:proofErr w:type="gramStart"/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>å</w:t>
            </w:r>
            <w:proofErr w:type="gramEnd"/>
            <w:r w:rsidR="00E318DD">
              <w:rPr>
                <w:rFonts w:ascii="Verdana" w:hAnsi="Verdana"/>
                <w:sz w:val="18"/>
                <w:szCs w:val="18"/>
                <w:lang w:val="nb-NO"/>
              </w:rPr>
              <w:t xml:space="preserve"> utforske </w:t>
            </w:r>
            <w:bookmarkStart w:id="0" w:name="_GoBack"/>
            <w:bookmarkEnd w:id="0"/>
            <w:r w:rsidR="00E318DD">
              <w:rPr>
                <w:rFonts w:ascii="Verdana" w:hAnsi="Verdana"/>
                <w:sz w:val="18"/>
                <w:szCs w:val="18"/>
                <w:lang w:val="nb-NO"/>
              </w:rPr>
              <w:t>verden som vi kaller:</w:t>
            </w:r>
            <w:r w:rsidRPr="00F434E9">
              <w:rPr>
                <w:rFonts w:ascii="Verdana" w:hAnsi="Verdana"/>
                <w:sz w:val="18"/>
                <w:szCs w:val="18"/>
                <w:lang w:val="nb-NO"/>
              </w:rPr>
              <w:t xml:space="preserve"> “</w:t>
            </w:r>
            <w:r w:rsidRPr="00F434E9">
              <w:rPr>
                <w:rFonts w:ascii="Verdana" w:hAnsi="Verdana"/>
                <w:b/>
                <w:sz w:val="18"/>
                <w:szCs w:val="18"/>
                <w:lang w:val="nb-NO"/>
              </w:rPr>
              <w:t xml:space="preserve">be </w:t>
            </w:r>
            <w:proofErr w:type="spellStart"/>
            <w:r w:rsidRPr="00F434E9">
              <w:rPr>
                <w:rFonts w:ascii="Verdana" w:hAnsi="Verdana"/>
                <w:b/>
                <w:sz w:val="18"/>
                <w:szCs w:val="18"/>
                <w:lang w:val="nb-NO"/>
              </w:rPr>
              <w:t>explordinary</w:t>
            </w:r>
            <w:proofErr w:type="spellEnd"/>
            <w:r>
              <w:rPr>
                <w:rFonts w:ascii="Verdana" w:hAnsi="Verdana"/>
                <w:sz w:val="18"/>
                <w:szCs w:val="18"/>
                <w:lang w:val="nb-NO"/>
              </w:rPr>
              <w:t>”.</w:t>
            </w:r>
          </w:p>
        </w:tc>
        <w:tc>
          <w:tcPr>
            <w:tcW w:w="3368" w:type="dxa"/>
          </w:tcPr>
          <w:p w:rsidR="007D54A0" w:rsidRPr="00675DB3" w:rsidRDefault="007D54A0" w:rsidP="00D87AC9">
            <w:pPr>
              <w:spacing w:before="120" w:after="120" w:line="360" w:lineRule="auto"/>
              <w:ind w:left="170"/>
              <w:jc w:val="right"/>
              <w:rPr>
                <w:rFonts w:ascii="Verdana" w:hAnsi="Verdana"/>
                <w:b/>
                <w:lang w:val="en-GB"/>
              </w:rPr>
            </w:pPr>
            <w:r w:rsidRPr="00675DB3">
              <w:rPr>
                <w:rFonts w:ascii="Verdana" w:hAnsi="Verdana"/>
                <w:b/>
                <w:lang w:val="en-GB"/>
              </w:rPr>
              <w:lastRenderedPageBreak/>
              <w:t xml:space="preserve">BE EXPLORDINARY. EXPLORE YOURSELF AND YOUR POTENTIAL. BE OPEN MINDED AND CURIOUS </w:t>
            </w:r>
            <w:r w:rsidR="00C44F56">
              <w:rPr>
                <w:rFonts w:ascii="Verdana" w:hAnsi="Verdana"/>
                <w:b/>
                <w:lang w:val="en-GB"/>
              </w:rPr>
              <w:t xml:space="preserve">ABOUT </w:t>
            </w:r>
            <w:r w:rsidR="00C44F56" w:rsidRPr="00675DB3">
              <w:rPr>
                <w:rFonts w:ascii="Verdana" w:hAnsi="Verdana"/>
                <w:b/>
                <w:lang w:val="en-GB"/>
              </w:rPr>
              <w:t>WHAT</w:t>
            </w:r>
            <w:r w:rsidRPr="00675DB3">
              <w:rPr>
                <w:rFonts w:ascii="Verdana" w:hAnsi="Verdana"/>
                <w:b/>
                <w:lang w:val="en-GB"/>
              </w:rPr>
              <w:t xml:space="preserve"> LIFE HAS TO OFFER. BROADEN YOUR HORIZONS. LIVE LIFE TO ITS FULLEST. GO BEYOND THE ORDINARY AND SIMPLE. MAKE YOUR DAILY LIFE AN ADVENTURE. BE EXTRAORDINARY AND REALIZE YOUR POTENTIAL</w:t>
            </w:r>
            <w:r>
              <w:rPr>
                <w:rFonts w:ascii="Verdana" w:hAnsi="Verdana"/>
                <w:b/>
                <w:lang w:val="en-GB"/>
              </w:rPr>
              <w:t>.</w:t>
            </w:r>
            <w:r w:rsidRPr="00675DB3">
              <w:rPr>
                <w:rFonts w:ascii="Verdana" w:hAnsi="Verdana"/>
                <w:b/>
                <w:lang w:val="en-GB"/>
              </w:rPr>
              <w:t xml:space="preserve"> </w:t>
            </w:r>
          </w:p>
          <w:p w:rsidR="007D54A0" w:rsidRDefault="007D54A0" w:rsidP="009722D2">
            <w:pPr>
              <w:spacing w:before="120" w:after="120" w:line="360" w:lineRule="auto"/>
              <w:ind w:left="170"/>
              <w:jc w:val="center"/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noProof/>
                <w:lang w:val="nb-NO"/>
              </w:rPr>
              <w:drawing>
                <wp:inline distT="0" distB="0" distL="0" distR="0" wp14:anchorId="38810335" wp14:editId="4864DF9F">
                  <wp:extent cx="1152000" cy="1152000"/>
                  <wp:effectExtent l="133350" t="133350" r="124460" b="1435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plordinary_stamp_black_g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00000">
                            <a:off x="0" y="0"/>
                            <a:ext cx="1152000" cy="115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54A0" w:rsidRPr="007D54A0" w:rsidRDefault="007D54A0" w:rsidP="00F234B0">
      <w:pPr>
        <w:spacing w:before="120" w:after="0"/>
        <w:rPr>
          <w:rFonts w:ascii="Verdana" w:hAnsi="Verdana"/>
          <w:sz w:val="18"/>
          <w:szCs w:val="18"/>
          <w:lang w:val="en-GB"/>
        </w:rPr>
      </w:pPr>
      <w:r w:rsidRPr="007D54A0">
        <w:rPr>
          <w:rFonts w:ascii="Verdana" w:hAnsi="Verdana"/>
          <w:sz w:val="18"/>
          <w:szCs w:val="18"/>
          <w:lang w:val="en-GB"/>
        </w:rPr>
        <w:lastRenderedPageBreak/>
        <w:t>Attachments</w:t>
      </w:r>
      <w:r w:rsidR="00F234B0">
        <w:rPr>
          <w:rFonts w:ascii="Verdana" w:hAnsi="Verdana"/>
          <w:sz w:val="18"/>
          <w:szCs w:val="18"/>
          <w:lang w:val="en-GB"/>
        </w:rPr>
        <w:t>/links:</w:t>
      </w:r>
    </w:p>
    <w:p w:rsidR="007D54A0" w:rsidRDefault="007D54A0" w:rsidP="00C44F56">
      <w:pPr>
        <w:spacing w:after="0"/>
        <w:rPr>
          <w:rFonts w:ascii="Verdana" w:hAnsi="Verdana"/>
          <w:sz w:val="18"/>
          <w:szCs w:val="18"/>
          <w:lang w:val="en-GB"/>
        </w:rPr>
      </w:pPr>
      <w:r w:rsidRPr="007D54A0">
        <w:rPr>
          <w:rFonts w:ascii="Verdana" w:hAnsi="Verdana"/>
          <w:sz w:val="18"/>
          <w:szCs w:val="18"/>
          <w:lang w:val="en-GB"/>
        </w:rPr>
        <w:t xml:space="preserve">Logos: </w:t>
      </w:r>
      <w:r>
        <w:rPr>
          <w:rFonts w:ascii="Verdana" w:hAnsi="Verdana"/>
          <w:sz w:val="18"/>
          <w:szCs w:val="18"/>
          <w:lang w:val="en-GB"/>
        </w:rPr>
        <w:tab/>
      </w:r>
      <w:r w:rsidRPr="007D54A0">
        <w:rPr>
          <w:rFonts w:ascii="Verdana" w:hAnsi="Verdana"/>
          <w:sz w:val="18"/>
          <w:szCs w:val="18"/>
          <w:lang w:val="en-GB"/>
        </w:rPr>
        <w:t xml:space="preserve">KILROY </w:t>
      </w:r>
      <w:r w:rsidR="00C44F56">
        <w:rPr>
          <w:rFonts w:ascii="Verdana" w:hAnsi="Verdana"/>
          <w:sz w:val="18"/>
          <w:szCs w:val="18"/>
          <w:lang w:val="en-GB"/>
        </w:rPr>
        <w:t xml:space="preserve">/ </w:t>
      </w:r>
      <w:r w:rsidRPr="007D54A0">
        <w:rPr>
          <w:rFonts w:ascii="Verdana" w:hAnsi="Verdana"/>
          <w:sz w:val="18"/>
          <w:szCs w:val="18"/>
          <w:lang w:val="en-GB"/>
        </w:rPr>
        <w:t>Be Explordinary</w:t>
      </w:r>
      <w:r>
        <w:rPr>
          <w:rFonts w:ascii="Verdana" w:hAnsi="Verdana"/>
          <w:sz w:val="18"/>
          <w:szCs w:val="18"/>
          <w:lang w:val="en-GB"/>
        </w:rPr>
        <w:t xml:space="preserve"> (rubberstamp)</w:t>
      </w:r>
    </w:p>
    <w:p w:rsidR="00C44F56" w:rsidRPr="007D54A0" w:rsidRDefault="00C44F56" w:rsidP="007D54A0">
      <w:pPr>
        <w:spacing w:after="0"/>
        <w:ind w:firstLine="1304"/>
        <w:rPr>
          <w:rFonts w:ascii="Verdana" w:hAnsi="Verdana"/>
          <w:sz w:val="18"/>
          <w:szCs w:val="18"/>
          <w:lang w:val="en-GB"/>
        </w:rPr>
      </w:pPr>
    </w:p>
    <w:p w:rsidR="007D54A0" w:rsidRDefault="00F234B0" w:rsidP="007D54A0">
      <w:pPr>
        <w:spacing w:after="0"/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Film</w:t>
      </w:r>
      <w:r w:rsidR="007D54A0" w:rsidRPr="007D54A0">
        <w:rPr>
          <w:rFonts w:ascii="Verdana" w:hAnsi="Verdana"/>
          <w:sz w:val="18"/>
          <w:szCs w:val="18"/>
          <w:lang w:val="en-GB"/>
        </w:rPr>
        <w:t>:</w:t>
      </w:r>
      <w:r w:rsidR="007D54A0">
        <w:rPr>
          <w:rFonts w:ascii="Verdana" w:hAnsi="Verdana"/>
          <w:sz w:val="18"/>
          <w:szCs w:val="18"/>
          <w:lang w:val="en-GB"/>
        </w:rPr>
        <w:tab/>
      </w:r>
      <w:r w:rsidR="007D54A0" w:rsidRPr="007D54A0">
        <w:rPr>
          <w:rFonts w:ascii="Verdana" w:hAnsi="Verdana"/>
          <w:sz w:val="18"/>
          <w:szCs w:val="18"/>
          <w:lang w:val="en-GB"/>
        </w:rPr>
        <w:t xml:space="preserve">Be </w:t>
      </w:r>
      <w:r w:rsidR="007D54A0">
        <w:rPr>
          <w:rFonts w:ascii="Verdana" w:hAnsi="Verdana"/>
          <w:sz w:val="18"/>
          <w:szCs w:val="18"/>
          <w:lang w:val="en-GB"/>
        </w:rPr>
        <w:t>E</w:t>
      </w:r>
      <w:r w:rsidR="007D54A0" w:rsidRPr="007D54A0">
        <w:rPr>
          <w:rFonts w:ascii="Verdana" w:hAnsi="Verdana"/>
          <w:sz w:val="18"/>
          <w:szCs w:val="18"/>
          <w:lang w:val="en-GB"/>
        </w:rPr>
        <w:t xml:space="preserve">xplordinary </w:t>
      </w:r>
      <w:hyperlink r:id="rId7" w:history="1">
        <w:r w:rsidRPr="008F195A">
          <w:rPr>
            <w:rStyle w:val="Hyperlink"/>
            <w:rFonts w:ascii="Verdana" w:hAnsi="Verdana"/>
            <w:sz w:val="18"/>
            <w:szCs w:val="18"/>
            <w:lang w:val="en-GB"/>
          </w:rPr>
          <w:t>http://www.kilroy.eu/about/be-explordinary</w:t>
        </w:r>
      </w:hyperlink>
    </w:p>
    <w:p w:rsidR="00C44F56" w:rsidRDefault="00C44F56" w:rsidP="007D54A0">
      <w:pPr>
        <w:spacing w:after="0"/>
        <w:rPr>
          <w:rFonts w:ascii="Verdana" w:hAnsi="Verdana"/>
          <w:sz w:val="18"/>
          <w:szCs w:val="18"/>
          <w:lang w:val="en-GB"/>
        </w:rPr>
      </w:pPr>
    </w:p>
    <w:p w:rsidR="007D54A0" w:rsidRPr="00675DB3" w:rsidRDefault="007D54A0" w:rsidP="00C44F56">
      <w:pPr>
        <w:spacing w:after="0"/>
        <w:rPr>
          <w:rFonts w:ascii="Verdana" w:hAnsi="Verdana"/>
          <w:lang w:val="en-GB"/>
        </w:rPr>
      </w:pPr>
      <w:r w:rsidRPr="007D54A0">
        <w:rPr>
          <w:rFonts w:ascii="Verdana" w:hAnsi="Verdana"/>
          <w:sz w:val="18"/>
          <w:szCs w:val="18"/>
          <w:lang w:val="en-GB"/>
        </w:rPr>
        <w:t>Images</w:t>
      </w:r>
      <w:r>
        <w:rPr>
          <w:rFonts w:ascii="Verdana" w:hAnsi="Verdana"/>
          <w:sz w:val="18"/>
          <w:szCs w:val="18"/>
          <w:lang w:val="en-GB"/>
        </w:rPr>
        <w:t xml:space="preserve">: </w:t>
      </w:r>
      <w:r w:rsidR="009722D2">
        <w:rPr>
          <w:rFonts w:ascii="Verdana" w:hAnsi="Verdana"/>
          <w:sz w:val="18"/>
          <w:szCs w:val="18"/>
          <w:lang w:val="en-GB"/>
        </w:rPr>
        <w:tab/>
      </w:r>
    </w:p>
    <w:sectPr w:rsidR="007D54A0" w:rsidRPr="00675DB3" w:rsidSect="00C44F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ED"/>
    <w:rsid w:val="000173AE"/>
    <w:rsid w:val="00033322"/>
    <w:rsid w:val="000D5535"/>
    <w:rsid w:val="001719ED"/>
    <w:rsid w:val="001C22A7"/>
    <w:rsid w:val="00242BE7"/>
    <w:rsid w:val="002C1129"/>
    <w:rsid w:val="004155D1"/>
    <w:rsid w:val="0052372F"/>
    <w:rsid w:val="00540344"/>
    <w:rsid w:val="0057191A"/>
    <w:rsid w:val="00576169"/>
    <w:rsid w:val="005B56A2"/>
    <w:rsid w:val="005F3440"/>
    <w:rsid w:val="00607378"/>
    <w:rsid w:val="006412E9"/>
    <w:rsid w:val="00675DB3"/>
    <w:rsid w:val="006A2D1A"/>
    <w:rsid w:val="006E14AC"/>
    <w:rsid w:val="006F764D"/>
    <w:rsid w:val="00750AAE"/>
    <w:rsid w:val="00787230"/>
    <w:rsid w:val="007D54A0"/>
    <w:rsid w:val="007E69A8"/>
    <w:rsid w:val="007E7115"/>
    <w:rsid w:val="008B0217"/>
    <w:rsid w:val="008F1587"/>
    <w:rsid w:val="008F1A44"/>
    <w:rsid w:val="009643C7"/>
    <w:rsid w:val="00972176"/>
    <w:rsid w:val="009722D2"/>
    <w:rsid w:val="00A450CD"/>
    <w:rsid w:val="00A608CF"/>
    <w:rsid w:val="00A771D1"/>
    <w:rsid w:val="00AA0752"/>
    <w:rsid w:val="00B324F5"/>
    <w:rsid w:val="00B61FF9"/>
    <w:rsid w:val="00B7336D"/>
    <w:rsid w:val="00B94426"/>
    <w:rsid w:val="00B96D3E"/>
    <w:rsid w:val="00C142E1"/>
    <w:rsid w:val="00C17109"/>
    <w:rsid w:val="00C176E2"/>
    <w:rsid w:val="00C35857"/>
    <w:rsid w:val="00C44F56"/>
    <w:rsid w:val="00C721E0"/>
    <w:rsid w:val="00CA3912"/>
    <w:rsid w:val="00D87AC9"/>
    <w:rsid w:val="00DD06CD"/>
    <w:rsid w:val="00E318DD"/>
    <w:rsid w:val="00E55E42"/>
    <w:rsid w:val="00E934FB"/>
    <w:rsid w:val="00EA2C80"/>
    <w:rsid w:val="00EC2CF6"/>
    <w:rsid w:val="00F234B0"/>
    <w:rsid w:val="00F434E9"/>
    <w:rsid w:val="00FB2443"/>
    <w:rsid w:val="00FB59E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ED"/>
    <w:rPr>
      <w:rFonts w:asciiTheme="minorHAnsi" w:hAnsiTheme="minorHAnsi" w:cstheme="minorBidi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15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7D5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lang w:val="da-D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9ED"/>
    <w:rPr>
      <w:rFonts w:asciiTheme="minorHAnsi" w:hAnsiTheme="minorHAnsi" w:cstheme="minorBidi"/>
      <w:sz w:val="22"/>
      <w:szCs w:val="22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7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115"/>
    <w:rPr>
      <w:rFonts w:ascii="Tahoma" w:hAnsi="Tahoma" w:cs="Tahoma"/>
      <w:sz w:val="16"/>
      <w:szCs w:val="16"/>
      <w:lang w:val="sv-SE"/>
    </w:rPr>
  </w:style>
  <w:style w:type="character" w:styleId="Hyperlink">
    <w:name w:val="Hyperlink"/>
    <w:basedOn w:val="DefaultParagraphFont"/>
    <w:uiPriority w:val="99"/>
    <w:unhideWhenUsed/>
    <w:rsid w:val="007D54A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ilroy.eu/about/be-explordinar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2735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KILROY International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 Hincheli Hejlesen</dc:creator>
  <cp:lastModifiedBy>evhu</cp:lastModifiedBy>
  <cp:revision>2</cp:revision>
  <cp:lastPrinted>2011-08-24T12:26:00Z</cp:lastPrinted>
  <dcterms:created xsi:type="dcterms:W3CDTF">2011-09-20T12:27:00Z</dcterms:created>
  <dcterms:modified xsi:type="dcterms:W3CDTF">2011-09-20T12:27:00Z</dcterms:modified>
</cp:coreProperties>
</file>