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451" w:type="dxa"/>
        <w:jc w:val="center"/>
        <w:tblInd w:w="-1408" w:type="dxa"/>
        <w:tblLayout w:type="fixed"/>
        <w:tblLook w:val="01E0"/>
      </w:tblPr>
      <w:tblGrid>
        <w:gridCol w:w="2886"/>
        <w:gridCol w:w="3565"/>
      </w:tblGrid>
      <w:tr w:rsidR="00D43D3C" w:rsidRPr="002E46FC" w:rsidTr="009E3EA5">
        <w:trPr>
          <w:trHeight w:val="1368"/>
          <w:jc w:val="center"/>
        </w:trPr>
        <w:tc>
          <w:tcPr>
            <w:tcW w:w="2886" w:type="dxa"/>
          </w:tcPr>
          <w:p w:rsidR="00D43D3C" w:rsidRPr="002E46FC" w:rsidRDefault="00D43D3C" w:rsidP="009E3EA5">
            <w:pPr>
              <w:jc w:val="center"/>
              <w:rPr>
                <w:rFonts w:asciiTheme="majorHAnsi" w:hAnsiTheme="majorHAnsi" w:cs="Tahoma"/>
                <w:b/>
                <w:sz w:val="28"/>
                <w:szCs w:val="28"/>
              </w:rPr>
            </w:pPr>
            <w:r w:rsidRPr="002E46FC">
              <w:rPr>
                <w:rFonts w:asciiTheme="majorHAnsi" w:hAnsiTheme="majorHAnsi" w:cs="Tahoma"/>
                <w:noProof/>
              </w:rPr>
              <w:drawing>
                <wp:inline distT="0" distB="0" distL="0" distR="0">
                  <wp:extent cx="742950" cy="1028700"/>
                  <wp:effectExtent l="19050" t="0" r="0" b="0"/>
                  <wp:docPr id="1" name="Picture 1" descr="4C_F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_FT_B"/>
                          <pic:cNvPicPr>
                            <a:picLocks noChangeAspect="1" noChangeArrowheads="1"/>
                          </pic:cNvPicPr>
                        </pic:nvPicPr>
                        <pic:blipFill>
                          <a:blip r:embed="rId7" cstate="print"/>
                          <a:srcRect/>
                          <a:stretch>
                            <a:fillRect/>
                          </a:stretch>
                        </pic:blipFill>
                        <pic:spPr bwMode="auto">
                          <a:xfrm>
                            <a:off x="0" y="0"/>
                            <a:ext cx="742950" cy="1028700"/>
                          </a:xfrm>
                          <a:prstGeom prst="rect">
                            <a:avLst/>
                          </a:prstGeom>
                          <a:noFill/>
                          <a:ln w="9525">
                            <a:noFill/>
                            <a:miter lim="800000"/>
                            <a:headEnd/>
                            <a:tailEnd/>
                          </a:ln>
                        </pic:spPr>
                      </pic:pic>
                    </a:graphicData>
                  </a:graphic>
                </wp:inline>
              </w:drawing>
            </w:r>
          </w:p>
        </w:tc>
        <w:tc>
          <w:tcPr>
            <w:tcW w:w="3565" w:type="dxa"/>
          </w:tcPr>
          <w:p w:rsidR="00D43D3C" w:rsidRPr="002E46FC" w:rsidRDefault="00D43D3C" w:rsidP="009E3EA5">
            <w:pPr>
              <w:jc w:val="center"/>
              <w:rPr>
                <w:rFonts w:asciiTheme="majorHAnsi" w:hAnsiTheme="majorHAnsi" w:cs="Tahoma"/>
                <w:b/>
                <w:sz w:val="28"/>
                <w:szCs w:val="28"/>
              </w:rPr>
            </w:pPr>
            <w:r w:rsidRPr="002E46FC">
              <w:rPr>
                <w:rFonts w:asciiTheme="majorHAnsi" w:hAnsiTheme="majorHAnsi" w:cs="Tahoma"/>
                <w:b/>
                <w:noProof/>
              </w:rPr>
              <w:drawing>
                <wp:inline distT="0" distB="0" distL="0" distR="0">
                  <wp:extent cx="1447800" cy="762000"/>
                  <wp:effectExtent l="19050" t="0" r="0" b="0"/>
                  <wp:docPr id="2" name="Picture 2" descr="IOM_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M_Ship"/>
                          <pic:cNvPicPr>
                            <a:picLocks noChangeAspect="1" noChangeArrowheads="1"/>
                          </pic:cNvPicPr>
                        </pic:nvPicPr>
                        <pic:blipFill>
                          <a:blip r:embed="rId8" cstate="print"/>
                          <a:srcRect/>
                          <a:stretch>
                            <a:fillRect/>
                          </a:stretch>
                        </pic:blipFill>
                        <pic:spPr bwMode="auto">
                          <a:xfrm>
                            <a:off x="0" y="0"/>
                            <a:ext cx="1447800" cy="762000"/>
                          </a:xfrm>
                          <a:prstGeom prst="rect">
                            <a:avLst/>
                          </a:prstGeom>
                          <a:noFill/>
                          <a:ln w="9525">
                            <a:noFill/>
                            <a:miter lim="800000"/>
                            <a:headEnd/>
                            <a:tailEnd/>
                          </a:ln>
                        </pic:spPr>
                      </pic:pic>
                    </a:graphicData>
                  </a:graphic>
                </wp:inline>
              </w:drawing>
            </w:r>
          </w:p>
        </w:tc>
      </w:tr>
      <w:tr w:rsidR="00D43D3C" w:rsidRPr="002E46FC" w:rsidTr="009E3EA5">
        <w:trPr>
          <w:jc w:val="center"/>
        </w:trPr>
        <w:tc>
          <w:tcPr>
            <w:tcW w:w="2886" w:type="dxa"/>
          </w:tcPr>
          <w:p w:rsidR="00D43D3C" w:rsidRPr="002E46FC" w:rsidRDefault="00D43D3C" w:rsidP="009E3EA5">
            <w:pPr>
              <w:spacing w:after="120"/>
              <w:jc w:val="center"/>
              <w:rPr>
                <w:rFonts w:asciiTheme="majorHAnsi" w:hAnsiTheme="majorHAnsi" w:cstheme="minorHAnsi"/>
                <w:b/>
              </w:rPr>
            </w:pPr>
            <w:r w:rsidRPr="002E46FC">
              <w:rPr>
                <w:rFonts w:asciiTheme="majorHAnsi" w:hAnsiTheme="majorHAnsi" w:cstheme="minorHAnsi"/>
                <w:b/>
              </w:rPr>
              <w:t>Isle of Man Government</w:t>
            </w:r>
          </w:p>
        </w:tc>
        <w:tc>
          <w:tcPr>
            <w:tcW w:w="3565" w:type="dxa"/>
          </w:tcPr>
          <w:p w:rsidR="00D43D3C" w:rsidRPr="002E46FC" w:rsidRDefault="00D43D3C" w:rsidP="009E3EA5">
            <w:pPr>
              <w:spacing w:after="120"/>
              <w:jc w:val="center"/>
              <w:rPr>
                <w:rFonts w:asciiTheme="majorHAnsi" w:hAnsiTheme="majorHAnsi" w:cstheme="minorHAnsi"/>
                <w:b/>
              </w:rPr>
            </w:pPr>
            <w:r w:rsidRPr="002E46FC">
              <w:rPr>
                <w:rFonts w:asciiTheme="majorHAnsi" w:hAnsiTheme="majorHAnsi" w:cstheme="minorHAnsi"/>
                <w:b/>
              </w:rPr>
              <w:t>Isle of Man Ship Registry</w:t>
            </w:r>
          </w:p>
        </w:tc>
      </w:tr>
    </w:tbl>
    <w:p w:rsidR="00D43D3C" w:rsidRPr="002E46FC" w:rsidRDefault="00D43D3C" w:rsidP="00D43D3C">
      <w:pPr>
        <w:jc w:val="center"/>
        <w:rPr>
          <w:rFonts w:asciiTheme="majorHAnsi" w:hAnsiTheme="majorHAnsi" w:cstheme="minorHAnsi"/>
          <w:b/>
        </w:rPr>
      </w:pPr>
    </w:p>
    <w:p w:rsidR="00D43D3C" w:rsidRPr="002E46FC" w:rsidRDefault="00D43D3C" w:rsidP="00D43D3C">
      <w:pPr>
        <w:jc w:val="center"/>
        <w:rPr>
          <w:rFonts w:asciiTheme="majorHAnsi" w:hAnsiTheme="majorHAnsi" w:cstheme="minorHAnsi"/>
          <w:b/>
        </w:rPr>
      </w:pPr>
      <w:r w:rsidRPr="002E46FC">
        <w:rPr>
          <w:rFonts w:asciiTheme="majorHAnsi" w:hAnsiTheme="majorHAnsi" w:cstheme="minorHAnsi"/>
          <w:b/>
        </w:rPr>
        <w:t>MEDIA RELEASE</w:t>
      </w:r>
    </w:p>
    <w:p w:rsidR="00D43D3C" w:rsidRDefault="00D43D3C" w:rsidP="00D43D3C">
      <w:pPr>
        <w:jc w:val="center"/>
        <w:rPr>
          <w:rFonts w:asciiTheme="majorHAnsi" w:hAnsiTheme="majorHAnsi" w:cstheme="minorHAnsi"/>
          <w:b/>
        </w:rPr>
      </w:pPr>
      <w:r w:rsidRPr="002E46FC">
        <w:rPr>
          <w:rFonts w:asciiTheme="majorHAnsi" w:hAnsiTheme="majorHAnsi" w:cstheme="minorHAnsi"/>
          <w:b/>
        </w:rPr>
        <w:t>9 January 2012</w:t>
      </w:r>
    </w:p>
    <w:p w:rsidR="002E46FC" w:rsidRDefault="002C3865" w:rsidP="00D43D3C">
      <w:pPr>
        <w:spacing w:after="0" w:line="240" w:lineRule="auto"/>
        <w:jc w:val="center"/>
        <w:rPr>
          <w:rFonts w:asciiTheme="majorHAnsi" w:hAnsiTheme="majorHAnsi"/>
          <w:b/>
          <w:sz w:val="24"/>
          <w:szCs w:val="24"/>
          <w:lang w:val="en-US"/>
        </w:rPr>
      </w:pPr>
      <w:r w:rsidRPr="002E46FC">
        <w:rPr>
          <w:rFonts w:asciiTheme="majorHAnsi" w:hAnsiTheme="majorHAnsi"/>
          <w:b/>
          <w:sz w:val="24"/>
          <w:szCs w:val="24"/>
          <w:lang w:val="en-US"/>
        </w:rPr>
        <w:t xml:space="preserve">Isle of Man Ship Registry </w:t>
      </w:r>
      <w:r w:rsidR="00040FA3" w:rsidRPr="002E46FC">
        <w:rPr>
          <w:rFonts w:asciiTheme="majorHAnsi" w:hAnsiTheme="majorHAnsi"/>
          <w:b/>
          <w:sz w:val="24"/>
          <w:szCs w:val="24"/>
          <w:lang w:val="en-US"/>
        </w:rPr>
        <w:t>Sails into</w:t>
      </w:r>
      <w:r w:rsidRPr="002E46FC">
        <w:rPr>
          <w:rFonts w:asciiTheme="majorHAnsi" w:hAnsiTheme="majorHAnsi"/>
          <w:b/>
          <w:sz w:val="24"/>
          <w:szCs w:val="24"/>
          <w:lang w:val="en-US"/>
        </w:rPr>
        <w:t xml:space="preserve"> </w:t>
      </w:r>
    </w:p>
    <w:p w:rsidR="002C3865" w:rsidRPr="002E46FC" w:rsidRDefault="00003FDF" w:rsidP="00D43D3C">
      <w:pPr>
        <w:spacing w:after="0" w:line="240" w:lineRule="auto"/>
        <w:jc w:val="center"/>
        <w:rPr>
          <w:rFonts w:asciiTheme="majorHAnsi" w:hAnsiTheme="majorHAnsi"/>
          <w:b/>
          <w:sz w:val="24"/>
          <w:szCs w:val="24"/>
          <w:lang w:val="en-US"/>
        </w:rPr>
      </w:pPr>
      <w:r w:rsidRPr="002E46FC">
        <w:rPr>
          <w:rFonts w:asciiTheme="majorHAnsi" w:hAnsiTheme="majorHAnsi"/>
          <w:b/>
          <w:sz w:val="24"/>
          <w:szCs w:val="24"/>
          <w:lang w:val="en-US"/>
        </w:rPr>
        <w:t>The</w:t>
      </w:r>
      <w:r w:rsidR="002C3865" w:rsidRPr="002E46FC">
        <w:rPr>
          <w:rFonts w:asciiTheme="majorHAnsi" w:hAnsiTheme="majorHAnsi"/>
          <w:b/>
          <w:sz w:val="24"/>
          <w:szCs w:val="24"/>
          <w:lang w:val="en-US"/>
        </w:rPr>
        <w:t xml:space="preserve"> Year of </w:t>
      </w:r>
      <w:proofErr w:type="gramStart"/>
      <w:r w:rsidR="002C3865" w:rsidRPr="002E46FC">
        <w:rPr>
          <w:rFonts w:asciiTheme="majorHAnsi" w:hAnsiTheme="majorHAnsi"/>
          <w:b/>
          <w:sz w:val="24"/>
          <w:szCs w:val="24"/>
          <w:lang w:val="en-US"/>
        </w:rPr>
        <w:t>The</w:t>
      </w:r>
      <w:proofErr w:type="gramEnd"/>
      <w:r w:rsidR="002C3865" w:rsidRPr="002E46FC">
        <w:rPr>
          <w:rFonts w:asciiTheme="majorHAnsi" w:hAnsiTheme="majorHAnsi"/>
          <w:b/>
          <w:sz w:val="24"/>
          <w:szCs w:val="24"/>
          <w:lang w:val="en-US"/>
        </w:rPr>
        <w:t xml:space="preserve"> Dragon with Record Tonnage</w:t>
      </w:r>
    </w:p>
    <w:p w:rsidR="002C3865" w:rsidRPr="002E46FC" w:rsidRDefault="002C3865" w:rsidP="00D43D3C">
      <w:pPr>
        <w:spacing w:after="0" w:line="240" w:lineRule="auto"/>
        <w:rPr>
          <w:rFonts w:asciiTheme="majorHAnsi" w:hAnsiTheme="majorHAnsi"/>
          <w:lang w:val="en-US"/>
        </w:rPr>
      </w:pPr>
    </w:p>
    <w:p w:rsidR="00BC7037" w:rsidRPr="002E46FC" w:rsidRDefault="002C3865" w:rsidP="00D43D3C">
      <w:pPr>
        <w:spacing w:after="0" w:line="240" w:lineRule="auto"/>
        <w:jc w:val="both"/>
        <w:rPr>
          <w:rFonts w:asciiTheme="majorHAnsi" w:hAnsiTheme="majorHAnsi"/>
          <w:lang w:val="en-US"/>
        </w:rPr>
      </w:pPr>
      <w:r w:rsidRPr="002E46FC">
        <w:rPr>
          <w:rFonts w:asciiTheme="majorHAnsi" w:hAnsiTheme="majorHAnsi"/>
          <w:lang w:val="en-US"/>
        </w:rPr>
        <w:t>The Isle of Man ship registry, one of the world</w:t>
      </w:r>
      <w:r w:rsidR="00003FDF" w:rsidRPr="002E46FC">
        <w:rPr>
          <w:rFonts w:asciiTheme="majorHAnsi" w:hAnsiTheme="majorHAnsi"/>
          <w:lang w:val="en-US"/>
        </w:rPr>
        <w:t>’s</w:t>
      </w:r>
      <w:r w:rsidRPr="002E46FC">
        <w:rPr>
          <w:rFonts w:asciiTheme="majorHAnsi" w:hAnsiTheme="majorHAnsi"/>
          <w:lang w:val="en-US"/>
        </w:rPr>
        <w:t xml:space="preserve"> leading ship registries, just announced record tonnage for the year ending 2011, </w:t>
      </w:r>
      <w:r w:rsidR="00C759CE">
        <w:rPr>
          <w:rFonts w:asciiTheme="majorHAnsi" w:hAnsiTheme="majorHAnsi"/>
          <w:lang w:val="en-US"/>
        </w:rPr>
        <w:t>entering the Year of the D</w:t>
      </w:r>
      <w:r w:rsidR="002B7939">
        <w:rPr>
          <w:rFonts w:asciiTheme="majorHAnsi" w:hAnsiTheme="majorHAnsi"/>
          <w:lang w:val="en-US"/>
        </w:rPr>
        <w:t xml:space="preserve">ragon with a bang. </w:t>
      </w:r>
    </w:p>
    <w:p w:rsidR="002C3865" w:rsidRPr="002E46FC" w:rsidRDefault="002C3865" w:rsidP="00D43D3C">
      <w:pPr>
        <w:spacing w:after="0" w:line="240" w:lineRule="auto"/>
        <w:jc w:val="both"/>
        <w:rPr>
          <w:rFonts w:asciiTheme="majorHAnsi" w:hAnsiTheme="majorHAnsi"/>
          <w:lang w:val="en-US"/>
        </w:rPr>
      </w:pPr>
    </w:p>
    <w:p w:rsidR="00D411F8" w:rsidRDefault="00040FA3" w:rsidP="00D43D3C">
      <w:pPr>
        <w:spacing w:after="0" w:line="240" w:lineRule="auto"/>
        <w:jc w:val="both"/>
        <w:rPr>
          <w:rFonts w:asciiTheme="majorHAnsi" w:hAnsiTheme="majorHAnsi"/>
          <w:lang w:val="en-US"/>
        </w:rPr>
      </w:pPr>
      <w:r w:rsidRPr="002E46FC">
        <w:rPr>
          <w:rFonts w:asciiTheme="majorHAnsi" w:hAnsiTheme="majorHAnsi" w:cs="Tahoma"/>
        </w:rPr>
        <w:t>Gross Registered Tonnage (GRT) is the datum used to compare the world’s</w:t>
      </w:r>
      <w:r w:rsidR="003510F2">
        <w:rPr>
          <w:rFonts w:asciiTheme="majorHAnsi" w:hAnsiTheme="majorHAnsi" w:cs="Tahoma"/>
        </w:rPr>
        <w:t xml:space="preserve"> ship</w:t>
      </w:r>
      <w:r w:rsidRPr="002E46FC">
        <w:rPr>
          <w:rFonts w:asciiTheme="majorHAnsi" w:hAnsiTheme="majorHAnsi" w:cs="Tahoma"/>
        </w:rPr>
        <w:t xml:space="preserve"> registers and a</w:t>
      </w:r>
      <w:r w:rsidRPr="002E46FC">
        <w:rPr>
          <w:rFonts w:asciiTheme="majorHAnsi" w:hAnsiTheme="majorHAnsi"/>
          <w:lang w:val="en-US"/>
        </w:rPr>
        <w:t xml:space="preserve"> year on year comparison</w:t>
      </w:r>
      <w:r w:rsidR="002B7939">
        <w:rPr>
          <w:rFonts w:asciiTheme="majorHAnsi" w:hAnsiTheme="majorHAnsi"/>
          <w:lang w:val="en-US"/>
        </w:rPr>
        <w:t xml:space="preserve"> </w:t>
      </w:r>
      <w:r w:rsidR="00C759CE">
        <w:rPr>
          <w:rFonts w:asciiTheme="majorHAnsi" w:hAnsiTheme="majorHAnsi"/>
          <w:lang w:val="en-US"/>
        </w:rPr>
        <w:t xml:space="preserve">shows a 12% increase in </w:t>
      </w:r>
      <w:r w:rsidRPr="002E46FC">
        <w:rPr>
          <w:rFonts w:asciiTheme="majorHAnsi" w:hAnsiTheme="majorHAnsi"/>
          <w:lang w:val="en-US"/>
        </w:rPr>
        <w:t>total GRT, climbing steadily from 12.36m</w:t>
      </w:r>
      <w:r w:rsidR="003510F2">
        <w:rPr>
          <w:rFonts w:asciiTheme="majorHAnsi" w:hAnsiTheme="majorHAnsi"/>
          <w:lang w:val="en-US"/>
        </w:rPr>
        <w:t xml:space="preserve"> GRT at the end of 2010 to 13.84</w:t>
      </w:r>
      <w:r w:rsidRPr="002E46FC">
        <w:rPr>
          <w:rFonts w:asciiTheme="majorHAnsi" w:hAnsiTheme="majorHAnsi"/>
          <w:lang w:val="en-US"/>
        </w:rPr>
        <w:t>m</w:t>
      </w:r>
      <w:r w:rsidR="003510F2">
        <w:rPr>
          <w:rFonts w:asciiTheme="majorHAnsi" w:hAnsiTheme="majorHAnsi"/>
          <w:lang w:val="en-US"/>
        </w:rPr>
        <w:t xml:space="preserve"> GRT as we enter 2012</w:t>
      </w:r>
      <w:r w:rsidRPr="002E46FC">
        <w:rPr>
          <w:rFonts w:asciiTheme="majorHAnsi" w:hAnsiTheme="majorHAnsi"/>
          <w:lang w:val="en-US"/>
        </w:rPr>
        <w:t xml:space="preserve">.  </w:t>
      </w:r>
    </w:p>
    <w:p w:rsidR="00D411F8" w:rsidRDefault="00D411F8" w:rsidP="00D43D3C">
      <w:pPr>
        <w:spacing w:after="0" w:line="240" w:lineRule="auto"/>
        <w:jc w:val="both"/>
        <w:rPr>
          <w:rFonts w:asciiTheme="majorHAnsi" w:hAnsiTheme="majorHAnsi"/>
          <w:lang w:val="en-US"/>
        </w:rPr>
      </w:pPr>
    </w:p>
    <w:p w:rsidR="007B1C1F" w:rsidRPr="002E46FC" w:rsidRDefault="003510F2" w:rsidP="00D43D3C">
      <w:pPr>
        <w:spacing w:after="0" w:line="240" w:lineRule="auto"/>
        <w:jc w:val="both"/>
        <w:rPr>
          <w:rFonts w:asciiTheme="majorHAnsi" w:hAnsiTheme="majorHAnsi" w:cs="Tahoma"/>
        </w:rPr>
      </w:pPr>
      <w:r>
        <w:rPr>
          <w:rFonts w:asciiTheme="majorHAnsi" w:hAnsiTheme="majorHAnsi"/>
          <w:lang w:val="en-US"/>
        </w:rPr>
        <w:t>With the</w:t>
      </w:r>
      <w:r w:rsidR="00040FA3" w:rsidRPr="002E46FC">
        <w:rPr>
          <w:rFonts w:asciiTheme="majorHAnsi" w:hAnsiTheme="majorHAnsi"/>
          <w:lang w:val="en-US"/>
        </w:rPr>
        <w:t xml:space="preserve"> new </w:t>
      </w:r>
      <w:r w:rsidR="00040FA3" w:rsidRPr="002E46FC">
        <w:rPr>
          <w:rFonts w:asciiTheme="majorHAnsi" w:hAnsiTheme="majorHAnsi" w:cs="Tahoma"/>
        </w:rPr>
        <w:t xml:space="preserve">numbers, </w:t>
      </w:r>
      <w:r w:rsidR="00D10876" w:rsidRPr="002E46FC">
        <w:rPr>
          <w:rFonts w:asciiTheme="majorHAnsi" w:hAnsiTheme="majorHAnsi" w:cs="Tahoma"/>
        </w:rPr>
        <w:t>it is no</w:t>
      </w:r>
      <w:r w:rsidR="00C759CE">
        <w:rPr>
          <w:rFonts w:asciiTheme="majorHAnsi" w:hAnsiTheme="majorHAnsi" w:cs="Tahoma"/>
        </w:rPr>
        <w:t xml:space="preserve">w among the top 15 ship registries in the world. </w:t>
      </w:r>
      <w:r w:rsidR="007B1C1F" w:rsidRPr="002E46FC">
        <w:rPr>
          <w:rFonts w:asciiTheme="majorHAnsi" w:hAnsiTheme="majorHAnsi" w:cs="Tahoma"/>
        </w:rPr>
        <w:t>This demonstrates significant growth in the larger types of vessels registering given that the register topped 10m GRT for the first time in its history in April 2009.</w:t>
      </w:r>
      <w:r w:rsidR="00D411F8">
        <w:rPr>
          <w:rFonts w:asciiTheme="majorHAnsi" w:hAnsiTheme="majorHAnsi" w:cs="Tahoma"/>
        </w:rPr>
        <w:t xml:space="preserve"> The market segment which saw a rapid take-up rate, was the Asia Pacific region, particularly Japanese and Singapore-based corporations, who are now more perceptive of the flag’s value.</w:t>
      </w:r>
    </w:p>
    <w:p w:rsidR="00D43D3C" w:rsidRPr="002E46FC" w:rsidRDefault="00D43D3C" w:rsidP="00D43D3C">
      <w:pPr>
        <w:spacing w:after="0" w:line="240" w:lineRule="auto"/>
        <w:jc w:val="both"/>
        <w:rPr>
          <w:rFonts w:asciiTheme="majorHAnsi" w:hAnsiTheme="majorHAnsi" w:cs="Tahoma"/>
        </w:rPr>
      </w:pPr>
    </w:p>
    <w:p w:rsidR="002335B1" w:rsidRDefault="00A5778A" w:rsidP="002335B1">
      <w:pPr>
        <w:spacing w:after="0" w:line="240" w:lineRule="auto"/>
        <w:jc w:val="both"/>
        <w:rPr>
          <w:rFonts w:asciiTheme="majorHAnsi" w:hAnsiTheme="majorHAnsi" w:cs="Tahoma"/>
          <w:i/>
        </w:rPr>
      </w:pPr>
      <w:r w:rsidRPr="002E46FC">
        <w:rPr>
          <w:rFonts w:asciiTheme="majorHAnsi" w:hAnsiTheme="majorHAnsi" w:cstheme="minorHAnsi"/>
          <w:b/>
          <w:sz w:val="24"/>
          <w:szCs w:val="24"/>
        </w:rPr>
        <w:t>Dick Welsh, Director of the Isle of Man Ship Registry, said</w:t>
      </w:r>
      <w:r w:rsidRPr="002E46FC">
        <w:rPr>
          <w:rFonts w:asciiTheme="majorHAnsi" w:hAnsiTheme="majorHAnsi" w:cs="Tahoma"/>
        </w:rPr>
        <w:t xml:space="preserve">: </w:t>
      </w:r>
      <w:r w:rsidR="002335B1">
        <w:rPr>
          <w:rFonts w:asciiTheme="majorHAnsi" w:hAnsiTheme="majorHAnsi" w:cs="Tahoma"/>
          <w:i/>
        </w:rPr>
        <w:t xml:space="preserve">“The growth in numbers </w:t>
      </w:r>
      <w:r w:rsidR="002335B1" w:rsidRPr="004F1422">
        <w:rPr>
          <w:rFonts w:asciiTheme="majorHAnsi" w:hAnsiTheme="majorHAnsi" w:cs="Tahoma"/>
          <w:i/>
        </w:rPr>
        <w:t>shows that we are well placed to provide a more cost effective solution for registration without any compromise in quality or service for ship operators and owners</w:t>
      </w:r>
      <w:r w:rsidR="002335B1">
        <w:rPr>
          <w:rFonts w:asciiTheme="majorHAnsi" w:hAnsiTheme="majorHAnsi" w:cs="Tahoma"/>
          <w:i/>
        </w:rPr>
        <w:t>.</w:t>
      </w:r>
      <w:r w:rsidR="007A268E">
        <w:rPr>
          <w:rFonts w:asciiTheme="majorHAnsi" w:hAnsiTheme="majorHAnsi" w:cs="Tahoma"/>
          <w:i/>
        </w:rPr>
        <w:t>”</w:t>
      </w:r>
      <w:r w:rsidR="002335B1" w:rsidRPr="004F1422">
        <w:rPr>
          <w:rFonts w:asciiTheme="majorHAnsi" w:hAnsiTheme="majorHAnsi" w:cs="Tahoma"/>
          <w:i/>
        </w:rPr>
        <w:t xml:space="preserve"> </w:t>
      </w:r>
    </w:p>
    <w:p w:rsidR="002335B1" w:rsidRPr="002335B1" w:rsidRDefault="002335B1" w:rsidP="002335B1">
      <w:pPr>
        <w:spacing w:after="0" w:line="240" w:lineRule="auto"/>
        <w:jc w:val="both"/>
        <w:rPr>
          <w:rFonts w:asciiTheme="majorHAnsi" w:hAnsiTheme="majorHAnsi" w:cs="Tahoma"/>
          <w:i/>
        </w:rPr>
      </w:pPr>
    </w:p>
    <w:p w:rsidR="00040FA3" w:rsidRPr="004F1422" w:rsidRDefault="002335B1" w:rsidP="002335B1">
      <w:pPr>
        <w:spacing w:after="0" w:line="240" w:lineRule="auto"/>
        <w:jc w:val="both"/>
        <w:rPr>
          <w:rFonts w:asciiTheme="majorHAnsi" w:hAnsiTheme="majorHAnsi" w:cs="Tahoma"/>
          <w:i/>
        </w:rPr>
      </w:pPr>
      <w:r w:rsidRPr="002E46FC">
        <w:rPr>
          <w:rFonts w:asciiTheme="majorHAnsi" w:hAnsiTheme="majorHAnsi" w:cs="Tahoma"/>
        </w:rPr>
        <w:t xml:space="preserve"> </w:t>
      </w:r>
      <w:r w:rsidR="00A5778A" w:rsidRPr="002E46FC">
        <w:rPr>
          <w:rFonts w:asciiTheme="majorHAnsi" w:hAnsiTheme="majorHAnsi" w:cs="Tahoma"/>
        </w:rPr>
        <w:t>“</w:t>
      </w:r>
      <w:r w:rsidR="002B7939">
        <w:rPr>
          <w:rFonts w:asciiTheme="majorHAnsi" w:hAnsiTheme="majorHAnsi" w:cs="Tahoma"/>
          <w:i/>
        </w:rPr>
        <w:t>H</w:t>
      </w:r>
      <w:r w:rsidR="002E46FC" w:rsidRPr="004F1422">
        <w:rPr>
          <w:rFonts w:asciiTheme="majorHAnsi" w:hAnsiTheme="majorHAnsi" w:cs="Tahoma"/>
          <w:i/>
        </w:rPr>
        <w:t>aving</w:t>
      </w:r>
      <w:r w:rsidR="002B7939">
        <w:rPr>
          <w:rFonts w:asciiTheme="majorHAnsi" w:hAnsiTheme="majorHAnsi" w:cs="Tahoma"/>
          <w:i/>
        </w:rPr>
        <w:t xml:space="preserve"> just</w:t>
      </w:r>
      <w:r w:rsidR="002E46FC" w:rsidRPr="004F1422">
        <w:rPr>
          <w:rFonts w:asciiTheme="majorHAnsi" w:hAnsiTheme="majorHAnsi" w:cs="Tahoma"/>
          <w:i/>
        </w:rPr>
        <w:t xml:space="preserve"> r</w:t>
      </w:r>
      <w:r w:rsidR="00A5778A" w:rsidRPr="004F1422">
        <w:rPr>
          <w:rFonts w:asciiTheme="majorHAnsi" w:hAnsiTheme="majorHAnsi" w:cs="Tahoma"/>
          <w:i/>
        </w:rPr>
        <w:t>ecover</w:t>
      </w:r>
      <w:r w:rsidR="002E46FC" w:rsidRPr="004F1422">
        <w:rPr>
          <w:rFonts w:asciiTheme="majorHAnsi" w:hAnsiTheme="majorHAnsi" w:cs="Tahoma"/>
          <w:i/>
        </w:rPr>
        <w:t xml:space="preserve">ed </w:t>
      </w:r>
      <w:r w:rsidR="00A5778A" w:rsidRPr="004F1422">
        <w:rPr>
          <w:rFonts w:asciiTheme="majorHAnsi" w:hAnsiTheme="majorHAnsi" w:cs="Tahoma"/>
          <w:i/>
        </w:rPr>
        <w:t>from the global crisis</w:t>
      </w:r>
      <w:r w:rsidR="002B7939">
        <w:rPr>
          <w:rFonts w:asciiTheme="majorHAnsi" w:hAnsiTheme="majorHAnsi" w:cs="Tahoma"/>
          <w:i/>
        </w:rPr>
        <w:t xml:space="preserve"> of </w:t>
      </w:r>
      <w:r w:rsidR="002B7939" w:rsidRPr="004F1422">
        <w:rPr>
          <w:rFonts w:asciiTheme="majorHAnsi" w:hAnsiTheme="majorHAnsi" w:cs="Tahoma"/>
          <w:i/>
        </w:rPr>
        <w:t>2008</w:t>
      </w:r>
      <w:r w:rsidR="00A5778A" w:rsidRPr="004F1422">
        <w:rPr>
          <w:rFonts w:asciiTheme="majorHAnsi" w:hAnsiTheme="majorHAnsi" w:cs="Tahoma"/>
          <w:i/>
        </w:rPr>
        <w:t>, ship</w:t>
      </w:r>
      <w:r w:rsidR="00D43D3C" w:rsidRPr="004F1422">
        <w:rPr>
          <w:rFonts w:asciiTheme="majorHAnsi" w:hAnsiTheme="majorHAnsi" w:cs="Tahoma"/>
          <w:i/>
        </w:rPr>
        <w:t xml:space="preserve"> </w:t>
      </w:r>
      <w:r w:rsidR="00A5778A" w:rsidRPr="004F1422">
        <w:rPr>
          <w:rFonts w:asciiTheme="majorHAnsi" w:hAnsiTheme="majorHAnsi" w:cs="Tahoma"/>
          <w:i/>
        </w:rPr>
        <w:t xml:space="preserve">owners are bracing themselves for another rocky year in </w:t>
      </w:r>
      <w:r w:rsidR="002E46FC" w:rsidRPr="004F1422">
        <w:rPr>
          <w:rFonts w:asciiTheme="majorHAnsi" w:hAnsiTheme="majorHAnsi" w:cs="Tahoma"/>
          <w:i/>
        </w:rPr>
        <w:t>2012</w:t>
      </w:r>
      <w:r w:rsidR="00A5778A" w:rsidRPr="004F1422">
        <w:rPr>
          <w:rFonts w:asciiTheme="majorHAnsi" w:hAnsiTheme="majorHAnsi" w:cs="Tahoma"/>
          <w:i/>
        </w:rPr>
        <w:t xml:space="preserve">.  An oversupply of ships together with the global economic downturn is keeping freight rates down and making it difficult to keep </w:t>
      </w:r>
      <w:r w:rsidR="00C759CE">
        <w:rPr>
          <w:rFonts w:asciiTheme="majorHAnsi" w:hAnsiTheme="majorHAnsi" w:cs="Tahoma"/>
          <w:i/>
        </w:rPr>
        <w:t>vessels</w:t>
      </w:r>
      <w:r w:rsidR="00A5778A" w:rsidRPr="004F1422">
        <w:rPr>
          <w:rFonts w:asciiTheme="majorHAnsi" w:hAnsiTheme="majorHAnsi" w:cs="Tahoma"/>
          <w:i/>
        </w:rPr>
        <w:t xml:space="preserve"> operating profitably in many sectors. </w:t>
      </w:r>
      <w:r w:rsidR="002E46FC" w:rsidRPr="004F1422">
        <w:rPr>
          <w:rFonts w:asciiTheme="majorHAnsi" w:hAnsiTheme="majorHAnsi" w:cs="Tahoma"/>
          <w:i/>
        </w:rPr>
        <w:t>“</w:t>
      </w:r>
    </w:p>
    <w:p w:rsidR="00D43D3C" w:rsidRPr="004F1422" w:rsidRDefault="00D43D3C" w:rsidP="004F1422">
      <w:pPr>
        <w:spacing w:after="0" w:line="240" w:lineRule="auto"/>
        <w:jc w:val="both"/>
        <w:rPr>
          <w:rFonts w:asciiTheme="majorHAnsi" w:hAnsiTheme="majorHAnsi" w:cs="Tahoma"/>
          <w:i/>
        </w:rPr>
      </w:pPr>
    </w:p>
    <w:p w:rsidR="002B7939" w:rsidRDefault="002E46FC" w:rsidP="004F1422">
      <w:pPr>
        <w:spacing w:after="0" w:line="240" w:lineRule="auto"/>
        <w:jc w:val="both"/>
        <w:rPr>
          <w:rFonts w:asciiTheme="majorHAnsi" w:hAnsiTheme="majorHAnsi" w:cs="Tahoma"/>
          <w:i/>
        </w:rPr>
      </w:pPr>
      <w:r w:rsidRPr="004F1422">
        <w:rPr>
          <w:rFonts w:asciiTheme="majorHAnsi" w:hAnsiTheme="majorHAnsi" w:cs="Tahoma"/>
          <w:i/>
        </w:rPr>
        <w:t xml:space="preserve">“Despite the bleak outlook, the uptake on the flag </w:t>
      </w:r>
      <w:r w:rsidR="002B7939">
        <w:rPr>
          <w:rFonts w:asciiTheme="majorHAnsi" w:hAnsiTheme="majorHAnsi" w:cs="Tahoma"/>
          <w:i/>
        </w:rPr>
        <w:t>registration</w:t>
      </w:r>
      <w:r w:rsidRPr="004F1422">
        <w:rPr>
          <w:rFonts w:asciiTheme="majorHAnsi" w:hAnsiTheme="majorHAnsi" w:cs="Tahoma"/>
          <w:i/>
        </w:rPr>
        <w:t xml:space="preserve"> has been encouraging. </w:t>
      </w:r>
      <w:r w:rsidR="002B7939">
        <w:rPr>
          <w:rFonts w:asciiTheme="majorHAnsi" w:hAnsiTheme="majorHAnsi" w:cs="Tahoma"/>
          <w:i/>
        </w:rPr>
        <w:t xml:space="preserve">We are seeing an increased level of enquiries </w:t>
      </w:r>
      <w:r w:rsidR="002B7939" w:rsidRPr="004F1422">
        <w:rPr>
          <w:rFonts w:asciiTheme="majorHAnsi" w:hAnsiTheme="majorHAnsi" w:cs="Tahoma"/>
          <w:i/>
        </w:rPr>
        <w:t>for vessels under construction or in-service which are planning to register, or change to Isle of Man registration</w:t>
      </w:r>
      <w:r w:rsidR="000C714B">
        <w:rPr>
          <w:rFonts w:asciiTheme="majorHAnsi" w:hAnsiTheme="majorHAnsi" w:cs="Tahoma"/>
          <w:i/>
        </w:rPr>
        <w:t xml:space="preserve">. This hopefully will translate to an increase </w:t>
      </w:r>
      <w:r w:rsidR="002335B1">
        <w:rPr>
          <w:rFonts w:asciiTheme="majorHAnsi" w:hAnsiTheme="majorHAnsi" w:cs="Tahoma"/>
          <w:i/>
        </w:rPr>
        <w:t xml:space="preserve">level of </w:t>
      </w:r>
      <w:r w:rsidR="000C714B">
        <w:rPr>
          <w:rFonts w:asciiTheme="majorHAnsi" w:hAnsiTheme="majorHAnsi" w:cs="Tahoma"/>
          <w:i/>
        </w:rPr>
        <w:t>activit</w:t>
      </w:r>
      <w:r w:rsidR="002335B1">
        <w:rPr>
          <w:rFonts w:asciiTheme="majorHAnsi" w:hAnsiTheme="majorHAnsi" w:cs="Tahoma"/>
          <w:i/>
        </w:rPr>
        <w:t>ies</w:t>
      </w:r>
      <w:r w:rsidR="000C714B">
        <w:rPr>
          <w:rFonts w:asciiTheme="majorHAnsi" w:hAnsiTheme="majorHAnsi" w:cs="Tahoma"/>
          <w:i/>
        </w:rPr>
        <w:t xml:space="preserve"> </w:t>
      </w:r>
      <w:r w:rsidR="00CB42F8">
        <w:rPr>
          <w:rFonts w:asciiTheme="majorHAnsi" w:hAnsiTheme="majorHAnsi" w:cs="Tahoma"/>
          <w:i/>
        </w:rPr>
        <w:t xml:space="preserve">for us </w:t>
      </w:r>
      <w:r w:rsidR="002B7939" w:rsidRPr="004F1422">
        <w:rPr>
          <w:rFonts w:asciiTheme="majorHAnsi" w:hAnsiTheme="majorHAnsi" w:cs="Tahoma"/>
          <w:i/>
        </w:rPr>
        <w:t>over the next 2-3 years</w:t>
      </w:r>
      <w:r w:rsidR="003510F2">
        <w:rPr>
          <w:rFonts w:asciiTheme="majorHAnsi" w:hAnsiTheme="majorHAnsi" w:cs="Tahoma"/>
          <w:i/>
        </w:rPr>
        <w:t xml:space="preserve"> especially across the Asia Pacific region</w:t>
      </w:r>
      <w:r w:rsidR="002B7939" w:rsidRPr="002E46FC">
        <w:rPr>
          <w:rFonts w:asciiTheme="majorHAnsi" w:hAnsiTheme="majorHAnsi" w:cs="Tahoma"/>
        </w:rPr>
        <w:t>.</w:t>
      </w:r>
      <w:r w:rsidR="002335B1">
        <w:rPr>
          <w:rFonts w:asciiTheme="majorHAnsi" w:hAnsiTheme="majorHAnsi" w:cs="Tahoma"/>
        </w:rPr>
        <w:t>”</w:t>
      </w:r>
    </w:p>
    <w:p w:rsidR="002B7939" w:rsidRDefault="002B7939" w:rsidP="004F1422">
      <w:pPr>
        <w:spacing w:after="0" w:line="240" w:lineRule="auto"/>
        <w:jc w:val="both"/>
        <w:rPr>
          <w:rFonts w:asciiTheme="majorHAnsi" w:hAnsiTheme="majorHAnsi" w:cs="Tahoma"/>
          <w:i/>
        </w:rPr>
      </w:pPr>
    </w:p>
    <w:p w:rsidR="002E46FC" w:rsidRPr="002E46FC" w:rsidRDefault="00040FA3" w:rsidP="004F1422">
      <w:pPr>
        <w:spacing w:after="0" w:line="240" w:lineRule="auto"/>
        <w:jc w:val="both"/>
        <w:rPr>
          <w:rFonts w:asciiTheme="majorHAnsi" w:hAnsiTheme="majorHAnsi" w:cs="Tahoma"/>
        </w:rPr>
      </w:pPr>
      <w:r w:rsidRPr="002E46FC">
        <w:rPr>
          <w:rFonts w:asciiTheme="majorHAnsi" w:hAnsiTheme="majorHAnsi" w:cs="Tahoma"/>
        </w:rPr>
        <w:t xml:space="preserve">The </w:t>
      </w:r>
      <w:r w:rsidR="002335B1">
        <w:rPr>
          <w:rFonts w:asciiTheme="majorHAnsi" w:hAnsiTheme="majorHAnsi" w:cs="Tahoma"/>
        </w:rPr>
        <w:t>ship regist</w:t>
      </w:r>
      <w:r w:rsidRPr="002E46FC">
        <w:rPr>
          <w:rFonts w:asciiTheme="majorHAnsi" w:hAnsiTheme="majorHAnsi" w:cs="Tahoma"/>
        </w:rPr>
        <w:t>r</w:t>
      </w:r>
      <w:r w:rsidR="002335B1">
        <w:rPr>
          <w:rFonts w:asciiTheme="majorHAnsi" w:hAnsiTheme="majorHAnsi" w:cs="Tahoma"/>
        </w:rPr>
        <w:t>y</w:t>
      </w:r>
      <w:r w:rsidRPr="002E46FC">
        <w:rPr>
          <w:rFonts w:asciiTheme="majorHAnsi" w:hAnsiTheme="majorHAnsi" w:cs="Tahoma"/>
        </w:rPr>
        <w:t>’s offering of high quality and high service levels combined with a low cost fee str</w:t>
      </w:r>
      <w:r w:rsidR="00CB42F8">
        <w:rPr>
          <w:rFonts w:asciiTheme="majorHAnsi" w:hAnsiTheme="majorHAnsi" w:cs="Tahoma"/>
        </w:rPr>
        <w:t>ucture is continuing to attract</w:t>
      </w:r>
      <w:r w:rsidRPr="002E46FC">
        <w:rPr>
          <w:rFonts w:asciiTheme="majorHAnsi" w:hAnsiTheme="majorHAnsi" w:cs="Tahoma"/>
        </w:rPr>
        <w:t xml:space="preserve"> larger corporations involved in wet cargo (oil and gas) and dry bulk trades</w:t>
      </w:r>
      <w:r w:rsidR="007A268E">
        <w:rPr>
          <w:rFonts w:asciiTheme="majorHAnsi" w:hAnsiTheme="majorHAnsi" w:cs="Tahoma"/>
        </w:rPr>
        <w:t xml:space="preserve">.  </w:t>
      </w:r>
      <w:r w:rsidR="00CB42F8">
        <w:rPr>
          <w:rFonts w:asciiTheme="majorHAnsi" w:hAnsiTheme="majorHAnsi" w:cs="Tahoma"/>
        </w:rPr>
        <w:t xml:space="preserve">The cost savings are significant </w:t>
      </w:r>
      <w:r w:rsidR="007A268E">
        <w:rPr>
          <w:rFonts w:asciiTheme="majorHAnsi" w:hAnsiTheme="majorHAnsi" w:cs="Tahoma"/>
        </w:rPr>
        <w:t>especially</w:t>
      </w:r>
      <w:r w:rsidR="007A268E" w:rsidRPr="002E46FC">
        <w:rPr>
          <w:rFonts w:asciiTheme="majorHAnsi" w:hAnsiTheme="majorHAnsi" w:cs="Tahoma"/>
        </w:rPr>
        <w:t xml:space="preserve"> for their larger vessels</w:t>
      </w:r>
      <w:r w:rsidRPr="002E46FC">
        <w:rPr>
          <w:rFonts w:asciiTheme="majorHAnsi" w:hAnsiTheme="majorHAnsi" w:cs="Tahoma"/>
        </w:rPr>
        <w:t>.</w:t>
      </w:r>
    </w:p>
    <w:p w:rsidR="00D43D3C" w:rsidRPr="002E46FC" w:rsidRDefault="00040FA3" w:rsidP="004F1422">
      <w:pPr>
        <w:spacing w:after="0" w:line="240" w:lineRule="auto"/>
        <w:jc w:val="both"/>
        <w:rPr>
          <w:rFonts w:asciiTheme="majorHAnsi" w:hAnsiTheme="majorHAnsi" w:cs="Tahoma"/>
        </w:rPr>
      </w:pPr>
      <w:r w:rsidRPr="002E46FC">
        <w:rPr>
          <w:rFonts w:asciiTheme="majorHAnsi" w:hAnsiTheme="majorHAnsi" w:cs="Tahoma"/>
        </w:rPr>
        <w:t xml:space="preserve"> </w:t>
      </w:r>
    </w:p>
    <w:p w:rsidR="00C759CE" w:rsidRDefault="00C542F3" w:rsidP="00C759CE">
      <w:pPr>
        <w:spacing w:after="0" w:line="240" w:lineRule="auto"/>
        <w:jc w:val="both"/>
        <w:rPr>
          <w:rFonts w:asciiTheme="majorHAnsi" w:hAnsiTheme="majorHAnsi" w:cs="Tahoma"/>
        </w:rPr>
      </w:pPr>
      <w:r>
        <w:rPr>
          <w:rFonts w:asciiTheme="majorHAnsi" w:hAnsiTheme="majorHAnsi" w:cs="Tahoma"/>
        </w:rPr>
        <w:t>Maintaining t</w:t>
      </w:r>
      <w:r w:rsidR="00040FA3" w:rsidRPr="002E46FC">
        <w:rPr>
          <w:rFonts w:asciiTheme="majorHAnsi" w:hAnsiTheme="majorHAnsi" w:cs="Tahoma"/>
        </w:rPr>
        <w:t>he quality of the fleet and the Isle of Man’s results in the world’s port state control statistics</w:t>
      </w:r>
      <w:r w:rsidR="00783FD7">
        <w:rPr>
          <w:rFonts w:asciiTheme="majorHAnsi" w:hAnsiTheme="majorHAnsi" w:cs="Tahoma"/>
        </w:rPr>
        <w:t xml:space="preserve"> and other quality benchmarks is</w:t>
      </w:r>
      <w:r w:rsidR="00040FA3" w:rsidRPr="002E46FC">
        <w:rPr>
          <w:rFonts w:asciiTheme="majorHAnsi" w:hAnsiTheme="majorHAnsi" w:cs="Tahoma"/>
        </w:rPr>
        <w:t xml:space="preserve"> still paramount. This year once again, the Isle of Man was recognised by the US Coast Guard and shared top place on the annual ‘Flag State Performance Table’ issued by the industry bodies. </w:t>
      </w:r>
    </w:p>
    <w:p w:rsidR="00C759CE" w:rsidRDefault="00C759CE" w:rsidP="00C759CE">
      <w:pPr>
        <w:spacing w:after="0" w:line="240" w:lineRule="auto"/>
        <w:jc w:val="both"/>
        <w:rPr>
          <w:rFonts w:asciiTheme="majorHAnsi" w:hAnsiTheme="majorHAnsi" w:cs="Tahoma"/>
        </w:rPr>
      </w:pPr>
    </w:p>
    <w:p w:rsidR="004F1422" w:rsidRPr="00C759CE" w:rsidRDefault="004F1422" w:rsidP="00C759CE">
      <w:pPr>
        <w:spacing w:after="0" w:line="240" w:lineRule="auto"/>
        <w:jc w:val="center"/>
        <w:rPr>
          <w:rFonts w:asciiTheme="majorHAnsi" w:hAnsiTheme="majorHAnsi" w:cs="Tahoma"/>
          <w:b/>
        </w:rPr>
      </w:pPr>
      <w:r w:rsidRPr="00C759CE">
        <w:rPr>
          <w:rFonts w:asciiTheme="majorHAnsi" w:hAnsiTheme="majorHAnsi" w:cstheme="minorHAnsi"/>
          <w:b/>
          <w:sz w:val="24"/>
          <w:szCs w:val="24"/>
        </w:rPr>
        <w:lastRenderedPageBreak/>
        <w:t>Ends</w:t>
      </w:r>
    </w:p>
    <w:p w:rsidR="004F1422" w:rsidRPr="002B7939" w:rsidRDefault="004F1422" w:rsidP="004F1422">
      <w:pPr>
        <w:jc w:val="both"/>
        <w:rPr>
          <w:rFonts w:asciiTheme="majorHAnsi" w:hAnsiTheme="majorHAnsi" w:cstheme="minorHAnsi"/>
          <w:sz w:val="24"/>
          <w:szCs w:val="24"/>
        </w:rPr>
      </w:pPr>
    </w:p>
    <w:p w:rsidR="004F1422" w:rsidRPr="002B7939" w:rsidRDefault="002B7939" w:rsidP="004F1422">
      <w:pPr>
        <w:spacing w:after="120"/>
        <w:rPr>
          <w:rFonts w:asciiTheme="majorHAnsi" w:hAnsiTheme="majorHAnsi" w:cstheme="minorHAnsi"/>
          <w:b/>
        </w:rPr>
      </w:pPr>
      <w:r>
        <w:rPr>
          <w:rFonts w:asciiTheme="majorHAnsi" w:hAnsiTheme="majorHAnsi" w:cstheme="minorHAnsi"/>
          <w:b/>
        </w:rPr>
        <w:t xml:space="preserve">For further information, please contact:- </w:t>
      </w:r>
    </w:p>
    <w:p w:rsidR="004F1422" w:rsidRPr="002B7939" w:rsidRDefault="004F1422" w:rsidP="004F1422">
      <w:pPr>
        <w:spacing w:after="120"/>
        <w:rPr>
          <w:rFonts w:asciiTheme="majorHAnsi" w:hAnsiTheme="majorHAnsi" w:cstheme="minorHAnsi"/>
          <w:b/>
        </w:rPr>
      </w:pPr>
      <w:r w:rsidRPr="002B7939">
        <w:rPr>
          <w:rFonts w:asciiTheme="majorHAnsi" w:hAnsiTheme="majorHAnsi" w:cstheme="minorHAnsi"/>
          <w:b/>
        </w:rPr>
        <w:t>Edward Ion, Helix Media – Public Relations Consultant to Isle of Man Ship Registry</w:t>
      </w:r>
    </w:p>
    <w:p w:rsidR="004F1422" w:rsidRPr="002B7939" w:rsidRDefault="004F1422" w:rsidP="004F1422">
      <w:pPr>
        <w:spacing w:after="120"/>
        <w:rPr>
          <w:rFonts w:asciiTheme="majorHAnsi" w:hAnsiTheme="majorHAnsi" w:cstheme="minorHAnsi"/>
        </w:rPr>
      </w:pPr>
      <w:r w:rsidRPr="002B7939">
        <w:rPr>
          <w:rFonts w:asciiTheme="majorHAnsi" w:hAnsiTheme="majorHAnsi" w:cstheme="minorHAnsi"/>
        </w:rPr>
        <w:t xml:space="preserve">Telephone: 65 9111 6871 or email </w:t>
      </w:r>
      <w:hyperlink r:id="rId9" w:history="1">
        <w:r w:rsidRPr="002B7939">
          <w:rPr>
            <w:rStyle w:val="Hyperlink"/>
            <w:rFonts w:asciiTheme="majorHAnsi" w:hAnsiTheme="majorHAnsi" w:cstheme="minorHAnsi"/>
          </w:rPr>
          <w:t>edward.ion@helixmedia.asia</w:t>
        </w:r>
      </w:hyperlink>
      <w:r w:rsidRPr="002B7939">
        <w:rPr>
          <w:rFonts w:asciiTheme="majorHAnsi" w:hAnsiTheme="majorHAnsi" w:cstheme="minorHAnsi"/>
        </w:rPr>
        <w:t xml:space="preserve">  </w:t>
      </w:r>
    </w:p>
    <w:p w:rsidR="004F1422" w:rsidRPr="002B7939" w:rsidRDefault="004F1422" w:rsidP="004F1422">
      <w:pPr>
        <w:spacing w:after="120"/>
        <w:rPr>
          <w:rFonts w:asciiTheme="majorHAnsi" w:hAnsiTheme="majorHAnsi" w:cstheme="minorHAnsi"/>
          <w:b/>
        </w:rPr>
      </w:pPr>
    </w:p>
    <w:p w:rsidR="004F1422" w:rsidRPr="002B7939" w:rsidRDefault="004F1422" w:rsidP="004F1422">
      <w:pPr>
        <w:spacing w:after="120"/>
        <w:rPr>
          <w:rFonts w:asciiTheme="majorHAnsi" w:hAnsiTheme="majorHAnsi" w:cstheme="minorHAnsi"/>
          <w:b/>
        </w:rPr>
      </w:pPr>
      <w:r w:rsidRPr="002B7939">
        <w:rPr>
          <w:rFonts w:asciiTheme="majorHAnsi" w:hAnsiTheme="majorHAnsi" w:cstheme="minorHAnsi"/>
          <w:b/>
        </w:rPr>
        <w:t>Dick Welsh, Director, Isle of Man Ship Registry</w:t>
      </w:r>
    </w:p>
    <w:p w:rsidR="004F1422" w:rsidRPr="002B7939" w:rsidRDefault="004F1422" w:rsidP="004F1422">
      <w:pPr>
        <w:spacing w:after="120"/>
        <w:rPr>
          <w:rFonts w:asciiTheme="majorHAnsi" w:hAnsiTheme="majorHAnsi" w:cstheme="minorHAnsi"/>
        </w:rPr>
      </w:pPr>
      <w:r w:rsidRPr="002B7939">
        <w:rPr>
          <w:rFonts w:asciiTheme="majorHAnsi" w:hAnsiTheme="majorHAnsi" w:cstheme="minorHAnsi"/>
        </w:rPr>
        <w:t xml:space="preserve">Telephone: 01624 688509 or email </w:t>
      </w:r>
      <w:hyperlink r:id="rId10" w:history="1">
        <w:r w:rsidRPr="002B7939">
          <w:rPr>
            <w:rStyle w:val="Hyperlink"/>
            <w:rFonts w:asciiTheme="majorHAnsi" w:hAnsiTheme="majorHAnsi" w:cstheme="minorHAnsi"/>
          </w:rPr>
          <w:t>Dick.Welsh@gov.im</w:t>
        </w:r>
      </w:hyperlink>
      <w:r w:rsidRPr="002B7939">
        <w:rPr>
          <w:rFonts w:asciiTheme="majorHAnsi" w:hAnsiTheme="majorHAnsi" w:cstheme="minorHAnsi"/>
        </w:rPr>
        <w:t xml:space="preserve"> </w:t>
      </w:r>
    </w:p>
    <w:p w:rsidR="004F1422" w:rsidRPr="002B7939" w:rsidRDefault="004F1422" w:rsidP="004F1422">
      <w:pPr>
        <w:spacing w:after="120"/>
        <w:rPr>
          <w:rFonts w:asciiTheme="majorHAnsi" w:hAnsiTheme="majorHAnsi" w:cstheme="minorHAnsi"/>
        </w:rPr>
      </w:pPr>
    </w:p>
    <w:p w:rsidR="004F1422" w:rsidRPr="002B7939" w:rsidRDefault="004F1422" w:rsidP="004F1422">
      <w:pPr>
        <w:spacing w:after="120"/>
        <w:rPr>
          <w:rFonts w:asciiTheme="majorHAnsi" w:hAnsiTheme="majorHAnsi" w:cstheme="minorHAnsi"/>
          <w:b/>
        </w:rPr>
      </w:pPr>
      <w:r w:rsidRPr="002B7939">
        <w:rPr>
          <w:rFonts w:asciiTheme="majorHAnsi" w:hAnsiTheme="majorHAnsi" w:cstheme="minorHAnsi"/>
          <w:b/>
        </w:rPr>
        <w:t>Notes to Editors</w:t>
      </w:r>
    </w:p>
    <w:p w:rsidR="004F1422" w:rsidRPr="002B7939" w:rsidRDefault="004F1422" w:rsidP="004F1422">
      <w:pPr>
        <w:spacing w:after="120"/>
        <w:rPr>
          <w:rFonts w:asciiTheme="majorHAnsi" w:hAnsiTheme="majorHAnsi" w:cstheme="minorHAnsi"/>
          <w:b/>
          <w:i/>
        </w:rPr>
      </w:pPr>
      <w:r w:rsidRPr="002B7939">
        <w:rPr>
          <w:rFonts w:asciiTheme="majorHAnsi" w:hAnsiTheme="majorHAnsi" w:cstheme="minorHAnsi"/>
          <w:b/>
          <w:i/>
        </w:rPr>
        <w:t>Isle of Man Ship Registry</w:t>
      </w:r>
    </w:p>
    <w:p w:rsidR="004F1422" w:rsidRPr="002B7939" w:rsidRDefault="004F1422" w:rsidP="004F1422">
      <w:pPr>
        <w:autoSpaceDE w:val="0"/>
        <w:autoSpaceDN w:val="0"/>
        <w:adjustRightInd w:val="0"/>
        <w:rPr>
          <w:rFonts w:asciiTheme="majorHAnsi" w:hAnsiTheme="majorHAnsi" w:cstheme="minorHAnsi"/>
        </w:rPr>
      </w:pPr>
      <w:r w:rsidRPr="002B7939">
        <w:rPr>
          <w:rFonts w:asciiTheme="majorHAnsi" w:hAnsiTheme="majorHAnsi" w:cstheme="minorHAnsi"/>
        </w:rPr>
        <w:t>The Isle of Man Ship Registry was established as an international register in 1984. Since then it has become highly recognised as a quality register offering unrivalled levels of service. It boasts some of the world’s most highly respected shipping companies among its clients. The Isle of Man Ship Registry offers:</w:t>
      </w:r>
      <w:r w:rsidRPr="002B7939">
        <w:rPr>
          <w:rFonts w:asciiTheme="majorHAnsi" w:hAnsiTheme="majorHAnsi" w:cstheme="minorHAnsi"/>
        </w:rPr>
        <w:br/>
      </w:r>
    </w:p>
    <w:p w:rsidR="004F1422" w:rsidRPr="002B7939" w:rsidRDefault="004F1422" w:rsidP="004F1422">
      <w:pPr>
        <w:numPr>
          <w:ilvl w:val="0"/>
          <w:numId w:val="1"/>
        </w:numPr>
        <w:autoSpaceDE w:val="0"/>
        <w:autoSpaceDN w:val="0"/>
        <w:adjustRightInd w:val="0"/>
        <w:spacing w:after="0" w:line="240" w:lineRule="auto"/>
        <w:rPr>
          <w:rFonts w:asciiTheme="majorHAnsi" w:hAnsiTheme="majorHAnsi" w:cstheme="minorHAnsi"/>
        </w:rPr>
      </w:pPr>
      <w:r w:rsidRPr="002B7939">
        <w:rPr>
          <w:rFonts w:asciiTheme="majorHAnsi" w:hAnsiTheme="majorHAnsi" w:cstheme="minorHAnsi"/>
        </w:rPr>
        <w:t>Quality – it is highly rated in the industry’s Flag State Performance table.</w:t>
      </w:r>
    </w:p>
    <w:p w:rsidR="004F1422" w:rsidRPr="002B7939" w:rsidRDefault="004F1422" w:rsidP="004F1422">
      <w:pPr>
        <w:numPr>
          <w:ilvl w:val="0"/>
          <w:numId w:val="1"/>
        </w:numPr>
        <w:autoSpaceDE w:val="0"/>
        <w:autoSpaceDN w:val="0"/>
        <w:adjustRightInd w:val="0"/>
        <w:spacing w:after="0" w:line="240" w:lineRule="auto"/>
        <w:rPr>
          <w:rFonts w:asciiTheme="majorHAnsi" w:hAnsiTheme="majorHAnsi" w:cstheme="minorHAnsi"/>
        </w:rPr>
      </w:pPr>
      <w:r w:rsidRPr="002B7939">
        <w:rPr>
          <w:rFonts w:asciiTheme="majorHAnsi" w:hAnsiTheme="majorHAnsi" w:cstheme="minorHAnsi"/>
        </w:rPr>
        <w:t>Port State Control status - highly positioned on the white lists of the Paris and Tokyo MOUs permitting ships to trade worldwide without restriction</w:t>
      </w:r>
    </w:p>
    <w:p w:rsidR="004F1422" w:rsidRPr="002B7939" w:rsidRDefault="004F1422" w:rsidP="004F1422">
      <w:pPr>
        <w:numPr>
          <w:ilvl w:val="0"/>
          <w:numId w:val="1"/>
        </w:numPr>
        <w:autoSpaceDE w:val="0"/>
        <w:autoSpaceDN w:val="0"/>
        <w:adjustRightInd w:val="0"/>
        <w:spacing w:after="0" w:line="240" w:lineRule="auto"/>
        <w:rPr>
          <w:rFonts w:asciiTheme="majorHAnsi" w:hAnsiTheme="majorHAnsi" w:cstheme="minorHAnsi"/>
        </w:rPr>
      </w:pPr>
      <w:r w:rsidRPr="002B7939">
        <w:rPr>
          <w:rFonts w:asciiTheme="majorHAnsi" w:hAnsiTheme="majorHAnsi" w:cstheme="minorHAnsi"/>
        </w:rPr>
        <w:t>A modern flag registry with a strong emphasis on quality, high standards and efficient service to its clients</w:t>
      </w:r>
    </w:p>
    <w:p w:rsidR="004F1422" w:rsidRPr="002B7939" w:rsidRDefault="004F1422" w:rsidP="004F1422">
      <w:pPr>
        <w:numPr>
          <w:ilvl w:val="0"/>
          <w:numId w:val="1"/>
        </w:numPr>
        <w:autoSpaceDE w:val="0"/>
        <w:autoSpaceDN w:val="0"/>
        <w:adjustRightInd w:val="0"/>
        <w:spacing w:after="0" w:line="240" w:lineRule="auto"/>
        <w:rPr>
          <w:rFonts w:asciiTheme="majorHAnsi" w:hAnsiTheme="majorHAnsi" w:cstheme="minorHAnsi"/>
        </w:rPr>
      </w:pPr>
      <w:r w:rsidRPr="002B7939">
        <w:rPr>
          <w:rFonts w:asciiTheme="majorHAnsi" w:hAnsiTheme="majorHAnsi" w:cstheme="minorHAnsi"/>
        </w:rPr>
        <w:t xml:space="preserve">Low cost – no annual tonnage dues </w:t>
      </w:r>
    </w:p>
    <w:p w:rsidR="004F1422" w:rsidRPr="002B7939" w:rsidRDefault="004F1422" w:rsidP="004F1422">
      <w:pPr>
        <w:numPr>
          <w:ilvl w:val="0"/>
          <w:numId w:val="1"/>
        </w:numPr>
        <w:autoSpaceDE w:val="0"/>
        <w:autoSpaceDN w:val="0"/>
        <w:adjustRightInd w:val="0"/>
        <w:spacing w:after="0" w:line="240" w:lineRule="auto"/>
        <w:rPr>
          <w:rFonts w:asciiTheme="majorHAnsi" w:hAnsiTheme="majorHAnsi" w:cstheme="minorHAnsi"/>
        </w:rPr>
      </w:pPr>
      <w:r w:rsidRPr="002B7939">
        <w:rPr>
          <w:rFonts w:asciiTheme="majorHAnsi" w:hAnsiTheme="majorHAnsi" w:cstheme="minorHAnsi"/>
        </w:rPr>
        <w:t>No insurance premium tax</w:t>
      </w:r>
    </w:p>
    <w:p w:rsidR="004F1422" w:rsidRPr="002B7939" w:rsidRDefault="004F1422" w:rsidP="004F1422">
      <w:pPr>
        <w:numPr>
          <w:ilvl w:val="0"/>
          <w:numId w:val="1"/>
        </w:numPr>
        <w:autoSpaceDE w:val="0"/>
        <w:autoSpaceDN w:val="0"/>
        <w:adjustRightInd w:val="0"/>
        <w:spacing w:after="0" w:line="240" w:lineRule="auto"/>
        <w:rPr>
          <w:rFonts w:asciiTheme="majorHAnsi" w:hAnsiTheme="majorHAnsi" w:cstheme="minorHAnsi"/>
        </w:rPr>
      </w:pPr>
      <w:r w:rsidRPr="002B7939">
        <w:rPr>
          <w:rFonts w:asciiTheme="majorHAnsi" w:hAnsiTheme="majorHAnsi" w:cstheme="minorHAnsi"/>
        </w:rPr>
        <w:t>Ease of Registry – simple process with friendly and approachable staff available out of normal hours</w:t>
      </w:r>
    </w:p>
    <w:p w:rsidR="004F1422" w:rsidRPr="002B7939" w:rsidRDefault="004F1422" w:rsidP="004F1422">
      <w:pPr>
        <w:numPr>
          <w:ilvl w:val="0"/>
          <w:numId w:val="1"/>
        </w:numPr>
        <w:autoSpaceDE w:val="0"/>
        <w:autoSpaceDN w:val="0"/>
        <w:adjustRightInd w:val="0"/>
        <w:spacing w:after="0" w:line="240" w:lineRule="auto"/>
        <w:rPr>
          <w:rFonts w:asciiTheme="majorHAnsi" w:hAnsiTheme="majorHAnsi" w:cstheme="minorHAnsi"/>
        </w:rPr>
      </w:pPr>
      <w:r w:rsidRPr="002B7939">
        <w:rPr>
          <w:rFonts w:asciiTheme="majorHAnsi" w:hAnsiTheme="majorHAnsi" w:cstheme="minorHAnsi"/>
        </w:rPr>
        <w:t>Flexible and pragmatic approach to the regulation of ships</w:t>
      </w:r>
    </w:p>
    <w:p w:rsidR="004F1422" w:rsidRPr="002B7939" w:rsidRDefault="004F1422" w:rsidP="004F1422">
      <w:pPr>
        <w:numPr>
          <w:ilvl w:val="0"/>
          <w:numId w:val="1"/>
        </w:numPr>
        <w:autoSpaceDE w:val="0"/>
        <w:autoSpaceDN w:val="0"/>
        <w:adjustRightInd w:val="0"/>
        <w:spacing w:after="0" w:line="240" w:lineRule="auto"/>
        <w:rPr>
          <w:rFonts w:asciiTheme="majorHAnsi" w:hAnsiTheme="majorHAnsi" w:cstheme="minorHAnsi"/>
        </w:rPr>
      </w:pPr>
      <w:r w:rsidRPr="002B7939">
        <w:rPr>
          <w:rFonts w:asciiTheme="majorHAnsi" w:hAnsiTheme="majorHAnsi" w:cstheme="minorHAnsi"/>
        </w:rPr>
        <w:t>Parallel (demise) registration (both ‘in’ and ‘out’ ) with other jurisdictions ‘see overleaf’</w:t>
      </w:r>
    </w:p>
    <w:p w:rsidR="004F1422" w:rsidRPr="002B7939" w:rsidRDefault="004F1422" w:rsidP="004F1422">
      <w:pPr>
        <w:numPr>
          <w:ilvl w:val="0"/>
          <w:numId w:val="1"/>
        </w:numPr>
        <w:autoSpaceDE w:val="0"/>
        <w:autoSpaceDN w:val="0"/>
        <w:adjustRightInd w:val="0"/>
        <w:spacing w:after="0" w:line="240" w:lineRule="auto"/>
        <w:rPr>
          <w:rFonts w:asciiTheme="majorHAnsi" w:hAnsiTheme="majorHAnsi" w:cstheme="minorHAnsi"/>
        </w:rPr>
      </w:pPr>
      <w:r w:rsidRPr="002B7939">
        <w:rPr>
          <w:rFonts w:asciiTheme="majorHAnsi" w:hAnsiTheme="majorHAnsi" w:cstheme="minorHAnsi"/>
        </w:rPr>
        <w:t>Ship Registry team of island-based maritime professionals providing sound practical and technical support and assistance ~ 24/7</w:t>
      </w:r>
    </w:p>
    <w:p w:rsidR="004F1422" w:rsidRPr="002B7939" w:rsidRDefault="004F1422" w:rsidP="004F1422">
      <w:pPr>
        <w:numPr>
          <w:ilvl w:val="0"/>
          <w:numId w:val="1"/>
        </w:numPr>
        <w:autoSpaceDE w:val="0"/>
        <w:autoSpaceDN w:val="0"/>
        <w:adjustRightInd w:val="0"/>
        <w:spacing w:after="0" w:line="240" w:lineRule="auto"/>
        <w:rPr>
          <w:rFonts w:asciiTheme="majorHAnsi" w:hAnsiTheme="majorHAnsi" w:cstheme="minorHAnsi"/>
        </w:rPr>
      </w:pPr>
      <w:r w:rsidRPr="002B7939">
        <w:rPr>
          <w:rFonts w:asciiTheme="majorHAnsi" w:hAnsiTheme="majorHAnsi" w:cstheme="minorHAnsi"/>
        </w:rPr>
        <w:t>Island-based survey teams provide survey and audit services worldwide</w:t>
      </w:r>
    </w:p>
    <w:p w:rsidR="004F1422" w:rsidRPr="002B7939" w:rsidRDefault="004F1422" w:rsidP="004F1422">
      <w:pPr>
        <w:numPr>
          <w:ilvl w:val="0"/>
          <w:numId w:val="1"/>
        </w:numPr>
        <w:autoSpaceDE w:val="0"/>
        <w:autoSpaceDN w:val="0"/>
        <w:adjustRightInd w:val="0"/>
        <w:spacing w:after="0" w:line="240" w:lineRule="auto"/>
        <w:rPr>
          <w:rFonts w:asciiTheme="majorHAnsi" w:hAnsiTheme="majorHAnsi" w:cstheme="minorHAnsi"/>
        </w:rPr>
      </w:pPr>
      <w:r w:rsidRPr="002B7939">
        <w:rPr>
          <w:rFonts w:asciiTheme="majorHAnsi" w:hAnsiTheme="majorHAnsi" w:cstheme="minorHAnsi"/>
        </w:rPr>
        <w:t>Ships fly the “Red Ensign” and are entitled to British consular services worldwide</w:t>
      </w:r>
    </w:p>
    <w:p w:rsidR="004F1422" w:rsidRPr="002B7939" w:rsidRDefault="004F1422" w:rsidP="004F1422">
      <w:pPr>
        <w:numPr>
          <w:ilvl w:val="0"/>
          <w:numId w:val="1"/>
        </w:numPr>
        <w:autoSpaceDE w:val="0"/>
        <w:autoSpaceDN w:val="0"/>
        <w:adjustRightInd w:val="0"/>
        <w:spacing w:after="0" w:line="240" w:lineRule="auto"/>
        <w:rPr>
          <w:rFonts w:asciiTheme="majorHAnsi" w:hAnsiTheme="majorHAnsi" w:cstheme="minorHAnsi"/>
        </w:rPr>
      </w:pPr>
      <w:r w:rsidRPr="002B7939">
        <w:rPr>
          <w:rFonts w:asciiTheme="majorHAnsi" w:hAnsiTheme="majorHAnsi" w:cstheme="minorHAnsi"/>
        </w:rPr>
        <w:t>Flexible ownership criteria including limited partnerships</w:t>
      </w:r>
    </w:p>
    <w:p w:rsidR="004F1422" w:rsidRPr="002B7939" w:rsidRDefault="004F1422" w:rsidP="004F1422">
      <w:pPr>
        <w:numPr>
          <w:ilvl w:val="0"/>
          <w:numId w:val="1"/>
        </w:numPr>
        <w:autoSpaceDE w:val="0"/>
        <w:autoSpaceDN w:val="0"/>
        <w:adjustRightInd w:val="0"/>
        <w:spacing w:after="0" w:line="240" w:lineRule="auto"/>
        <w:rPr>
          <w:rFonts w:asciiTheme="majorHAnsi" w:hAnsiTheme="majorHAnsi" w:cstheme="minorHAnsi"/>
        </w:rPr>
      </w:pPr>
      <w:r w:rsidRPr="002B7939">
        <w:rPr>
          <w:rFonts w:asciiTheme="majorHAnsi" w:hAnsiTheme="majorHAnsi" w:cstheme="minorHAnsi"/>
        </w:rPr>
        <w:t>Flexible crewing requirements and manning arrangements plus a fast, friendly and responsive turn-around for STCW certification.</w:t>
      </w:r>
    </w:p>
    <w:p w:rsidR="004F1422" w:rsidRPr="002B7939" w:rsidRDefault="004F1422" w:rsidP="004F1422">
      <w:pPr>
        <w:numPr>
          <w:ilvl w:val="0"/>
          <w:numId w:val="1"/>
        </w:numPr>
        <w:autoSpaceDE w:val="0"/>
        <w:autoSpaceDN w:val="0"/>
        <w:adjustRightInd w:val="0"/>
        <w:spacing w:after="0" w:line="240" w:lineRule="auto"/>
        <w:rPr>
          <w:rFonts w:asciiTheme="majorHAnsi" w:hAnsiTheme="majorHAnsi" w:cstheme="minorHAnsi"/>
        </w:rPr>
      </w:pPr>
      <w:r w:rsidRPr="002B7939">
        <w:rPr>
          <w:rFonts w:asciiTheme="majorHAnsi" w:hAnsiTheme="majorHAnsi" w:cstheme="minorHAnsi"/>
        </w:rPr>
        <w:t>Available network of ‘representative persons’ on Island for ships to satisfy the registration criteria</w:t>
      </w:r>
    </w:p>
    <w:p w:rsidR="004F1422" w:rsidRPr="002B7939" w:rsidRDefault="004F1422" w:rsidP="004F1422">
      <w:pPr>
        <w:spacing w:after="120"/>
        <w:ind w:left="360" w:firstLine="360"/>
        <w:rPr>
          <w:rFonts w:asciiTheme="majorHAnsi" w:hAnsiTheme="majorHAnsi" w:cstheme="minorHAnsi"/>
          <w:b/>
        </w:rPr>
      </w:pPr>
      <w:r w:rsidRPr="002B7939">
        <w:rPr>
          <w:rFonts w:asciiTheme="majorHAnsi" w:hAnsiTheme="majorHAnsi" w:cstheme="minorHAnsi"/>
          <w:b/>
        </w:rPr>
        <w:br/>
      </w:r>
      <w:hyperlink r:id="rId11" w:history="1">
        <w:r w:rsidRPr="002B7939">
          <w:rPr>
            <w:rStyle w:val="Hyperlink"/>
            <w:rFonts w:asciiTheme="majorHAnsi" w:hAnsiTheme="majorHAnsi" w:cstheme="minorHAnsi"/>
            <w:b/>
          </w:rPr>
          <w:t>www.iomshipregistry.com</w:t>
        </w:r>
      </w:hyperlink>
      <w:r w:rsidRPr="002B7939">
        <w:rPr>
          <w:rFonts w:asciiTheme="majorHAnsi" w:hAnsiTheme="majorHAnsi" w:cstheme="minorHAnsi"/>
          <w:b/>
        </w:rPr>
        <w:t xml:space="preserve"> </w:t>
      </w:r>
    </w:p>
    <w:p w:rsidR="004F1422" w:rsidRPr="002B7939" w:rsidRDefault="004F1422" w:rsidP="004F1422">
      <w:pPr>
        <w:autoSpaceDE w:val="0"/>
        <w:autoSpaceDN w:val="0"/>
        <w:adjustRightInd w:val="0"/>
        <w:ind w:left="720"/>
        <w:rPr>
          <w:rFonts w:asciiTheme="majorHAnsi" w:hAnsiTheme="majorHAnsi" w:cstheme="minorHAnsi"/>
        </w:rPr>
      </w:pPr>
    </w:p>
    <w:p w:rsidR="004F1422" w:rsidRPr="002B7939" w:rsidRDefault="004F1422" w:rsidP="004F1422">
      <w:pPr>
        <w:rPr>
          <w:rFonts w:asciiTheme="majorHAnsi" w:hAnsiTheme="majorHAnsi" w:cstheme="minorHAnsi"/>
          <w:sz w:val="24"/>
          <w:szCs w:val="24"/>
        </w:rPr>
      </w:pPr>
    </w:p>
    <w:p w:rsidR="002C3865" w:rsidRPr="002B7939" w:rsidRDefault="002C3865" w:rsidP="004F1422">
      <w:pPr>
        <w:spacing w:after="0" w:line="240" w:lineRule="auto"/>
        <w:jc w:val="both"/>
        <w:rPr>
          <w:rFonts w:asciiTheme="majorHAnsi" w:hAnsiTheme="majorHAnsi"/>
          <w:lang w:val="en-US"/>
        </w:rPr>
      </w:pPr>
    </w:p>
    <w:sectPr w:rsidR="002C3865" w:rsidRPr="002B7939" w:rsidSect="00BC703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FA5" w:rsidRDefault="00D21FA5" w:rsidP="00C542F3">
      <w:pPr>
        <w:spacing w:after="0" w:line="240" w:lineRule="auto"/>
      </w:pPr>
      <w:r>
        <w:separator/>
      </w:r>
    </w:p>
  </w:endnote>
  <w:endnote w:type="continuationSeparator" w:id="0">
    <w:p w:rsidR="00D21FA5" w:rsidRDefault="00D21FA5" w:rsidP="00C54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FA5" w:rsidRDefault="00D21FA5" w:rsidP="00C542F3">
      <w:pPr>
        <w:spacing w:after="0" w:line="240" w:lineRule="auto"/>
      </w:pPr>
      <w:r>
        <w:separator/>
      </w:r>
    </w:p>
  </w:footnote>
  <w:footnote w:type="continuationSeparator" w:id="0">
    <w:p w:rsidR="00D21FA5" w:rsidRDefault="00D21FA5" w:rsidP="00C54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35210"/>
    <w:multiLevelType w:val="hybridMultilevel"/>
    <w:tmpl w:val="0028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C3865"/>
    <w:rsid w:val="00003FDF"/>
    <w:rsid w:val="00040FA3"/>
    <w:rsid w:val="000C714B"/>
    <w:rsid w:val="002335B1"/>
    <w:rsid w:val="002B7939"/>
    <w:rsid w:val="002C3865"/>
    <w:rsid w:val="002E46FC"/>
    <w:rsid w:val="003510F2"/>
    <w:rsid w:val="00434650"/>
    <w:rsid w:val="00470842"/>
    <w:rsid w:val="004F1422"/>
    <w:rsid w:val="00533F3C"/>
    <w:rsid w:val="005D5544"/>
    <w:rsid w:val="00783FD7"/>
    <w:rsid w:val="007A268E"/>
    <w:rsid w:val="007B1C1F"/>
    <w:rsid w:val="00A4551E"/>
    <w:rsid w:val="00A5778A"/>
    <w:rsid w:val="00B351E7"/>
    <w:rsid w:val="00BC7037"/>
    <w:rsid w:val="00BE28C1"/>
    <w:rsid w:val="00C542F3"/>
    <w:rsid w:val="00C759CE"/>
    <w:rsid w:val="00CB42F8"/>
    <w:rsid w:val="00D10876"/>
    <w:rsid w:val="00D21FA5"/>
    <w:rsid w:val="00D411F8"/>
    <w:rsid w:val="00D43D3C"/>
    <w:rsid w:val="00DC205E"/>
    <w:rsid w:val="00E37DAE"/>
    <w:rsid w:val="00E5426D"/>
    <w:rsid w:val="00F20735"/>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E46FC"/>
  </w:style>
  <w:style w:type="character" w:customStyle="1" w:styleId="DateChar">
    <w:name w:val="Date Char"/>
    <w:basedOn w:val="DefaultParagraphFont"/>
    <w:link w:val="Date"/>
    <w:uiPriority w:val="99"/>
    <w:semiHidden/>
    <w:rsid w:val="002E46FC"/>
  </w:style>
  <w:style w:type="character" w:styleId="Hyperlink">
    <w:name w:val="Hyperlink"/>
    <w:basedOn w:val="DefaultParagraphFont"/>
    <w:rsid w:val="004F1422"/>
    <w:rPr>
      <w:color w:val="0000FF"/>
      <w:u w:val="single"/>
    </w:rPr>
  </w:style>
  <w:style w:type="paragraph" w:styleId="Header">
    <w:name w:val="header"/>
    <w:basedOn w:val="Normal"/>
    <w:link w:val="HeaderChar"/>
    <w:uiPriority w:val="99"/>
    <w:semiHidden/>
    <w:unhideWhenUsed/>
    <w:rsid w:val="00C542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42F3"/>
  </w:style>
  <w:style w:type="paragraph" w:styleId="Footer">
    <w:name w:val="footer"/>
    <w:basedOn w:val="Normal"/>
    <w:link w:val="FooterChar"/>
    <w:uiPriority w:val="99"/>
    <w:semiHidden/>
    <w:unhideWhenUsed/>
    <w:rsid w:val="00C542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42F3"/>
  </w:style>
  <w:style w:type="paragraph" w:styleId="BalloonText">
    <w:name w:val="Balloon Text"/>
    <w:basedOn w:val="Normal"/>
    <w:link w:val="BalloonTextChar"/>
    <w:uiPriority w:val="99"/>
    <w:semiHidden/>
    <w:unhideWhenUsed/>
    <w:rsid w:val="0035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0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2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mshipregistry.com" TargetMode="External"/><Relationship Id="rId5" Type="http://schemas.openxmlformats.org/officeDocument/2006/relationships/footnotes" Target="footnotes.xml"/><Relationship Id="rId10" Type="http://schemas.openxmlformats.org/officeDocument/2006/relationships/hyperlink" Target="mailto:Dick.Welsh@gov.im" TargetMode="External"/><Relationship Id="rId4" Type="http://schemas.openxmlformats.org/officeDocument/2006/relationships/webSettings" Target="webSettings.xml"/><Relationship Id="rId9" Type="http://schemas.openxmlformats.org/officeDocument/2006/relationships/hyperlink" Target="mailto:edward.ion@helixmedia.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2</cp:revision>
  <cp:lastPrinted>2012-01-06T05:32:00Z</cp:lastPrinted>
  <dcterms:created xsi:type="dcterms:W3CDTF">2012-01-09T02:47:00Z</dcterms:created>
  <dcterms:modified xsi:type="dcterms:W3CDTF">2012-01-09T02:47:00Z</dcterms:modified>
</cp:coreProperties>
</file>