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0" w:rsidRPr="00560551" w:rsidRDefault="007C6CB0">
      <w:pPr>
        <w:rPr>
          <w:rFonts w:ascii="Telenor Light" w:hAnsi="Telenor Light"/>
          <w:b/>
          <w:sz w:val="28"/>
        </w:rPr>
      </w:pPr>
      <w:r w:rsidRPr="00560551">
        <w:rPr>
          <w:rFonts w:ascii="Telenor Light" w:hAnsi="Telenor Light"/>
          <w:b/>
          <w:sz w:val="28"/>
        </w:rPr>
        <w:t>Pressmeddelande</w:t>
      </w:r>
      <w:r w:rsidR="008500D3">
        <w:rPr>
          <w:rFonts w:ascii="Telenor Light" w:hAnsi="Telenor Light"/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-554355</wp:posOffset>
            </wp:positionV>
            <wp:extent cx="1908175" cy="821055"/>
            <wp:effectExtent l="19050" t="0" r="0" b="0"/>
            <wp:wrapNone/>
            <wp:docPr id="2" name="Bild 2" descr="pos_logo_tel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_logo_telen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CB0" w:rsidRPr="003C4637" w:rsidRDefault="007C6CB0">
      <w:pPr>
        <w:rPr>
          <w:rFonts w:ascii="Telenor Light" w:hAnsi="Telenor Light"/>
          <w:b/>
          <w:sz w:val="22"/>
          <w:szCs w:val="22"/>
        </w:rPr>
      </w:pPr>
    </w:p>
    <w:p w:rsidR="007C6CB0" w:rsidRPr="003C4637" w:rsidRDefault="007C6CB0">
      <w:pPr>
        <w:rPr>
          <w:rFonts w:ascii="Telenor Light" w:hAnsi="Telenor Light"/>
          <w:sz w:val="22"/>
          <w:szCs w:val="22"/>
        </w:rPr>
      </w:pPr>
    </w:p>
    <w:p w:rsidR="007C6CB0" w:rsidRPr="003C4637" w:rsidRDefault="007C6CB0" w:rsidP="007C6CB0">
      <w:pPr>
        <w:rPr>
          <w:rFonts w:ascii="Telenor Light" w:hAnsi="Telenor Light"/>
          <w:sz w:val="22"/>
          <w:szCs w:val="22"/>
        </w:rPr>
      </w:pPr>
      <w:r w:rsidRPr="003C4637">
        <w:rPr>
          <w:rFonts w:ascii="Telenor Light" w:hAnsi="Telenor Light"/>
          <w:sz w:val="22"/>
          <w:szCs w:val="22"/>
        </w:rPr>
        <w:t>Stockholm</w:t>
      </w:r>
      <w:r w:rsidR="008B444F" w:rsidRPr="003C4637">
        <w:rPr>
          <w:rFonts w:ascii="Telenor Light" w:hAnsi="Telenor Light"/>
          <w:sz w:val="22"/>
          <w:szCs w:val="22"/>
        </w:rPr>
        <w:t>,</w:t>
      </w:r>
      <w:r w:rsidRPr="003C4637">
        <w:rPr>
          <w:rFonts w:ascii="Telenor Light" w:hAnsi="Telenor Light"/>
          <w:sz w:val="22"/>
          <w:szCs w:val="22"/>
        </w:rPr>
        <w:t xml:space="preserve"> </w:t>
      </w:r>
      <w:r w:rsidR="001E14FC">
        <w:rPr>
          <w:rFonts w:ascii="Telenor Light" w:hAnsi="Telenor Light"/>
          <w:sz w:val="22"/>
          <w:szCs w:val="22"/>
        </w:rPr>
        <w:t>6</w:t>
      </w:r>
      <w:r w:rsidR="00671601" w:rsidRPr="003C4637">
        <w:rPr>
          <w:rFonts w:ascii="Telenor Light" w:hAnsi="Telenor Light"/>
          <w:sz w:val="22"/>
          <w:szCs w:val="22"/>
        </w:rPr>
        <w:t xml:space="preserve"> </w:t>
      </w:r>
      <w:r w:rsidR="001E14FC">
        <w:rPr>
          <w:rFonts w:ascii="Telenor Light" w:hAnsi="Telenor Light"/>
          <w:sz w:val="22"/>
          <w:szCs w:val="22"/>
        </w:rPr>
        <w:t>okto</w:t>
      </w:r>
      <w:r w:rsidR="003E50D3">
        <w:rPr>
          <w:rFonts w:ascii="Telenor Light" w:hAnsi="Telenor Light"/>
          <w:sz w:val="22"/>
          <w:szCs w:val="22"/>
        </w:rPr>
        <w:t>ber</w:t>
      </w:r>
      <w:r w:rsidR="00671601" w:rsidRPr="003C4637">
        <w:rPr>
          <w:rFonts w:ascii="Telenor Light" w:hAnsi="Telenor Light"/>
          <w:sz w:val="22"/>
          <w:szCs w:val="22"/>
        </w:rPr>
        <w:t xml:space="preserve"> 20</w:t>
      </w:r>
      <w:r w:rsidR="008B444F" w:rsidRPr="003C4637">
        <w:rPr>
          <w:rFonts w:ascii="Telenor Light" w:hAnsi="Telenor Light"/>
          <w:sz w:val="22"/>
          <w:szCs w:val="22"/>
        </w:rPr>
        <w:t>10</w:t>
      </w:r>
    </w:p>
    <w:p w:rsidR="007C6CB0" w:rsidRPr="003C4637" w:rsidRDefault="007C6CB0" w:rsidP="007C6CB0">
      <w:pPr>
        <w:rPr>
          <w:rFonts w:ascii="Telenor Light" w:hAnsi="Telenor Light"/>
          <w:sz w:val="22"/>
          <w:szCs w:val="22"/>
        </w:rPr>
      </w:pPr>
    </w:p>
    <w:p w:rsidR="007C6CB0" w:rsidRPr="003C4637" w:rsidRDefault="007C6CB0" w:rsidP="007C6CB0">
      <w:pPr>
        <w:rPr>
          <w:rFonts w:ascii="Telenor Light" w:hAnsi="Telenor Light"/>
          <w:sz w:val="22"/>
          <w:szCs w:val="22"/>
        </w:rPr>
      </w:pPr>
    </w:p>
    <w:p w:rsidR="00456E75" w:rsidRPr="00456E75" w:rsidRDefault="00456E75" w:rsidP="00456E75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8"/>
          <w:szCs w:val="28"/>
          <w:lang w:eastAsia="ja-JP"/>
        </w:rPr>
      </w:pPr>
      <w:bookmarkStart w:id="0" w:name="OLE_LINK1"/>
      <w:bookmarkStart w:id="1" w:name="OLE_LINK2"/>
      <w:bookmarkStart w:id="2" w:name="OLE_LINK3"/>
      <w:bookmarkStart w:id="3" w:name="OLE_LINK4"/>
      <w:r w:rsidRPr="00456E75">
        <w:rPr>
          <w:rFonts w:ascii="Telenor Light" w:eastAsia="MS Mincho" w:hAnsi="Telenor Light"/>
          <w:b/>
          <w:bCs/>
          <w:sz w:val="28"/>
          <w:szCs w:val="28"/>
          <w:lang w:eastAsia="ja-JP"/>
        </w:rPr>
        <w:t xml:space="preserve">Telenor Hemma – löser hemmets telefoni och bredband </w:t>
      </w:r>
    </w:p>
    <w:p w:rsidR="00456E75" w:rsidRPr="00456E75" w:rsidRDefault="00456E75" w:rsidP="00456E75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</w:p>
    <w:p w:rsidR="00ED350C" w:rsidRPr="00ED350C" w:rsidRDefault="00ED350C" w:rsidP="00ED350C">
      <w:pPr>
        <w:rPr>
          <w:rFonts w:ascii="Telenor Light" w:hAnsi="Telenor Light"/>
          <w:sz w:val="22"/>
          <w:szCs w:val="22"/>
        </w:rPr>
      </w:pPr>
      <w:r w:rsidRPr="00ED350C">
        <w:rPr>
          <w:rFonts w:ascii="Telenor Light" w:hAnsi="Telenor Light"/>
          <w:b/>
          <w:bCs/>
          <w:sz w:val="22"/>
          <w:szCs w:val="22"/>
        </w:rPr>
        <w:t>Majoriteten av svenska folket,</w:t>
      </w:r>
      <w:r>
        <w:rPr>
          <w:rFonts w:ascii="Telenor Light" w:hAnsi="Telenor Light"/>
          <w:b/>
          <w:bCs/>
          <w:sz w:val="22"/>
          <w:szCs w:val="22"/>
        </w:rPr>
        <w:t xml:space="preserve"> 84 procent, har fast telefoni </w:t>
      </w:r>
      <w:r w:rsidRPr="00ED350C">
        <w:rPr>
          <w:rFonts w:ascii="Telenor Light" w:hAnsi="Telenor Light"/>
          <w:b/>
          <w:bCs/>
          <w:sz w:val="22"/>
          <w:szCs w:val="22"/>
        </w:rPr>
        <w:t xml:space="preserve">och två tredjedelar, 65 procent, har en fast internetuppkoppling enligt PTS*. Nu </w:t>
      </w:r>
      <w:r>
        <w:rPr>
          <w:rFonts w:ascii="Telenor Light" w:hAnsi="Telenor Light"/>
          <w:b/>
          <w:bCs/>
          <w:sz w:val="22"/>
          <w:szCs w:val="22"/>
        </w:rPr>
        <w:t>erbjuder</w:t>
      </w:r>
      <w:r w:rsidRPr="00ED350C">
        <w:rPr>
          <w:rFonts w:ascii="Telenor Light" w:hAnsi="Telenor Light"/>
          <w:b/>
          <w:bCs/>
          <w:sz w:val="22"/>
          <w:szCs w:val="22"/>
        </w:rPr>
        <w:t xml:space="preserve"> Telenor Sverige tjänsten ”Telenor Hemma” - en lösning för all hemmets kommunikation, både telefoni och bredband.</w:t>
      </w:r>
    </w:p>
    <w:p w:rsidR="00ED350C" w:rsidRDefault="00ED350C" w:rsidP="003A1135">
      <w:pPr>
        <w:rPr>
          <w:rFonts w:ascii="Telenor Light" w:hAnsi="Telenor Light"/>
          <w:sz w:val="22"/>
          <w:szCs w:val="22"/>
        </w:rPr>
      </w:pPr>
    </w:p>
    <w:p w:rsidR="00456E75" w:rsidRPr="00B860E3" w:rsidRDefault="00B860E3" w:rsidP="00456E75">
      <w:pPr>
        <w:tabs>
          <w:tab w:val="left" w:pos="5115"/>
        </w:tabs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  <w:r w:rsidRPr="00B860E3">
        <w:rPr>
          <w:rFonts w:ascii="Telenor Light" w:eastAsia="MS Mincho" w:hAnsi="Telenor Light"/>
          <w:bCs/>
          <w:sz w:val="22"/>
          <w:szCs w:val="22"/>
          <w:lang w:eastAsia="ja-JP"/>
        </w:rPr>
        <w:t xml:space="preserve">Telenor Hemma fungerar som traditionell fast telefoni och man behåller sitt fastnätsnummer. Skillnaden är att man kopplar hemtelefonen till </w:t>
      </w:r>
      <w:proofErr w:type="gramStart"/>
      <w:r w:rsidRPr="00B860E3">
        <w:rPr>
          <w:rFonts w:ascii="Telenor Light" w:eastAsia="MS Mincho" w:hAnsi="Telenor Light"/>
          <w:bCs/>
          <w:sz w:val="22"/>
          <w:szCs w:val="22"/>
          <w:lang w:eastAsia="ja-JP"/>
        </w:rPr>
        <w:t>en router</w:t>
      </w:r>
      <w:proofErr w:type="gramEnd"/>
      <w:r w:rsidRPr="00B860E3">
        <w:rPr>
          <w:rFonts w:ascii="Telenor Light" w:eastAsia="MS Mincho" w:hAnsi="Telenor Light"/>
          <w:bCs/>
          <w:sz w:val="22"/>
          <w:szCs w:val="22"/>
          <w:lang w:eastAsia="ja-JP"/>
        </w:rPr>
        <w:t xml:space="preserve"> istället för dagens telefonjack. Den mobila routern ersätter även det fasta bredbandet och gör det möjligt för hela familjen att surfa samtidigt.</w:t>
      </w:r>
    </w:p>
    <w:p w:rsidR="00B860E3" w:rsidRDefault="00B860E3" w:rsidP="00456E75">
      <w:pPr>
        <w:tabs>
          <w:tab w:val="left" w:pos="5115"/>
        </w:tabs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</w:p>
    <w:p w:rsidR="00B860E3" w:rsidRPr="00B860E3" w:rsidRDefault="00B860E3" w:rsidP="00B860E3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  <w:r w:rsidRPr="00B860E3">
        <w:rPr>
          <w:rFonts w:ascii="Telenor Light" w:eastAsia="MS Mincho" w:hAnsi="Telenor Light"/>
          <w:bCs/>
          <w:sz w:val="22"/>
          <w:szCs w:val="22"/>
          <w:lang w:eastAsia="ja-JP"/>
        </w:rPr>
        <w:t>– Telenor Hemma är en enkel och kostnadseffektiv lösning för hela hemmets kommunikation. Dessutom så kan fler personer surfa samtidigt utan att man behöver skaffa extr</w:t>
      </w:r>
      <w:r w:rsidR="003A1135">
        <w:rPr>
          <w:rFonts w:ascii="Telenor Light" w:eastAsia="MS Mincho" w:hAnsi="Telenor Light"/>
          <w:bCs/>
          <w:sz w:val="22"/>
          <w:szCs w:val="22"/>
          <w:lang w:eastAsia="ja-JP"/>
        </w:rPr>
        <w:t>a utrustning. En bonus är att ma</w:t>
      </w:r>
      <w:r w:rsidRPr="00B860E3">
        <w:rPr>
          <w:rFonts w:ascii="Telenor Light" w:eastAsia="MS Mincho" w:hAnsi="Telenor Light"/>
          <w:bCs/>
          <w:sz w:val="22"/>
          <w:szCs w:val="22"/>
          <w:lang w:eastAsia="ja-JP"/>
        </w:rPr>
        <w:t xml:space="preserve">n också enkelt kan ta med sig telefon och bredband till exempelvis fritidshuset utan att behöva betala för dubbla abonnemang, </w:t>
      </w:r>
      <w:r w:rsidRPr="00B860E3">
        <w:rPr>
          <w:rFonts w:ascii="Telenor Light" w:eastAsia="MS Mincho" w:hAnsi="Telenor Light"/>
          <w:b/>
          <w:bCs/>
          <w:sz w:val="22"/>
          <w:szCs w:val="22"/>
          <w:lang w:eastAsia="ja-JP"/>
        </w:rPr>
        <w:t xml:space="preserve">säger Mattias Ringqvist, marknadschef Mobil Konsument, Telenor Sverige.  </w:t>
      </w:r>
    </w:p>
    <w:p w:rsidR="00456E75" w:rsidRPr="00456E75" w:rsidRDefault="00456E75" w:rsidP="00456E75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</w:p>
    <w:p w:rsidR="003A1135" w:rsidRDefault="003A1135" w:rsidP="003A1135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/>
          <w:bCs/>
          <w:sz w:val="22"/>
          <w:szCs w:val="22"/>
          <w:lang w:eastAsia="ja-JP"/>
        </w:rPr>
        <w:t>Telenor Hemma - 249 kronor per månad</w:t>
      </w:r>
    </w:p>
    <w:p w:rsidR="003A1135" w:rsidRPr="003A1135" w:rsidRDefault="003A1135" w:rsidP="003A1135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</w:p>
    <w:p w:rsidR="003A1135" w:rsidRPr="003A1135" w:rsidRDefault="003A1135" w:rsidP="003A1135">
      <w:pPr>
        <w:numPr>
          <w:ilvl w:val="0"/>
          <w:numId w:val="13"/>
        </w:num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/>
          <w:bCs/>
          <w:sz w:val="22"/>
          <w:szCs w:val="22"/>
          <w:lang w:eastAsia="ja-JP"/>
        </w:rPr>
        <w:t>Telefoni</w:t>
      </w:r>
    </w:p>
    <w:p w:rsidR="003A1135" w:rsidRPr="003A1135" w:rsidRDefault="003A1135" w:rsidP="003A1135">
      <w:pPr>
        <w:numPr>
          <w:ilvl w:val="1"/>
          <w:numId w:val="14"/>
        </w:numPr>
        <w:tabs>
          <w:tab w:val="left" w:pos="5115"/>
        </w:tabs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Cs/>
          <w:sz w:val="22"/>
          <w:szCs w:val="22"/>
          <w:lang w:eastAsia="ja-JP"/>
        </w:rPr>
        <w:t>39 öre per minut till alla mobilnät</w:t>
      </w:r>
    </w:p>
    <w:p w:rsidR="003A1135" w:rsidRPr="003A1135" w:rsidRDefault="003A1135" w:rsidP="003A1135">
      <w:pPr>
        <w:numPr>
          <w:ilvl w:val="1"/>
          <w:numId w:val="14"/>
        </w:numPr>
        <w:tabs>
          <w:tab w:val="left" w:pos="5115"/>
        </w:tabs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Cs/>
          <w:sz w:val="22"/>
          <w:szCs w:val="22"/>
          <w:lang w:eastAsia="ja-JP"/>
        </w:rPr>
        <w:t>15 öre per minut till fasta nätet</w:t>
      </w:r>
    </w:p>
    <w:p w:rsidR="003A1135" w:rsidRPr="003A1135" w:rsidRDefault="003A1135" w:rsidP="003A1135">
      <w:pPr>
        <w:numPr>
          <w:ilvl w:val="1"/>
          <w:numId w:val="14"/>
        </w:numPr>
        <w:tabs>
          <w:tab w:val="left" w:pos="5115"/>
        </w:tabs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Cs/>
          <w:sz w:val="22"/>
          <w:szCs w:val="22"/>
          <w:lang w:eastAsia="ja-JP"/>
        </w:rPr>
        <w:t>0 kronor per månad för Nummervisning</w:t>
      </w:r>
    </w:p>
    <w:p w:rsidR="003A1135" w:rsidRDefault="003A1135" w:rsidP="003A1135">
      <w:pPr>
        <w:numPr>
          <w:ilvl w:val="1"/>
          <w:numId w:val="14"/>
        </w:numPr>
        <w:tabs>
          <w:tab w:val="left" w:pos="5115"/>
        </w:tabs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Cs/>
          <w:sz w:val="22"/>
          <w:szCs w:val="22"/>
          <w:lang w:eastAsia="ja-JP"/>
        </w:rPr>
        <w:t>0 kronor per månad för Telefonsvar</w:t>
      </w:r>
    </w:p>
    <w:p w:rsidR="003A1135" w:rsidRPr="003A1135" w:rsidRDefault="003A1135" w:rsidP="003A1135">
      <w:pPr>
        <w:tabs>
          <w:tab w:val="left" w:pos="5115"/>
        </w:tabs>
        <w:ind w:left="1440"/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</w:p>
    <w:p w:rsidR="003A1135" w:rsidRPr="003A1135" w:rsidRDefault="003A1135" w:rsidP="003A1135">
      <w:pPr>
        <w:numPr>
          <w:ilvl w:val="0"/>
          <w:numId w:val="14"/>
        </w:num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/>
          <w:bCs/>
          <w:sz w:val="22"/>
          <w:szCs w:val="22"/>
          <w:lang w:eastAsia="ja-JP"/>
        </w:rPr>
        <w:t>Bredband via mobil router</w:t>
      </w:r>
    </w:p>
    <w:p w:rsidR="003A1135" w:rsidRPr="003A1135" w:rsidRDefault="003A1135" w:rsidP="003A1135">
      <w:pPr>
        <w:numPr>
          <w:ilvl w:val="1"/>
          <w:numId w:val="14"/>
        </w:numPr>
        <w:tabs>
          <w:tab w:val="left" w:pos="5115"/>
        </w:tabs>
        <w:rPr>
          <w:rFonts w:ascii="Telenor Light" w:eastAsia="MS Mincho" w:hAnsi="Telenor Light" w:hint="eastAsia"/>
          <w:bCs/>
          <w:sz w:val="22"/>
          <w:szCs w:val="22"/>
          <w:lang w:eastAsia="ja-JP"/>
        </w:rPr>
      </w:pPr>
      <w:r w:rsidRPr="003A1135">
        <w:rPr>
          <w:rFonts w:ascii="Telenor Light" w:eastAsia="MS Mincho" w:hAnsi="Telenor Light"/>
          <w:bCs/>
          <w:sz w:val="22"/>
          <w:szCs w:val="22"/>
          <w:lang w:eastAsia="ja-JP"/>
        </w:rPr>
        <w:t>Bredband upp till 6 Mbit/s med upp till 5 användare samtidigt</w:t>
      </w:r>
    </w:p>
    <w:p w:rsidR="00456E75" w:rsidRPr="00456E75" w:rsidRDefault="00456E75" w:rsidP="00456E75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</w:p>
    <w:p w:rsidR="00456E75" w:rsidRPr="00456E75" w:rsidRDefault="00456E75" w:rsidP="00456E75">
      <w:pPr>
        <w:tabs>
          <w:tab w:val="left" w:pos="5115"/>
        </w:tabs>
        <w:rPr>
          <w:rFonts w:ascii="Telenor Light" w:eastAsia="MS Mincho" w:hAnsi="Telenor Light" w:hint="eastAsia"/>
          <w:b/>
          <w:bCs/>
          <w:sz w:val="22"/>
          <w:szCs w:val="22"/>
          <w:lang w:eastAsia="ja-JP"/>
        </w:rPr>
      </w:pPr>
      <w:r w:rsidRPr="00456E75">
        <w:rPr>
          <w:rFonts w:ascii="Telenor Light" w:hAnsi="Telenor Light" w:cs="Arial"/>
          <w:color w:val="000000"/>
          <w:sz w:val="22"/>
          <w:szCs w:val="22"/>
        </w:rPr>
        <w:t>* Post- och Telestyrelsens Individsundersökning 2009</w:t>
      </w:r>
    </w:p>
    <w:p w:rsidR="00456E75" w:rsidRDefault="00456E75" w:rsidP="00456E75">
      <w:pPr>
        <w:tabs>
          <w:tab w:val="left" w:pos="5115"/>
        </w:tabs>
        <w:rPr>
          <w:rFonts w:ascii="Telenor Light" w:hAnsi="Telenor Light" w:cs="Arial"/>
          <w:color w:val="000000"/>
        </w:rPr>
      </w:pPr>
    </w:p>
    <w:p w:rsidR="00456E75" w:rsidRDefault="00456E75" w:rsidP="00456E75">
      <w:pPr>
        <w:rPr>
          <w:rFonts w:asciiTheme="minorHAnsi" w:eastAsiaTheme="minorHAnsi" w:hAnsiTheme="minorHAnsi" w:cstheme="minorBidi"/>
          <w:lang w:eastAsia="en-US"/>
        </w:rPr>
      </w:pPr>
    </w:p>
    <w:p w:rsidR="00F32664" w:rsidRDefault="00F32664" w:rsidP="000D1C85">
      <w:pPr>
        <w:tabs>
          <w:tab w:val="left" w:pos="5115"/>
        </w:tabs>
        <w:rPr>
          <w:rFonts w:ascii="Telenor Light" w:hAnsi="Telenor Light" w:cs="Arial"/>
          <w:color w:val="000000"/>
          <w:sz w:val="22"/>
          <w:szCs w:val="22"/>
        </w:rPr>
      </w:pPr>
    </w:p>
    <w:p w:rsidR="00FB0CA6" w:rsidRDefault="000D1C85" w:rsidP="000D1C85">
      <w:pPr>
        <w:tabs>
          <w:tab w:val="left" w:pos="5115"/>
        </w:tabs>
        <w:rPr>
          <w:rFonts w:ascii="Telenor Light" w:hAnsi="Telenor Light" w:cs="Arial"/>
          <w:color w:val="000000"/>
          <w:sz w:val="22"/>
          <w:szCs w:val="22"/>
        </w:rPr>
      </w:pPr>
      <w:r>
        <w:rPr>
          <w:rFonts w:ascii="Telenor Light" w:hAnsi="Telenor Light" w:cs="Arial"/>
          <w:color w:val="000000"/>
          <w:sz w:val="22"/>
          <w:szCs w:val="22"/>
        </w:rPr>
        <w:tab/>
      </w:r>
    </w:p>
    <w:bookmarkEnd w:id="0"/>
    <w:bookmarkEnd w:id="1"/>
    <w:bookmarkEnd w:id="2"/>
    <w:bookmarkEnd w:id="3"/>
    <w:p w:rsidR="007C6CB0" w:rsidRDefault="007C6CB0" w:rsidP="007C6CB0">
      <w:pPr>
        <w:widowControl w:val="0"/>
        <w:autoSpaceDE w:val="0"/>
        <w:autoSpaceDN w:val="0"/>
        <w:adjustRightInd w:val="0"/>
        <w:ind w:right="-573"/>
        <w:rPr>
          <w:rFonts w:ascii="Telenor Light" w:hAnsi="Telenor Light"/>
          <w:sz w:val="20"/>
        </w:rPr>
      </w:pPr>
      <w:r w:rsidRPr="00560551">
        <w:rPr>
          <w:rFonts w:ascii="Telenor Light" w:hAnsi="Telenor Light"/>
          <w:b/>
          <w:sz w:val="20"/>
        </w:rPr>
        <w:t xml:space="preserve">För mer information, </w:t>
      </w:r>
      <w:r w:rsidR="001666B1">
        <w:rPr>
          <w:rFonts w:ascii="Telenor Light" w:hAnsi="Telenor Light"/>
          <w:b/>
          <w:sz w:val="20"/>
        </w:rPr>
        <w:br/>
      </w:r>
      <w:r w:rsidRPr="00560551">
        <w:rPr>
          <w:rFonts w:ascii="Telenor Light" w:hAnsi="Telenor Light"/>
          <w:b/>
          <w:sz w:val="20"/>
        </w:rPr>
        <w:t>kontakta</w:t>
      </w:r>
      <w:r w:rsidR="001F2719">
        <w:rPr>
          <w:rFonts w:ascii="Telenor Light" w:hAnsi="Telenor Light"/>
          <w:b/>
          <w:sz w:val="20"/>
        </w:rPr>
        <w:t xml:space="preserve"> p</w:t>
      </w:r>
      <w:r w:rsidR="00B82B8A">
        <w:rPr>
          <w:rFonts w:ascii="Telenor Light" w:hAnsi="Telenor Light"/>
          <w:b/>
          <w:sz w:val="20"/>
        </w:rPr>
        <w:t>resstjänsten</w:t>
      </w:r>
      <w:r w:rsidR="001F2719">
        <w:rPr>
          <w:rFonts w:ascii="Telenor Light" w:hAnsi="Telenor Light"/>
          <w:b/>
          <w:sz w:val="20"/>
        </w:rPr>
        <w:t xml:space="preserve">: </w:t>
      </w:r>
      <w:r w:rsidR="001666B1">
        <w:rPr>
          <w:rFonts w:ascii="Telenor Light" w:hAnsi="Telenor Light"/>
          <w:b/>
          <w:sz w:val="20"/>
        </w:rPr>
        <w:br/>
      </w:r>
      <w:r w:rsidR="00B82B8A">
        <w:rPr>
          <w:rFonts w:ascii="Telenor Light" w:hAnsi="Telenor Light"/>
          <w:sz w:val="20"/>
        </w:rPr>
        <w:t>08-41 00 75 55</w:t>
      </w:r>
    </w:p>
    <w:p w:rsidR="001D1C57" w:rsidRPr="001D1C57" w:rsidRDefault="00966682" w:rsidP="001952A1">
      <w:pPr>
        <w:widowControl w:val="0"/>
        <w:autoSpaceDE w:val="0"/>
        <w:autoSpaceDN w:val="0"/>
        <w:adjustRightInd w:val="0"/>
        <w:ind w:right="-573"/>
      </w:pPr>
      <w:hyperlink r:id="rId9" w:history="1">
        <w:r w:rsidR="008500D3" w:rsidRPr="0046275E">
          <w:rPr>
            <w:rStyle w:val="Hyperlnk"/>
            <w:rFonts w:ascii="Telenor Light" w:hAnsi="Telenor Light"/>
            <w:sz w:val="20"/>
          </w:rPr>
          <w:t>www.telenor.se</w:t>
        </w:r>
      </w:hyperlink>
    </w:p>
    <w:sectPr w:rsidR="001D1C57" w:rsidRPr="001D1C57" w:rsidSect="007C6CB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6F" w:rsidRDefault="0045456F" w:rsidP="003C4637">
      <w:r>
        <w:separator/>
      </w:r>
    </w:p>
  </w:endnote>
  <w:endnote w:type="continuationSeparator" w:id="0">
    <w:p w:rsidR="0045456F" w:rsidRDefault="0045456F" w:rsidP="003C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leno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59" w:rsidRPr="00560551" w:rsidRDefault="003D2059" w:rsidP="001F2719">
    <w:pPr>
      <w:widowControl w:val="0"/>
      <w:autoSpaceDE w:val="0"/>
      <w:autoSpaceDN w:val="0"/>
      <w:adjustRightInd w:val="0"/>
      <w:ind w:right="-573"/>
      <w:rPr>
        <w:rFonts w:ascii="Telenor Light" w:hAnsi="Telenor Light"/>
        <w:sz w:val="20"/>
      </w:rPr>
    </w:pPr>
    <w:r w:rsidRPr="00560551">
      <w:rPr>
        <w:rFonts w:ascii="Telenor Light" w:hAnsi="Telenor Light"/>
        <w:b/>
        <w:sz w:val="20"/>
      </w:rPr>
      <w:t>Om Telenor</w:t>
    </w:r>
  </w:p>
  <w:p w:rsidR="003D2059" w:rsidRPr="007C039A" w:rsidRDefault="003D2059" w:rsidP="001F2719">
    <w:pPr>
      <w:rPr>
        <w:rFonts w:ascii="Telenor Light" w:hAnsi="Telenor Light"/>
        <w:i/>
        <w:sz w:val="20"/>
        <w:szCs w:val="20"/>
      </w:rPr>
    </w:pPr>
    <w:r w:rsidRPr="00560551">
      <w:rPr>
        <w:rFonts w:ascii="Telenor Light" w:hAnsi="Telenor Light"/>
        <w:i/>
        <w:sz w:val="20"/>
        <w:szCs w:val="20"/>
      </w:rPr>
      <w:t>Telenor</w:t>
    </w:r>
    <w:r>
      <w:rPr>
        <w:rFonts w:ascii="Telenor Light" w:hAnsi="Telenor Light"/>
        <w:i/>
        <w:sz w:val="20"/>
        <w:szCs w:val="20"/>
      </w:rPr>
      <w:t xml:space="preserve"> </w:t>
    </w:r>
    <w:r w:rsidRPr="00560551">
      <w:rPr>
        <w:rFonts w:ascii="Telenor Light" w:hAnsi="Telenor Light"/>
        <w:i/>
        <w:sz w:val="20"/>
        <w:szCs w:val="20"/>
      </w:rPr>
      <w:t xml:space="preserve">Sverige </w:t>
    </w:r>
    <w:r>
      <w:rPr>
        <w:rFonts w:ascii="Telenor Light" w:hAnsi="Telenor Light"/>
        <w:i/>
        <w:sz w:val="20"/>
        <w:szCs w:val="20"/>
      </w:rPr>
      <w:t xml:space="preserve">är </w:t>
    </w:r>
    <w:r w:rsidRPr="00560551">
      <w:rPr>
        <w:rFonts w:ascii="Telenor Light" w:hAnsi="Telenor Light"/>
        <w:i/>
        <w:sz w:val="20"/>
        <w:szCs w:val="20"/>
      </w:rPr>
      <w:t>en ledande helhetsleverantör av</w:t>
    </w:r>
    <w:r>
      <w:rPr>
        <w:rFonts w:ascii="Telenor Light" w:hAnsi="Telenor Light"/>
        <w:i/>
        <w:sz w:val="20"/>
        <w:szCs w:val="20"/>
      </w:rPr>
      <w:t xml:space="preserve"> moderna telekommunikationst</w:t>
    </w:r>
    <w:r w:rsidRPr="00560551">
      <w:rPr>
        <w:rFonts w:ascii="Telenor Light" w:hAnsi="Telenor Light"/>
        <w:i/>
        <w:sz w:val="20"/>
        <w:szCs w:val="20"/>
      </w:rPr>
      <w:t>jänster</w:t>
    </w:r>
    <w:r>
      <w:rPr>
        <w:rFonts w:ascii="Telenor Light" w:hAnsi="Telenor Light"/>
        <w:i/>
        <w:sz w:val="20"/>
        <w:szCs w:val="20"/>
      </w:rPr>
      <w:t xml:space="preserve"> för privatpersoner och företag. Telenors nät för mobilkommunikation täcker 99 procent av befolkningen</w:t>
    </w:r>
    <w:r w:rsidRPr="007C039A">
      <w:rPr>
        <w:rFonts w:ascii="Telenor Light" w:hAnsi="Telenor Light"/>
        <w:i/>
        <w:sz w:val="20"/>
        <w:szCs w:val="20"/>
      </w:rPr>
      <w:t>.</w:t>
    </w:r>
    <w:r>
      <w:rPr>
        <w:rFonts w:ascii="Telenor Light" w:hAnsi="Telenor Light"/>
        <w:i/>
        <w:sz w:val="20"/>
        <w:szCs w:val="20"/>
      </w:rPr>
      <w:t xml:space="preserve"> I Telenor Sverige ingår även </w:t>
    </w:r>
    <w:proofErr w:type="spellStart"/>
    <w:r>
      <w:rPr>
        <w:rFonts w:ascii="Telenor Light" w:hAnsi="Telenor Light"/>
        <w:i/>
        <w:sz w:val="20"/>
        <w:szCs w:val="20"/>
      </w:rPr>
      <w:t>premiumleverantören</w:t>
    </w:r>
    <w:proofErr w:type="spellEnd"/>
    <w:r>
      <w:rPr>
        <w:rFonts w:ascii="Telenor Light" w:hAnsi="Telenor Light"/>
        <w:i/>
        <w:sz w:val="20"/>
        <w:szCs w:val="20"/>
      </w:rPr>
      <w:t xml:space="preserve"> Bredbandsbolaget och lågprisutmanaren Glocalnet och tillsammans har de över 2 miljoner mobilkunder. Telenor Sverige har cirka 2100 anställda. </w:t>
    </w:r>
  </w:p>
  <w:p w:rsidR="003D2059" w:rsidRDefault="003D2059" w:rsidP="001F2719">
    <w:pPr>
      <w:rPr>
        <w:rFonts w:ascii="Telenor Light" w:hAnsi="Telenor Light"/>
        <w:i/>
        <w:sz w:val="20"/>
        <w:szCs w:val="20"/>
      </w:rPr>
    </w:pPr>
  </w:p>
  <w:p w:rsidR="003D2059" w:rsidRPr="001F2719" w:rsidRDefault="003D2059" w:rsidP="001F2719">
    <w:pPr>
      <w:rPr>
        <w:rFonts w:ascii="Telenor Light" w:hAnsi="Telenor Light"/>
      </w:rPr>
    </w:pPr>
    <w:r w:rsidRPr="00560551">
      <w:rPr>
        <w:rFonts w:ascii="Telenor Light" w:hAnsi="Telenor Light"/>
        <w:i/>
        <w:sz w:val="20"/>
        <w:szCs w:val="20"/>
      </w:rPr>
      <w:t xml:space="preserve">Telenor är </w:t>
    </w:r>
    <w:r>
      <w:rPr>
        <w:rFonts w:ascii="Telenor Light" w:hAnsi="Telenor Light"/>
        <w:i/>
        <w:sz w:val="20"/>
        <w:szCs w:val="20"/>
      </w:rPr>
      <w:t xml:space="preserve">en av världens största mobiloperatör mätt i antal abonnenter med verksamhet i 14 länder i Europa och Asien. I Norden är Telenor marknadsledande </w:t>
    </w:r>
    <w:r w:rsidRPr="00560551">
      <w:rPr>
        <w:rFonts w:ascii="Telenor Light" w:hAnsi="Telenor Light"/>
        <w:i/>
        <w:sz w:val="20"/>
        <w:szCs w:val="20"/>
      </w:rPr>
      <w:t>inom telekommunikation, datatjänster och mediedistribution</w:t>
    </w:r>
    <w:r>
      <w:rPr>
        <w:rFonts w:ascii="Telenor Light" w:hAnsi="Telenor Light"/>
        <w:i/>
        <w:sz w:val="20"/>
        <w:szCs w:val="20"/>
      </w:rPr>
      <w:t>. År 2009</w:t>
    </w:r>
    <w:r w:rsidRPr="00560551">
      <w:rPr>
        <w:rFonts w:ascii="Telenor Light" w:hAnsi="Telenor Light"/>
        <w:i/>
        <w:sz w:val="20"/>
        <w:szCs w:val="20"/>
      </w:rPr>
      <w:t xml:space="preserve"> </w:t>
    </w:r>
    <w:r>
      <w:rPr>
        <w:rFonts w:ascii="Telenor Light" w:hAnsi="Telenor Light"/>
        <w:i/>
        <w:sz w:val="20"/>
        <w:szCs w:val="20"/>
      </w:rPr>
      <w:t>omsatte Telenor</w:t>
    </w:r>
    <w:r w:rsidRPr="00560551">
      <w:rPr>
        <w:rFonts w:ascii="Telenor Light" w:hAnsi="Telenor Light"/>
        <w:i/>
        <w:sz w:val="20"/>
        <w:szCs w:val="20"/>
      </w:rPr>
      <w:t xml:space="preserve"> cirka </w:t>
    </w:r>
    <w:r>
      <w:rPr>
        <w:rFonts w:ascii="Telenor Light" w:hAnsi="Telenor Light"/>
        <w:i/>
        <w:sz w:val="20"/>
        <w:szCs w:val="20"/>
      </w:rPr>
      <w:t xml:space="preserve">107 </w:t>
    </w:r>
    <w:r w:rsidRPr="00560551">
      <w:rPr>
        <w:rFonts w:ascii="Telenor Light" w:hAnsi="Telenor Light"/>
        <w:i/>
        <w:sz w:val="20"/>
        <w:szCs w:val="20"/>
      </w:rPr>
      <w:t xml:space="preserve">miljarder norska kronor. Telenor är noterat på Oslo </w:t>
    </w:r>
    <w:proofErr w:type="spellStart"/>
    <w:r w:rsidRPr="00560551">
      <w:rPr>
        <w:rFonts w:ascii="Telenor Light" w:hAnsi="Telenor Light"/>
        <w:i/>
        <w:sz w:val="20"/>
        <w:szCs w:val="20"/>
      </w:rPr>
      <w:t>Børs</w:t>
    </w:r>
    <w:proofErr w:type="spellEnd"/>
    <w:r w:rsidRPr="00560551">
      <w:rPr>
        <w:rFonts w:ascii="Telenor Light" w:hAnsi="Telenor Light"/>
        <w:i/>
        <w:sz w:val="20"/>
        <w:szCs w:val="20"/>
      </w:rPr>
      <w:t xml:space="preserve"> (TEL)</w:t>
    </w:r>
    <w:r>
      <w:rPr>
        <w:rFonts w:ascii="Telenor Light" w:hAnsi="Telenor Light"/>
        <w:i/>
        <w:sz w:val="20"/>
        <w:szCs w:val="20"/>
      </w:rPr>
      <w:t>.</w:t>
    </w:r>
  </w:p>
  <w:p w:rsidR="003D2059" w:rsidRDefault="003D205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6F" w:rsidRDefault="0045456F" w:rsidP="003C4637">
      <w:r>
        <w:separator/>
      </w:r>
    </w:p>
  </w:footnote>
  <w:footnote w:type="continuationSeparator" w:id="0">
    <w:p w:rsidR="0045456F" w:rsidRDefault="0045456F" w:rsidP="003C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B8B"/>
    <w:multiLevelType w:val="multilevel"/>
    <w:tmpl w:val="54E0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888"/>
    <w:multiLevelType w:val="hybridMultilevel"/>
    <w:tmpl w:val="3A4A8B08"/>
    <w:lvl w:ilvl="0" w:tplc="E2F2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307F6"/>
    <w:multiLevelType w:val="hybridMultilevel"/>
    <w:tmpl w:val="1E421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21CD1"/>
    <w:multiLevelType w:val="hybridMultilevel"/>
    <w:tmpl w:val="A822C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6919"/>
    <w:multiLevelType w:val="hybridMultilevel"/>
    <w:tmpl w:val="7D9E8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44A99"/>
    <w:multiLevelType w:val="hybridMultilevel"/>
    <w:tmpl w:val="764002F8"/>
    <w:lvl w:ilvl="0" w:tplc="BD0AA9B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Times New Roman" w:hAnsi="Telenor Ligh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93551"/>
    <w:multiLevelType w:val="hybridMultilevel"/>
    <w:tmpl w:val="06D2DF36"/>
    <w:lvl w:ilvl="0" w:tplc="7604EA7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22670"/>
    <w:multiLevelType w:val="hybridMultilevel"/>
    <w:tmpl w:val="3FAE40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FA4AFA"/>
    <w:multiLevelType w:val="hybridMultilevel"/>
    <w:tmpl w:val="854668C8"/>
    <w:lvl w:ilvl="0" w:tplc="7D86FF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elenor Light" w:eastAsia="MS Mincho" w:hAnsi="Telenor Light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D8F"/>
    <w:rsid w:val="00003A40"/>
    <w:rsid w:val="00004C8F"/>
    <w:rsid w:val="00057A1F"/>
    <w:rsid w:val="00063086"/>
    <w:rsid w:val="000A486B"/>
    <w:rsid w:val="000C23F2"/>
    <w:rsid w:val="000D1C85"/>
    <w:rsid w:val="000D5701"/>
    <w:rsid w:val="000E2573"/>
    <w:rsid w:val="000E4446"/>
    <w:rsid w:val="000F61C6"/>
    <w:rsid w:val="00103791"/>
    <w:rsid w:val="00103E79"/>
    <w:rsid w:val="0011595E"/>
    <w:rsid w:val="00116DEC"/>
    <w:rsid w:val="00137989"/>
    <w:rsid w:val="001666B1"/>
    <w:rsid w:val="0017423E"/>
    <w:rsid w:val="001908F0"/>
    <w:rsid w:val="00194CE9"/>
    <w:rsid w:val="001952A1"/>
    <w:rsid w:val="001D1C57"/>
    <w:rsid w:val="001E14FC"/>
    <w:rsid w:val="001E3A63"/>
    <w:rsid w:val="001F2719"/>
    <w:rsid w:val="0020018B"/>
    <w:rsid w:val="00202279"/>
    <w:rsid w:val="0021731D"/>
    <w:rsid w:val="00230A49"/>
    <w:rsid w:val="00237CA1"/>
    <w:rsid w:val="00261197"/>
    <w:rsid w:val="00276AA1"/>
    <w:rsid w:val="002D3072"/>
    <w:rsid w:val="002F2D85"/>
    <w:rsid w:val="002F32EC"/>
    <w:rsid w:val="00340709"/>
    <w:rsid w:val="003436CD"/>
    <w:rsid w:val="00365061"/>
    <w:rsid w:val="00374B1F"/>
    <w:rsid w:val="003A1135"/>
    <w:rsid w:val="003A66BB"/>
    <w:rsid w:val="003B04EB"/>
    <w:rsid w:val="003B5D0E"/>
    <w:rsid w:val="003C4637"/>
    <w:rsid w:val="003C5DA5"/>
    <w:rsid w:val="003D2059"/>
    <w:rsid w:val="003E50D3"/>
    <w:rsid w:val="003F2F31"/>
    <w:rsid w:val="00420763"/>
    <w:rsid w:val="00444CCE"/>
    <w:rsid w:val="0045456F"/>
    <w:rsid w:val="00456E75"/>
    <w:rsid w:val="004625B2"/>
    <w:rsid w:val="004658F6"/>
    <w:rsid w:val="00485870"/>
    <w:rsid w:val="004C0BF4"/>
    <w:rsid w:val="004C52DC"/>
    <w:rsid w:val="004D529D"/>
    <w:rsid w:val="004D62C2"/>
    <w:rsid w:val="004E07F9"/>
    <w:rsid w:val="004E24C3"/>
    <w:rsid w:val="004F1B04"/>
    <w:rsid w:val="004F6FF1"/>
    <w:rsid w:val="00505010"/>
    <w:rsid w:val="0051515C"/>
    <w:rsid w:val="00525E7C"/>
    <w:rsid w:val="005330D4"/>
    <w:rsid w:val="00540141"/>
    <w:rsid w:val="00560551"/>
    <w:rsid w:val="005B2229"/>
    <w:rsid w:val="005C0343"/>
    <w:rsid w:val="005C0B89"/>
    <w:rsid w:val="005C23A2"/>
    <w:rsid w:val="005C263F"/>
    <w:rsid w:val="00636E4E"/>
    <w:rsid w:val="00647777"/>
    <w:rsid w:val="00657383"/>
    <w:rsid w:val="00671601"/>
    <w:rsid w:val="00680EC3"/>
    <w:rsid w:val="0068697A"/>
    <w:rsid w:val="006B6E93"/>
    <w:rsid w:val="006E0A95"/>
    <w:rsid w:val="007308F1"/>
    <w:rsid w:val="00733BD7"/>
    <w:rsid w:val="00743342"/>
    <w:rsid w:val="0074541C"/>
    <w:rsid w:val="0075754D"/>
    <w:rsid w:val="00757B1D"/>
    <w:rsid w:val="007914A5"/>
    <w:rsid w:val="0079677D"/>
    <w:rsid w:val="007C039A"/>
    <w:rsid w:val="007C1E55"/>
    <w:rsid w:val="007C6CB0"/>
    <w:rsid w:val="007D68A6"/>
    <w:rsid w:val="00813FF7"/>
    <w:rsid w:val="008376D6"/>
    <w:rsid w:val="008500D3"/>
    <w:rsid w:val="00865137"/>
    <w:rsid w:val="008A22AD"/>
    <w:rsid w:val="008B1616"/>
    <w:rsid w:val="008B444F"/>
    <w:rsid w:val="008B482E"/>
    <w:rsid w:val="008B4EF4"/>
    <w:rsid w:val="0092230E"/>
    <w:rsid w:val="0094360E"/>
    <w:rsid w:val="00962023"/>
    <w:rsid w:val="00966682"/>
    <w:rsid w:val="0096702C"/>
    <w:rsid w:val="00982474"/>
    <w:rsid w:val="00983AA6"/>
    <w:rsid w:val="009A55F4"/>
    <w:rsid w:val="009B41FD"/>
    <w:rsid w:val="009C6A1F"/>
    <w:rsid w:val="009D0982"/>
    <w:rsid w:val="009F06CF"/>
    <w:rsid w:val="00A12083"/>
    <w:rsid w:val="00A3197C"/>
    <w:rsid w:val="00A439D6"/>
    <w:rsid w:val="00A53F6F"/>
    <w:rsid w:val="00AA6285"/>
    <w:rsid w:val="00AB74E4"/>
    <w:rsid w:val="00AC5041"/>
    <w:rsid w:val="00AD2EBD"/>
    <w:rsid w:val="00AD330C"/>
    <w:rsid w:val="00AD3D3E"/>
    <w:rsid w:val="00AE2C54"/>
    <w:rsid w:val="00AF2412"/>
    <w:rsid w:val="00B01688"/>
    <w:rsid w:val="00B02977"/>
    <w:rsid w:val="00B07DD6"/>
    <w:rsid w:val="00B34F8D"/>
    <w:rsid w:val="00B44329"/>
    <w:rsid w:val="00B628EF"/>
    <w:rsid w:val="00B7054B"/>
    <w:rsid w:val="00B82B8A"/>
    <w:rsid w:val="00B860E3"/>
    <w:rsid w:val="00BA3F42"/>
    <w:rsid w:val="00BC429A"/>
    <w:rsid w:val="00C0275A"/>
    <w:rsid w:val="00C22B46"/>
    <w:rsid w:val="00C53470"/>
    <w:rsid w:val="00C53BA0"/>
    <w:rsid w:val="00C5679D"/>
    <w:rsid w:val="00CC7032"/>
    <w:rsid w:val="00CE0D8F"/>
    <w:rsid w:val="00CE2D15"/>
    <w:rsid w:val="00D228F7"/>
    <w:rsid w:val="00D22E2A"/>
    <w:rsid w:val="00D72E23"/>
    <w:rsid w:val="00D77B81"/>
    <w:rsid w:val="00DA1467"/>
    <w:rsid w:val="00DB3973"/>
    <w:rsid w:val="00DC0069"/>
    <w:rsid w:val="00DC3365"/>
    <w:rsid w:val="00DE75F9"/>
    <w:rsid w:val="00E009DB"/>
    <w:rsid w:val="00E2386A"/>
    <w:rsid w:val="00E3152A"/>
    <w:rsid w:val="00E47874"/>
    <w:rsid w:val="00E71A56"/>
    <w:rsid w:val="00E81F0C"/>
    <w:rsid w:val="00E867A3"/>
    <w:rsid w:val="00EB4610"/>
    <w:rsid w:val="00ED350C"/>
    <w:rsid w:val="00F223B6"/>
    <w:rsid w:val="00F32664"/>
    <w:rsid w:val="00F40DB0"/>
    <w:rsid w:val="00F55FA9"/>
    <w:rsid w:val="00F878FB"/>
    <w:rsid w:val="00FA76D5"/>
    <w:rsid w:val="00FB0CA6"/>
    <w:rsid w:val="00FC6C2D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5F4"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84E7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B0CFE"/>
    <w:rPr>
      <w:color w:val="0000FF"/>
      <w:u w:val="single"/>
    </w:rPr>
  </w:style>
  <w:style w:type="paragraph" w:styleId="Sidhuvud">
    <w:name w:val="header"/>
    <w:basedOn w:val="Normal"/>
    <w:link w:val="SidhuvudChar"/>
    <w:rsid w:val="003C4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C463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C4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463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B4EF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AE2C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E2C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nor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xtern%20kommunikation\Press\PRM\PRM%20Mallar\TN%20prm_mall_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5F3A7-3DCF-4DAF-8F4D-E193CFCA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 prm_mall_2010.dotx</Template>
  <TotalTime>2</TotalTime>
  <Pages>1</Pages>
  <Words>223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Manager/>
  <Company>Telenor AB</Company>
  <LinksUpToDate>false</LinksUpToDate>
  <CharactersWithSpaces>1510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ac4824</dc:creator>
  <cp:keywords/>
  <dc:description/>
  <cp:lastModifiedBy>ac4824</cp:lastModifiedBy>
  <cp:revision>2</cp:revision>
  <cp:lastPrinted>2010-10-06T07:13:00Z</cp:lastPrinted>
  <dcterms:created xsi:type="dcterms:W3CDTF">2010-10-06T07:17:00Z</dcterms:created>
  <dcterms:modified xsi:type="dcterms:W3CDTF">2010-10-06T07:17:00Z</dcterms:modified>
  <cp:category/>
</cp:coreProperties>
</file>