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6F" w:rsidRDefault="007B36AE" w:rsidP="00C26C5E">
      <w:pPr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Ny </w:t>
      </w:r>
      <w:r w:rsidR="00914BDC">
        <w:rPr>
          <w:b/>
          <w:sz w:val="22"/>
          <w:szCs w:val="22"/>
        </w:rPr>
        <w:t>analyse af</w:t>
      </w:r>
      <w:r w:rsidR="00811DC2">
        <w:rPr>
          <w:b/>
          <w:sz w:val="22"/>
          <w:szCs w:val="22"/>
        </w:rPr>
        <w:t xml:space="preserve"> danske business </w:t>
      </w:r>
      <w:proofErr w:type="spellStart"/>
      <w:r w:rsidR="00811DC2">
        <w:rPr>
          <w:b/>
          <w:sz w:val="22"/>
          <w:szCs w:val="22"/>
        </w:rPr>
        <w:t>angels</w:t>
      </w:r>
      <w:proofErr w:type="spellEnd"/>
      <w:r w:rsidR="00811DC2">
        <w:rPr>
          <w:b/>
          <w:sz w:val="22"/>
          <w:szCs w:val="22"/>
        </w:rPr>
        <w:t xml:space="preserve"> </w:t>
      </w:r>
      <w:r w:rsidR="00315590" w:rsidRPr="007B36AE">
        <w:rPr>
          <w:b/>
          <w:sz w:val="22"/>
          <w:szCs w:val="22"/>
        </w:rPr>
        <w:t>viser</w:t>
      </w:r>
      <w:r w:rsidR="00060742" w:rsidRPr="007B36AE">
        <w:rPr>
          <w:b/>
          <w:sz w:val="22"/>
          <w:szCs w:val="22"/>
        </w:rPr>
        <w:t xml:space="preserve"> s</w:t>
      </w:r>
      <w:r w:rsidR="00C26C5E" w:rsidRPr="007B36AE">
        <w:rPr>
          <w:b/>
          <w:sz w:val="22"/>
          <w:szCs w:val="22"/>
        </w:rPr>
        <w:t>tor investeringsaktivitet</w:t>
      </w:r>
      <w:r w:rsidR="00811DC2">
        <w:rPr>
          <w:b/>
          <w:sz w:val="22"/>
          <w:szCs w:val="22"/>
        </w:rPr>
        <w:t xml:space="preserve"> </w:t>
      </w:r>
      <w:r w:rsidR="00582D0E">
        <w:rPr>
          <w:b/>
          <w:sz w:val="22"/>
          <w:szCs w:val="22"/>
        </w:rPr>
        <w:t>i 2015</w:t>
      </w:r>
    </w:p>
    <w:p w:rsidR="007B36AE" w:rsidRPr="007B36AE" w:rsidRDefault="007B36AE" w:rsidP="00C26C5E">
      <w:pPr>
        <w:rPr>
          <w:b/>
          <w:sz w:val="22"/>
          <w:szCs w:val="22"/>
        </w:rPr>
      </w:pPr>
    </w:p>
    <w:p w:rsidR="00E41F88" w:rsidRDefault="00323067" w:rsidP="00C26C5E">
      <w:r>
        <w:t>Der er</w:t>
      </w:r>
      <w:r w:rsidR="002C5AD3" w:rsidRPr="00EC704C">
        <w:t xml:space="preserve"> større optimisme og mindre risikoaversion</w:t>
      </w:r>
      <w:r>
        <w:t xml:space="preserve"> at spore blandt danske business </w:t>
      </w:r>
      <w:proofErr w:type="spellStart"/>
      <w:r>
        <w:t>angels</w:t>
      </w:r>
      <w:proofErr w:type="spellEnd"/>
      <w:r w:rsidR="002C5AD3" w:rsidRPr="00EC704C">
        <w:t xml:space="preserve">. </w:t>
      </w:r>
      <w:r w:rsidRPr="00EC704C">
        <w:t>Den g</w:t>
      </w:r>
      <w:r>
        <w:t xml:space="preserve">enerelle økonomiske fremgang </w:t>
      </w:r>
      <w:r w:rsidR="00582D0E">
        <w:t>har haft</w:t>
      </w:r>
      <w:r>
        <w:t xml:space="preserve"> </w:t>
      </w:r>
      <w:r w:rsidRPr="00EC704C">
        <w:t xml:space="preserve">en afsmittende effekt på </w:t>
      </w:r>
      <w:r>
        <w:t xml:space="preserve">deres aktiviteter. </w:t>
      </w:r>
      <w:r w:rsidR="00D2569C">
        <w:t xml:space="preserve">Ny </w:t>
      </w:r>
      <w:r w:rsidR="00914BDC">
        <w:t>analyse af</w:t>
      </w:r>
      <w:r w:rsidR="008D22E9">
        <w:t xml:space="preserve"> </w:t>
      </w:r>
      <w:r w:rsidR="001475E2">
        <w:t>82</w:t>
      </w:r>
      <w:r w:rsidR="00D679C8">
        <w:t xml:space="preserve"> business </w:t>
      </w:r>
      <w:proofErr w:type="spellStart"/>
      <w:r w:rsidR="00D679C8">
        <w:t>angels</w:t>
      </w:r>
      <w:proofErr w:type="spellEnd"/>
      <w:r w:rsidR="00D679C8">
        <w:t xml:space="preserve"> viser, at de</w:t>
      </w:r>
      <w:r w:rsidR="00582D0E">
        <w:t xml:space="preserve"> i gennemsnit har foretaget</w:t>
      </w:r>
      <w:r w:rsidR="00315590">
        <w:t xml:space="preserve"> ca. 1,7 investeringer for et gennemsnitligt beløb på 2,1 mio. kr. </w:t>
      </w:r>
      <w:r w:rsidR="00582D0E">
        <w:t>i det første halvår af 2015.</w:t>
      </w:r>
    </w:p>
    <w:p w:rsidR="0068163B" w:rsidRDefault="0068163B" w:rsidP="00C26C5E"/>
    <w:p w:rsidR="0068163B" w:rsidRDefault="0068163B" w:rsidP="0068163B">
      <w:proofErr w:type="spellStart"/>
      <w:r>
        <w:t>Keystones</w:t>
      </w:r>
      <w:proofErr w:type="spellEnd"/>
      <w:r>
        <w:t xml:space="preserve"> og Vækstfonden</w:t>
      </w:r>
      <w:r w:rsidR="00582D0E">
        <w:t xml:space="preserve"> står bag </w:t>
      </w:r>
      <w:r w:rsidR="00914BDC">
        <w:t>analysen</w:t>
      </w:r>
      <w:r>
        <w:t xml:space="preserve">, der har haft til formål at afdække de danske business </w:t>
      </w:r>
      <w:proofErr w:type="spellStart"/>
      <w:r>
        <w:t>angels</w:t>
      </w:r>
      <w:proofErr w:type="spellEnd"/>
      <w:r>
        <w:t xml:space="preserve">’ præferencer og strategier for at få indblik i, hvad der karakteriserer </w:t>
      </w:r>
      <w:r w:rsidR="00D679C8">
        <w:t>de mest</w:t>
      </w:r>
      <w:r>
        <w:t xml:space="preserve"> succesfulde</w:t>
      </w:r>
      <w:r w:rsidR="008D22E9">
        <w:t xml:space="preserve"> business </w:t>
      </w:r>
      <w:proofErr w:type="spellStart"/>
      <w:r w:rsidR="008D22E9">
        <w:t>angels</w:t>
      </w:r>
      <w:proofErr w:type="spellEnd"/>
      <w:r>
        <w:t>.</w:t>
      </w:r>
    </w:p>
    <w:p w:rsidR="0068163B" w:rsidRDefault="0068163B" w:rsidP="0068163B"/>
    <w:p w:rsidR="00196A05" w:rsidRDefault="00E41F88" w:rsidP="00C26C5E">
      <w:r>
        <w:t xml:space="preserve">Blandt de adspurgte business </w:t>
      </w:r>
      <w:proofErr w:type="spellStart"/>
      <w:r>
        <w:t>angels</w:t>
      </w:r>
      <w:proofErr w:type="spellEnd"/>
      <w:r>
        <w:t xml:space="preserve"> tegner der sig </w:t>
      </w:r>
      <w:r w:rsidR="00196A05">
        <w:t xml:space="preserve">groft set </w:t>
      </w:r>
      <w:r>
        <w:t xml:space="preserve">to </w:t>
      </w:r>
      <w:r w:rsidR="00582D0E">
        <w:t>a</w:t>
      </w:r>
      <w:r w:rsidR="00D679C8">
        <w:t xml:space="preserve">rketyper; </w:t>
      </w:r>
    </w:p>
    <w:p w:rsidR="00196A05" w:rsidRDefault="00196A05" w:rsidP="001475E2">
      <w:pPr>
        <w:pStyle w:val="Opstilling-punkttegn"/>
      </w:pPr>
      <w:r>
        <w:t>E</w:t>
      </w:r>
      <w:r w:rsidR="00D679C8">
        <w:t xml:space="preserve">n </w:t>
      </w:r>
      <w:r>
        <w:t xml:space="preserve">type af business </w:t>
      </w:r>
      <w:proofErr w:type="spellStart"/>
      <w:r>
        <w:t>angels</w:t>
      </w:r>
      <w:proofErr w:type="spellEnd"/>
      <w:r>
        <w:t xml:space="preserve">, </w:t>
      </w:r>
      <w:r w:rsidR="00D679C8">
        <w:t>som</w:t>
      </w:r>
      <w:r w:rsidR="00582D0E">
        <w:t xml:space="preserve"> </w:t>
      </w:r>
      <w:r w:rsidR="00D679C8">
        <w:t>investerer i</w:t>
      </w:r>
      <w:r w:rsidR="00582D0E">
        <w:t xml:space="preserve"> ICT-</w:t>
      </w:r>
      <w:r w:rsidR="00D679C8">
        <w:t>virksomheder</w:t>
      </w:r>
      <w:r>
        <w:t xml:space="preserve">, </w:t>
      </w:r>
      <w:r w:rsidR="00D679C8">
        <w:t>som er bosat i Hovedstadsregionen, og som primært har fokus på virk</w:t>
      </w:r>
      <w:r>
        <w:t>somheder i deres tidlige faser, og</w:t>
      </w:r>
    </w:p>
    <w:p w:rsidR="00E41F88" w:rsidRDefault="00196A05" w:rsidP="001475E2">
      <w:pPr>
        <w:pStyle w:val="Opstilling-punkttegn"/>
      </w:pPr>
      <w:r>
        <w:t>En</w:t>
      </w:r>
      <w:r w:rsidR="00D679C8">
        <w:t xml:space="preserve"> anden</w:t>
      </w:r>
      <w:r>
        <w:t xml:space="preserve"> type af business </w:t>
      </w:r>
      <w:proofErr w:type="spellStart"/>
      <w:r>
        <w:t>angels</w:t>
      </w:r>
      <w:proofErr w:type="spellEnd"/>
      <w:r>
        <w:t xml:space="preserve">, </w:t>
      </w:r>
      <w:r w:rsidR="00D679C8">
        <w:t xml:space="preserve">som investerer i industrivirksomheder, som er bosat i </w:t>
      </w:r>
      <w:r w:rsidR="00E41F88" w:rsidRPr="00EC704C">
        <w:t>Jylland og på Fyn</w:t>
      </w:r>
      <w:r w:rsidR="00D679C8">
        <w:t>, og som i højere grad har</w:t>
      </w:r>
      <w:r w:rsidR="00E41F88" w:rsidRPr="00EC704C">
        <w:t xml:space="preserve"> fokus på de senere faser som </w:t>
      </w:r>
      <w:proofErr w:type="spellStart"/>
      <w:r w:rsidR="00E41F88" w:rsidRPr="00EC704C">
        <w:t>buyout</w:t>
      </w:r>
      <w:proofErr w:type="spellEnd"/>
      <w:r w:rsidR="00E41F88" w:rsidRPr="00EC704C">
        <w:t>/omstrukturering og generationsskifte.</w:t>
      </w:r>
    </w:p>
    <w:p w:rsidR="00D679C8" w:rsidRDefault="00D679C8" w:rsidP="00C26C5E"/>
    <w:p w:rsidR="00914BDC" w:rsidRDefault="00914BDC" w:rsidP="00914BDC">
      <w:r>
        <w:t>Fælles for dem gælder, at l</w:t>
      </w:r>
      <w:r w:rsidRPr="00914BDC">
        <w:t xml:space="preserve">angt hovedparten </w:t>
      </w:r>
      <w:r>
        <w:t>kun investerer i Danmark</w:t>
      </w:r>
      <w:r w:rsidRPr="00914BDC">
        <w:t xml:space="preserve"> og 1/3 kun i eget lokalområde. </w:t>
      </w:r>
      <w:r>
        <w:t>De</w:t>
      </w:r>
      <w:r w:rsidRPr="00914BDC">
        <w:t xml:space="preserve"> har </w:t>
      </w:r>
      <w:r>
        <w:t>i gennemsnit</w:t>
      </w:r>
      <w:r w:rsidRPr="00914BDC">
        <w:t xml:space="preserve"> 10 års investeringserfaring, og mere end 95 pct. af de adspurgte allokerer maksimalt 50 pct. af deres investeringsformue til investeringer i unoterede virksomheder.</w:t>
      </w:r>
    </w:p>
    <w:p w:rsidR="00914BDC" w:rsidRDefault="00914BDC" w:rsidP="00C26C5E"/>
    <w:p w:rsidR="00D679C8" w:rsidRDefault="00196A05" w:rsidP="00D679C8">
      <w:pPr>
        <w:rPr>
          <w:b/>
          <w:bCs/>
        </w:rPr>
      </w:pPr>
      <w:r>
        <w:rPr>
          <w:b/>
          <w:bCs/>
        </w:rPr>
        <w:t xml:space="preserve">Industriinvesteringer giver et højere </w:t>
      </w:r>
      <w:r w:rsidR="00D679C8">
        <w:rPr>
          <w:b/>
          <w:bCs/>
        </w:rPr>
        <w:t>afkast</w:t>
      </w:r>
    </w:p>
    <w:p w:rsidR="00097025" w:rsidRDefault="00196A05" w:rsidP="00D679C8">
      <w:r>
        <w:t xml:space="preserve">Industriinvestorerne opnår samlet set et højere afkast end ICT-investorerne gør. Og det er på trods af, at ICT-investorerne </w:t>
      </w:r>
      <w:r w:rsidR="008D22E9">
        <w:t>egentligt har en højere hit</w:t>
      </w:r>
      <w:r>
        <w:t xml:space="preserve">rate. Forklaringen ligger i, at når det lykkes for industriinvestorerne, så opnår de et væsentligt højere afkast. Samlet set har </w:t>
      </w:r>
      <w:r w:rsidR="00D679C8" w:rsidRPr="00D679C8">
        <w:t>60 pct. af</w:t>
      </w:r>
      <w:r w:rsidR="0086721D">
        <w:t xml:space="preserve"> de danske</w:t>
      </w:r>
      <w:r w:rsidR="00D679C8" w:rsidRPr="00D679C8">
        <w:t xml:space="preserve"> </w:t>
      </w:r>
      <w:proofErr w:type="spellStart"/>
      <w:r w:rsidR="0086721D">
        <w:t>busines</w:t>
      </w:r>
      <w:proofErr w:type="spellEnd"/>
      <w:r w:rsidR="0086721D">
        <w:t xml:space="preserve"> </w:t>
      </w:r>
      <w:proofErr w:type="spellStart"/>
      <w:r w:rsidR="0086721D">
        <w:t>angels</w:t>
      </w:r>
      <w:proofErr w:type="spellEnd"/>
      <w:r w:rsidR="00D679C8" w:rsidRPr="00D679C8">
        <w:t xml:space="preserve"> med industrifokus opnået </w:t>
      </w:r>
      <w:r w:rsidR="008D22E9">
        <w:t xml:space="preserve">et afkast </w:t>
      </w:r>
      <w:r>
        <w:t xml:space="preserve">på 4x eller </w:t>
      </w:r>
      <w:proofErr w:type="spellStart"/>
      <w:proofErr w:type="gramStart"/>
      <w:r>
        <w:t>mere</w:t>
      </w:r>
      <w:r w:rsidR="0086721D">
        <w:t>,</w:t>
      </w:r>
      <w:r w:rsidR="008D22E9">
        <w:t>hvilket</w:t>
      </w:r>
      <w:proofErr w:type="spellEnd"/>
      <w:proofErr w:type="gramEnd"/>
      <w:r w:rsidR="008D22E9">
        <w:t xml:space="preserve"> vil sige, at de har fået deres investerede penge mere end fire gange </w:t>
      </w:r>
      <w:r w:rsidR="0086721D">
        <w:t>igen</w:t>
      </w:r>
      <w:r w:rsidR="00D679C8" w:rsidRPr="00D679C8">
        <w:t xml:space="preserve">, mens det for </w:t>
      </w:r>
      <w:r w:rsidR="0086721D">
        <w:t xml:space="preserve">business </w:t>
      </w:r>
      <w:proofErr w:type="spellStart"/>
      <w:r w:rsidR="0086721D">
        <w:t>angels</w:t>
      </w:r>
      <w:proofErr w:type="spellEnd"/>
      <w:r w:rsidR="00D679C8" w:rsidRPr="00D679C8">
        <w:t xml:space="preserve"> med ICT-fokus er 38 pct.</w:t>
      </w:r>
      <w:r w:rsidR="008D22E9">
        <w:t>, der har opnået et tilsvarende afkast.</w:t>
      </w:r>
      <w:r w:rsidR="00D679C8" w:rsidRPr="00D679C8">
        <w:t xml:space="preserve"> </w:t>
      </w:r>
    </w:p>
    <w:p w:rsidR="00097025" w:rsidRDefault="001516D5" w:rsidP="00D679C8"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58402D60" wp14:editId="3119AFF1">
            <wp:simplePos x="0" y="0"/>
            <wp:positionH relativeFrom="margin">
              <wp:posOffset>35365</wp:posOffset>
            </wp:positionH>
            <wp:positionV relativeFrom="paragraph">
              <wp:posOffset>303630</wp:posOffset>
            </wp:positionV>
            <wp:extent cx="4427855" cy="2526665"/>
            <wp:effectExtent l="0" t="0" r="10795" b="6985"/>
            <wp:wrapTopAndBottom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025" w:rsidRDefault="00097025" w:rsidP="00D679C8"/>
    <w:p w:rsidR="00097025" w:rsidRPr="00D679C8" w:rsidRDefault="00097025" w:rsidP="00D679C8"/>
    <w:p w:rsidR="00E120FE" w:rsidRDefault="00E120FE" w:rsidP="00E120FE"/>
    <w:p w:rsidR="00323067" w:rsidRPr="00323067" w:rsidRDefault="00323067" w:rsidP="00E120FE">
      <w:pPr>
        <w:rPr>
          <w:b/>
        </w:rPr>
      </w:pPr>
      <w:r w:rsidRPr="00323067">
        <w:rPr>
          <w:b/>
        </w:rPr>
        <w:t xml:space="preserve">Business </w:t>
      </w:r>
      <w:proofErr w:type="spellStart"/>
      <w:r w:rsidRPr="00323067">
        <w:rPr>
          <w:b/>
        </w:rPr>
        <w:t>angels</w:t>
      </w:r>
      <w:proofErr w:type="spellEnd"/>
      <w:r w:rsidR="008D22E9">
        <w:rPr>
          <w:b/>
        </w:rPr>
        <w:t xml:space="preserve"> med iværksætterbaggrund klarer sig bedst</w:t>
      </w:r>
    </w:p>
    <w:p w:rsidR="00E120FE" w:rsidRDefault="008D22E9" w:rsidP="00E120FE">
      <w:r>
        <w:t xml:space="preserve">60 pct. af </w:t>
      </w:r>
      <w:r w:rsidR="0086721D">
        <w:t xml:space="preserve">de danske business </w:t>
      </w:r>
      <w:proofErr w:type="spellStart"/>
      <w:r w:rsidR="0086721D">
        <w:t>angels</w:t>
      </w:r>
      <w:proofErr w:type="spellEnd"/>
      <w:r>
        <w:t xml:space="preserve"> har</w:t>
      </w:r>
      <w:r w:rsidR="00D679C8">
        <w:t xml:space="preserve"> erfaring med </w:t>
      </w:r>
      <w:r>
        <w:t>selv at starte</w:t>
      </w:r>
      <w:r w:rsidR="00D679C8">
        <w:t xml:space="preserve"> virksomhed</w:t>
      </w:r>
      <w:r>
        <w:t>, og unders</w:t>
      </w:r>
      <w:r w:rsidR="00E120FE" w:rsidRPr="00EC704C">
        <w:t xml:space="preserve">øgelsen viser, at </w:t>
      </w:r>
      <w:r>
        <w:t>det har betydning</w:t>
      </w:r>
      <w:r w:rsidR="00F614D4">
        <w:t xml:space="preserve"> for afkast</w:t>
      </w:r>
      <w:r>
        <w:t>et</w:t>
      </w:r>
      <w:r w:rsidR="00F614D4">
        <w:t xml:space="preserve">. Business </w:t>
      </w:r>
      <w:proofErr w:type="spellStart"/>
      <w:r w:rsidR="00F614D4">
        <w:t>angels</w:t>
      </w:r>
      <w:proofErr w:type="spellEnd"/>
      <w:r w:rsidR="00E120FE" w:rsidRPr="00EC704C">
        <w:t xml:space="preserve"> med iværksætter</w:t>
      </w:r>
      <w:r w:rsidR="00F614D4">
        <w:t xml:space="preserve">baggrund har en højere hitrate, </w:t>
      </w:r>
      <w:r>
        <w:t xml:space="preserve">og selvom de ikke nødvendigvis opnår lige så høje afkast på deres succesfulde investeringer, så </w:t>
      </w:r>
      <w:r w:rsidR="00914BDC">
        <w:t xml:space="preserve">får de samlet set et bedre afkast, end business </w:t>
      </w:r>
      <w:proofErr w:type="spellStart"/>
      <w:r w:rsidR="00914BDC">
        <w:t>angels</w:t>
      </w:r>
      <w:proofErr w:type="spellEnd"/>
      <w:r w:rsidR="00914BDC">
        <w:t xml:space="preserve"> med baggrund som virksomhedsledere</w:t>
      </w:r>
      <w:r w:rsidR="00E120FE" w:rsidRPr="00EC704C">
        <w:t>.</w:t>
      </w:r>
      <w:r w:rsidR="00F614D4">
        <w:t xml:space="preserve"> </w:t>
      </w:r>
      <w:r w:rsidR="00914BDC">
        <w:t>Analysen viser</w:t>
      </w:r>
      <w:r w:rsidR="00F614D4" w:rsidRPr="00F614D4">
        <w:t xml:space="preserve">, at knap 70 pct. af </w:t>
      </w:r>
      <w:r w:rsidR="00B650B7">
        <w:t>investorerne</w:t>
      </w:r>
      <w:r w:rsidR="00F614D4" w:rsidRPr="00F614D4">
        <w:t xml:space="preserve"> med iværksætterbaggrund </w:t>
      </w:r>
      <w:r w:rsidR="00914BDC">
        <w:t xml:space="preserve">har opnået et afkast på </w:t>
      </w:r>
      <w:r w:rsidR="00B37C91">
        <w:t>4</w:t>
      </w:r>
      <w:r w:rsidR="00914BDC">
        <w:t>x</w:t>
      </w:r>
      <w:r w:rsidR="00B37C91">
        <w:t xml:space="preserve"> </w:t>
      </w:r>
      <w:r w:rsidR="00B650B7">
        <w:t xml:space="preserve">eller mere, mens det for business </w:t>
      </w:r>
      <w:proofErr w:type="spellStart"/>
      <w:r w:rsidR="00B650B7">
        <w:t>angels</w:t>
      </w:r>
      <w:proofErr w:type="spellEnd"/>
      <w:r w:rsidR="00F614D4" w:rsidRPr="00F614D4">
        <w:t xml:space="preserve"> med virksomhedslederbaggrund </w:t>
      </w:r>
      <w:r w:rsidR="00914BDC">
        <w:t xml:space="preserve">kun </w:t>
      </w:r>
      <w:r w:rsidR="00F614D4" w:rsidRPr="00F614D4">
        <w:t>er 40 pct.</w:t>
      </w:r>
      <w:r w:rsidR="00914BDC">
        <w:t>, der har opnået et tilsvarende afkast.</w:t>
      </w:r>
      <w:r w:rsidR="00F614D4" w:rsidRPr="00F614D4">
        <w:t xml:space="preserve"> </w:t>
      </w:r>
    </w:p>
    <w:p w:rsidR="001516D5" w:rsidRDefault="001516D5" w:rsidP="00E120FE">
      <w:pPr>
        <w:jc w:val="center"/>
        <w:rPr>
          <w:b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512F6CAD" wp14:editId="23690D2E">
            <wp:simplePos x="0" y="0"/>
            <wp:positionH relativeFrom="column">
              <wp:posOffset>-504825</wp:posOffset>
            </wp:positionH>
            <wp:positionV relativeFrom="paragraph">
              <wp:posOffset>237490</wp:posOffset>
            </wp:positionV>
            <wp:extent cx="5104765" cy="2368550"/>
            <wp:effectExtent l="0" t="0" r="635" b="12700"/>
            <wp:wrapTopAndBottom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6D5" w:rsidRDefault="001516D5" w:rsidP="001475E2">
      <w:pPr>
        <w:rPr>
          <w:b/>
        </w:rPr>
      </w:pPr>
    </w:p>
    <w:p w:rsidR="001516D5" w:rsidRDefault="001516D5" w:rsidP="001475E2">
      <w:pPr>
        <w:rPr>
          <w:b/>
        </w:rPr>
      </w:pPr>
    </w:p>
    <w:p w:rsidR="00E120FE" w:rsidRPr="00E56B9E" w:rsidRDefault="00E120FE" w:rsidP="00E120FE">
      <w:pPr>
        <w:jc w:val="center"/>
        <w:rPr>
          <w:b/>
        </w:rPr>
      </w:pPr>
      <w:r w:rsidRPr="00E56B9E">
        <w:rPr>
          <w:b/>
        </w:rPr>
        <w:t>…</w:t>
      </w:r>
    </w:p>
    <w:p w:rsidR="001516D5" w:rsidRDefault="001516D5" w:rsidP="00F97280">
      <w:pPr>
        <w:rPr>
          <w:b/>
        </w:rPr>
      </w:pPr>
    </w:p>
    <w:p w:rsidR="00F97280" w:rsidRDefault="00E41F88" w:rsidP="00F97280">
      <w:pPr>
        <w:rPr>
          <w:b/>
        </w:rPr>
      </w:pPr>
      <w:r w:rsidRPr="00F97280">
        <w:rPr>
          <w:b/>
        </w:rPr>
        <w:t>Om undersøgelsen</w:t>
      </w:r>
    </w:p>
    <w:p w:rsidR="00914BDC" w:rsidRDefault="00914BDC">
      <w:r>
        <w:t xml:space="preserve">Spørgeskemaet </w:t>
      </w:r>
      <w:r w:rsidRPr="00914BDC">
        <w:t>er sendt ud til mere end 500 dan</w:t>
      </w:r>
      <w:r w:rsidR="00783CE8">
        <w:t xml:space="preserve">ske business </w:t>
      </w:r>
      <w:proofErr w:type="spellStart"/>
      <w:r w:rsidR="00783CE8">
        <w:t>angels</w:t>
      </w:r>
      <w:proofErr w:type="spellEnd"/>
      <w:r w:rsidR="00783CE8">
        <w:t>, hvoraf nogle er organiseret i netværk (</w:t>
      </w:r>
      <w:proofErr w:type="spellStart"/>
      <w:r w:rsidR="00783CE8" w:rsidRPr="00F97280">
        <w:t>Vestor</w:t>
      </w:r>
      <w:proofErr w:type="spellEnd"/>
      <w:r w:rsidR="00783CE8" w:rsidRPr="00F97280">
        <w:t xml:space="preserve">, BA Syddanmark og </w:t>
      </w:r>
      <w:proofErr w:type="spellStart"/>
      <w:r w:rsidR="00783CE8" w:rsidRPr="00F97280">
        <w:t>Switzer</w:t>
      </w:r>
      <w:proofErr w:type="spellEnd"/>
      <w:r w:rsidR="00783CE8">
        <w:t xml:space="preserve">), nogle har </w:t>
      </w:r>
      <w:proofErr w:type="spellStart"/>
      <w:r w:rsidR="00783CE8">
        <w:t>co</w:t>
      </w:r>
      <w:proofErr w:type="spellEnd"/>
      <w:r w:rsidR="00783CE8">
        <w:t>-investeret med Vækstfonden, nogle er</w:t>
      </w:r>
      <w:r w:rsidR="003A544A" w:rsidRPr="00F97280">
        <w:t xml:space="preserve"> medlemmer af </w:t>
      </w:r>
      <w:proofErr w:type="spellStart"/>
      <w:r w:rsidR="003A544A" w:rsidRPr="00F97280">
        <w:t>Executive</w:t>
      </w:r>
      <w:proofErr w:type="spellEnd"/>
      <w:r w:rsidR="003A544A" w:rsidRPr="00F97280">
        <w:t xml:space="preserve"> Capital</w:t>
      </w:r>
      <w:r w:rsidR="00783CE8">
        <w:t xml:space="preserve">, og nogle er medlem af </w:t>
      </w:r>
      <w:proofErr w:type="spellStart"/>
      <w:r w:rsidR="00783CE8">
        <w:t>Keystones</w:t>
      </w:r>
      <w:proofErr w:type="spellEnd"/>
      <w:r w:rsidR="00783CE8">
        <w:t xml:space="preserve">’ bredere netværk. Samlet set har 82 business </w:t>
      </w:r>
      <w:proofErr w:type="spellStart"/>
      <w:r w:rsidR="00783CE8">
        <w:t>angels</w:t>
      </w:r>
      <w:proofErr w:type="spellEnd"/>
      <w:r w:rsidR="00783CE8">
        <w:t xml:space="preserve"> besvaret</w:t>
      </w:r>
      <w:r w:rsidR="00F97280" w:rsidRPr="00F97280">
        <w:t xml:space="preserve"> spørgeskemaet. </w:t>
      </w:r>
    </w:p>
    <w:p w:rsidR="00914BDC" w:rsidRDefault="00914BDC" w:rsidP="00F97280"/>
    <w:p w:rsidR="00F97280" w:rsidRPr="00F97280" w:rsidRDefault="00F97280" w:rsidP="00F97280">
      <w:pPr>
        <w:rPr>
          <w:b/>
        </w:rPr>
      </w:pPr>
      <w:r>
        <w:rPr>
          <w:b/>
        </w:rPr>
        <w:t xml:space="preserve">Om </w:t>
      </w:r>
      <w:proofErr w:type="spellStart"/>
      <w:r w:rsidRPr="00F97280">
        <w:rPr>
          <w:b/>
        </w:rPr>
        <w:t>Keystones</w:t>
      </w:r>
      <w:proofErr w:type="spellEnd"/>
    </w:p>
    <w:p w:rsidR="00FC73B1" w:rsidRPr="00FC73B1" w:rsidRDefault="00F97280" w:rsidP="001475E2">
      <w:pPr>
        <w:rPr>
          <w:rFonts w:ascii="Trebuchet MS" w:eastAsia="Times New Roman" w:hAnsi="Trebuchet MS" w:cs="Times New Roman"/>
          <w:color w:val="FFFFFF"/>
          <w:sz w:val="33"/>
          <w:szCs w:val="33"/>
          <w:lang w:eastAsia="da-DK"/>
        </w:rPr>
      </w:pPr>
      <w:proofErr w:type="spellStart"/>
      <w:r w:rsidRPr="001475E2">
        <w:t>Key</w:t>
      </w:r>
      <w:r w:rsidRPr="001475E2">
        <w:softHyphen/>
        <w:t>stones</w:t>
      </w:r>
      <w:proofErr w:type="spellEnd"/>
      <w:r w:rsidRPr="001475E2">
        <w:t xml:space="preserve"> blev etableret af Ken</w:t>
      </w:r>
      <w:r w:rsidRPr="001475E2">
        <w:softHyphen/>
        <w:t>neth Larsen i 2001 med det for</w:t>
      </w:r>
      <w:r w:rsidRPr="001475E2">
        <w:softHyphen/>
        <w:t>mål at skabe vækst i inno</w:t>
      </w:r>
      <w:r w:rsidRPr="001475E2">
        <w:softHyphen/>
        <w:t>v</w:t>
      </w:r>
      <w:r w:rsidRPr="001475E2">
        <w:softHyphen/>
        <w:t>a</w:t>
      </w:r>
      <w:r w:rsidRPr="001475E2">
        <w:softHyphen/>
        <w:t>tive virk</w:t>
      </w:r>
      <w:r w:rsidRPr="001475E2">
        <w:softHyphen/>
        <w:t>somheder</w:t>
      </w:r>
      <w:r w:rsidR="00FC73B1" w:rsidRPr="001475E2">
        <w:t xml:space="preserve">. </w:t>
      </w:r>
      <w:proofErr w:type="spellStart"/>
      <w:r w:rsidR="00FC73B1" w:rsidRPr="001475E2">
        <w:t>Key</w:t>
      </w:r>
      <w:r w:rsidR="00FC73B1" w:rsidRPr="001475E2">
        <w:softHyphen/>
        <w:t>stones</w:t>
      </w:r>
      <w:proofErr w:type="spellEnd"/>
      <w:r w:rsidR="00FC73B1" w:rsidRPr="001475E2">
        <w:t xml:space="preserve"> tr</w:t>
      </w:r>
      <w:r w:rsidR="00FC73B1" w:rsidRPr="001475E2">
        <w:rPr>
          <w:rFonts w:hint="eastAsia"/>
        </w:rPr>
        <w:t>æ</w:t>
      </w:r>
      <w:r w:rsidR="00FC73B1" w:rsidRPr="001475E2">
        <w:t>kker p</w:t>
      </w:r>
      <w:r w:rsidR="00FC73B1" w:rsidRPr="001475E2">
        <w:rPr>
          <w:rFonts w:hint="eastAsia"/>
        </w:rPr>
        <w:t>å</w:t>
      </w:r>
      <w:r w:rsidR="00FC73B1" w:rsidRPr="001475E2">
        <w:t xml:space="preserve"> flere års erfar</w:t>
      </w:r>
      <w:r w:rsidR="00FC73B1" w:rsidRPr="001475E2">
        <w:softHyphen/>
        <w:t>ing som professionelt sekre</w:t>
      </w:r>
      <w:r w:rsidR="00FC73B1" w:rsidRPr="001475E2">
        <w:softHyphen/>
        <w:t xml:space="preserve">tariat for flere af de </w:t>
      </w:r>
      <w:proofErr w:type="gramStart"/>
      <w:r w:rsidR="00FC73B1" w:rsidRPr="001475E2">
        <w:t>danske</w:t>
      </w:r>
      <w:proofErr w:type="gramEnd"/>
      <w:r w:rsidR="00FC73B1" w:rsidRPr="001475E2">
        <w:t xml:space="preserve"> busi</w:t>
      </w:r>
      <w:r w:rsidR="00FC73B1" w:rsidRPr="001475E2">
        <w:softHyphen/>
        <w:t xml:space="preserve">ness </w:t>
      </w:r>
      <w:proofErr w:type="spellStart"/>
      <w:r w:rsidR="00FC73B1" w:rsidRPr="001475E2">
        <w:t>angel</w:t>
      </w:r>
      <w:proofErr w:type="spellEnd"/>
      <w:r w:rsidR="00FC73B1" w:rsidRPr="001475E2">
        <w:t xml:space="preserve"> netv</w:t>
      </w:r>
      <w:r w:rsidR="00FC73B1" w:rsidRPr="001475E2">
        <w:rPr>
          <w:rFonts w:hint="eastAsia"/>
        </w:rPr>
        <w:t>æ</w:t>
      </w:r>
      <w:r w:rsidR="00FC73B1" w:rsidRPr="001475E2">
        <w:t xml:space="preserve">rk. </w:t>
      </w:r>
    </w:p>
    <w:p w:rsidR="00E41F88" w:rsidRDefault="00E41F88" w:rsidP="00C26C5E"/>
    <w:p w:rsidR="00F97280" w:rsidRPr="00F97280" w:rsidRDefault="00F97280" w:rsidP="00F97280">
      <w:pPr>
        <w:rPr>
          <w:b/>
        </w:rPr>
      </w:pPr>
      <w:r>
        <w:rPr>
          <w:b/>
        </w:rPr>
        <w:t>Om Vækstfonden</w:t>
      </w:r>
    </w:p>
    <w:p w:rsidR="00F97280" w:rsidRPr="00F97280" w:rsidRDefault="00F97280" w:rsidP="00F97280">
      <w:r w:rsidRPr="00F97280">
        <w:t xml:space="preserve">Vækstfonden er statens finansieringsfond. </w:t>
      </w:r>
      <w:r w:rsidR="00FC73B1" w:rsidRPr="001475E2">
        <w:t xml:space="preserve">I samarbejde med private investorer har fonden siden 1992 medfinansieret vækst i over 5.400 </w:t>
      </w:r>
      <w:r w:rsidR="00FC73B1">
        <w:t xml:space="preserve">små og mellemstore </w:t>
      </w:r>
      <w:r w:rsidR="00FC73B1" w:rsidRPr="001475E2">
        <w:t>virksomheder for et samlet tilsagn på mere end 15 mia. kr. Vækstfonden investerer med egenkapital i partnerskab med private investorer og finansierer med lån og kautioner i samarbejde med danske finansieringsinstitutter.</w:t>
      </w:r>
      <w:r w:rsidR="00FC73B1" w:rsidRPr="00F97280" w:rsidDel="00FC73B1">
        <w:t xml:space="preserve"> </w:t>
      </w:r>
    </w:p>
    <w:p w:rsidR="00E41F88" w:rsidRDefault="00E41F88" w:rsidP="00C26C5E"/>
    <w:p w:rsidR="001516D5" w:rsidRDefault="001516D5" w:rsidP="00C26C5E">
      <w:pPr>
        <w:rPr>
          <w:b/>
        </w:rPr>
      </w:pPr>
    </w:p>
    <w:p w:rsidR="00E41F88" w:rsidRPr="00E120FE" w:rsidRDefault="00E120FE" w:rsidP="00C26C5E">
      <w:pPr>
        <w:rPr>
          <w:b/>
        </w:rPr>
      </w:pPr>
      <w:r w:rsidRPr="00E120FE">
        <w:rPr>
          <w:b/>
        </w:rPr>
        <w:t>Kontakt</w:t>
      </w:r>
    </w:p>
    <w:p w:rsidR="00E120FE" w:rsidRDefault="00E120FE" w:rsidP="00E120FE">
      <w:pPr>
        <w:rPr>
          <w:b/>
          <w:bCs/>
        </w:rPr>
      </w:pPr>
      <w:r w:rsidRPr="00E120FE">
        <w:rPr>
          <w:b/>
          <w:bCs/>
        </w:rPr>
        <w:t>Mette Damborg</w:t>
      </w:r>
    </w:p>
    <w:p w:rsidR="00E120FE" w:rsidRPr="00E120FE" w:rsidRDefault="00E120FE" w:rsidP="00E120FE">
      <w:r w:rsidRPr="00E120FE">
        <w:rPr>
          <w:bCs/>
        </w:rPr>
        <w:t>Vækstfonden</w:t>
      </w:r>
      <w:r w:rsidRPr="00E120FE">
        <w:rPr>
          <w:b/>
          <w:bCs/>
        </w:rPr>
        <w:t> </w:t>
      </w:r>
      <w:r w:rsidRPr="00E120FE">
        <w:br/>
        <w:t>Kommunikationsrådgiver</w:t>
      </w:r>
    </w:p>
    <w:p w:rsidR="00E120FE" w:rsidRPr="00E120FE" w:rsidRDefault="00E120FE" w:rsidP="00E120FE">
      <w:r>
        <w:t xml:space="preserve">M: </w:t>
      </w:r>
      <w:hyperlink r:id="rId10" w:history="1">
        <w:r w:rsidRPr="00E120FE">
          <w:rPr>
            <w:rStyle w:val="Hyperlink"/>
          </w:rPr>
          <w:t>+45 53 63 43 10 </w:t>
        </w:r>
      </w:hyperlink>
      <w:r w:rsidRPr="00E120FE">
        <w:br/>
      </w:r>
      <w:r>
        <w:t xml:space="preserve">@: </w:t>
      </w:r>
      <w:hyperlink r:id="rId11" w:history="1">
        <w:r w:rsidRPr="00E120FE">
          <w:rPr>
            <w:rStyle w:val="Hyperlink"/>
          </w:rPr>
          <w:t>mda@vf.dk</w:t>
        </w:r>
      </w:hyperlink>
    </w:p>
    <w:p w:rsidR="00E120FE" w:rsidRDefault="00E120FE" w:rsidP="00C26C5E"/>
    <w:p w:rsidR="00E120FE" w:rsidRDefault="00E120FE" w:rsidP="00E120FE">
      <w:r w:rsidRPr="00E120FE">
        <w:rPr>
          <w:b/>
          <w:bCs/>
        </w:rPr>
        <w:t>Ditte Rude Moncur</w:t>
      </w:r>
      <w:r w:rsidRPr="00E120FE">
        <w:br/>
      </w:r>
      <w:r w:rsidRPr="00E120FE">
        <w:rPr>
          <w:bCs/>
        </w:rPr>
        <w:t>Vækstfonden</w:t>
      </w:r>
    </w:p>
    <w:p w:rsidR="00E120FE" w:rsidRPr="00E120FE" w:rsidRDefault="00E120FE" w:rsidP="00E120FE">
      <w:r w:rsidRPr="00E120FE">
        <w:t>Analysechef</w:t>
      </w:r>
    </w:p>
    <w:p w:rsidR="00EC704C" w:rsidRPr="00C26C5E" w:rsidRDefault="00E120FE" w:rsidP="009D472C">
      <w:r w:rsidRPr="00E120FE">
        <w:t>M</w:t>
      </w:r>
      <w:r>
        <w:t>:</w:t>
      </w:r>
      <w:r w:rsidRPr="00E120FE">
        <w:t> </w:t>
      </w:r>
      <w:hyperlink r:id="rId12" w:history="1">
        <w:r w:rsidRPr="00E120FE">
          <w:rPr>
            <w:rStyle w:val="Hyperlink"/>
          </w:rPr>
          <w:t>+45 61 30 79 11</w:t>
        </w:r>
      </w:hyperlink>
      <w:r w:rsidRPr="00E120FE">
        <w:br/>
      </w:r>
      <w:r>
        <w:t xml:space="preserve">@: </w:t>
      </w:r>
      <w:hyperlink r:id="rId13" w:history="1">
        <w:r w:rsidRPr="00E120FE">
          <w:rPr>
            <w:rStyle w:val="Hyperlink"/>
          </w:rPr>
          <w:t>drm@vf.dk</w:t>
        </w:r>
      </w:hyperlink>
      <w:bookmarkEnd w:id="0"/>
    </w:p>
    <w:sectPr w:rsidR="00EC704C" w:rsidRPr="00C26C5E" w:rsidSect="00C26C5E">
      <w:headerReference w:type="default" r:id="rId14"/>
      <w:headerReference w:type="first" r:id="rId15"/>
      <w:pgSz w:w="11906" w:h="16838" w:code="9"/>
      <w:pgMar w:top="1871" w:right="1418" w:bottom="1814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EA" w:rsidRDefault="00AD2CEA" w:rsidP="009E4B94">
      <w:pPr>
        <w:spacing w:line="240" w:lineRule="auto"/>
      </w:pPr>
      <w:r>
        <w:separator/>
      </w:r>
    </w:p>
  </w:endnote>
  <w:endnote w:type="continuationSeparator" w:id="0">
    <w:p w:rsidR="00AD2CEA" w:rsidRDefault="00AD2CE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EA" w:rsidRDefault="00AD2CEA" w:rsidP="009E4B94">
      <w:pPr>
        <w:spacing w:line="240" w:lineRule="auto"/>
      </w:pPr>
      <w:r>
        <w:separator/>
      </w:r>
    </w:p>
  </w:footnote>
  <w:footnote w:type="continuationSeparator" w:id="0">
    <w:p w:rsidR="00AD2CEA" w:rsidRDefault="00AD2CE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23" w:rsidRDefault="001B5523" w:rsidP="001B5523">
    <w:pPr>
      <w:pStyle w:val="Sidehoved"/>
    </w:pPr>
  </w:p>
  <w:tbl>
    <w:tblPr>
      <w:tblStyle w:val="Tabel-Gitter"/>
      <w:tblpPr w:leftFromText="142" w:rightFromText="142" w:vertAnchor="page" w:horzAnchor="page" w:tblpX="9300" w:tblpY="187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1B5523" w:rsidRPr="00244D70" w:rsidTr="00445BF9">
      <w:trPr>
        <w:trHeight w:val="1418"/>
      </w:trPr>
      <w:tc>
        <w:tcPr>
          <w:tcW w:w="1701" w:type="dxa"/>
        </w:tcPr>
        <w:p w:rsidR="001B5523" w:rsidRDefault="00C26C5E" w:rsidP="00CB427F">
          <w:pPr>
            <w:pStyle w:val="Template"/>
          </w:pPr>
          <w:bookmarkStart w:id="1" w:name="SD_LAN_Page"/>
          <w:r>
            <w:rPr>
              <w:rStyle w:val="Sidetal"/>
            </w:rPr>
            <w:t>Side</w:t>
          </w:r>
          <w:bookmarkEnd w:id="1"/>
          <w:r w:rsidR="00CB427F" w:rsidRPr="00094ABD">
            <w:rPr>
              <w:rStyle w:val="Sidetal"/>
            </w:rPr>
            <w:t xml:space="preserve"> </w:t>
          </w:r>
          <w:r w:rsidR="00CB427F" w:rsidRPr="00094ABD">
            <w:rPr>
              <w:rStyle w:val="Sidetal"/>
            </w:rPr>
            <w:fldChar w:fldCharType="begin"/>
          </w:r>
          <w:r w:rsidR="00CB427F" w:rsidRPr="00094ABD">
            <w:rPr>
              <w:rStyle w:val="Sidetal"/>
            </w:rPr>
            <w:instrText xml:space="preserve"> PAGE  </w:instrText>
          </w:r>
          <w:r w:rsidR="00CB427F" w:rsidRPr="00094ABD">
            <w:rPr>
              <w:rStyle w:val="Sidetal"/>
            </w:rPr>
            <w:fldChar w:fldCharType="separate"/>
          </w:r>
          <w:r w:rsidR="0059606D">
            <w:rPr>
              <w:rStyle w:val="Sidetal"/>
            </w:rPr>
            <w:t>3</w:t>
          </w:r>
          <w:r w:rsidR="00CB427F" w:rsidRPr="00094ABD">
            <w:rPr>
              <w:rStyle w:val="Sidetal"/>
            </w:rPr>
            <w:fldChar w:fldCharType="end"/>
          </w:r>
          <w:r w:rsidR="00CB427F" w:rsidRPr="00094ABD">
            <w:rPr>
              <w:rStyle w:val="Sidetal"/>
            </w:rPr>
            <w:t xml:space="preserve"> </w:t>
          </w:r>
          <w:bookmarkStart w:id="2" w:name="SD_LAN_OF"/>
          <w:r>
            <w:rPr>
              <w:rStyle w:val="Sidetal"/>
            </w:rPr>
            <w:t>af</w:t>
          </w:r>
          <w:bookmarkEnd w:id="2"/>
          <w:r w:rsidR="00CB427F" w:rsidRPr="00094ABD">
            <w:rPr>
              <w:rStyle w:val="Sidetal"/>
            </w:rPr>
            <w:t xml:space="preserve"> </w:t>
          </w:r>
          <w:r w:rsidR="00CB427F" w:rsidRPr="00094ABD">
            <w:rPr>
              <w:rStyle w:val="Sidetal"/>
            </w:rPr>
            <w:fldChar w:fldCharType="begin"/>
          </w:r>
          <w:r w:rsidR="00CB427F" w:rsidRPr="00094ABD">
            <w:rPr>
              <w:rStyle w:val="Sidetal"/>
            </w:rPr>
            <w:instrText xml:space="preserve"> SECTIONPAGES </w:instrText>
          </w:r>
          <w:r w:rsidR="00CB427F" w:rsidRPr="00094ABD">
            <w:rPr>
              <w:rStyle w:val="Sidetal"/>
            </w:rPr>
            <w:fldChar w:fldCharType="separate"/>
          </w:r>
          <w:r w:rsidR="0059606D">
            <w:rPr>
              <w:rStyle w:val="Sidetal"/>
            </w:rPr>
            <w:t>3</w:t>
          </w:r>
          <w:r w:rsidR="00CB427F" w:rsidRPr="00094ABD">
            <w:rPr>
              <w:rStyle w:val="Sidetal"/>
            </w:rPr>
            <w:fldChar w:fldCharType="end"/>
          </w:r>
        </w:p>
        <w:p w:rsidR="001B5523" w:rsidRPr="006100D4" w:rsidRDefault="001B5523" w:rsidP="00CB427F">
          <w:pPr>
            <w:pStyle w:val="Greenline"/>
          </w:pPr>
          <w:r w:rsidRPr="006100D4">
            <w:rPr>
              <w:noProof/>
              <w:lang w:eastAsia="da-DK"/>
            </w:rPr>
            <mc:AlternateContent>
              <mc:Choice Requires="wps">
                <w:drawing>
                  <wp:inline distT="0" distB="0" distL="0" distR="0" wp14:anchorId="6A4FD2F5" wp14:editId="135CF3CC">
                    <wp:extent cx="856800" cy="36000"/>
                    <wp:effectExtent l="0" t="0" r="635" b="2540"/>
                    <wp:docPr id="9" name="Greenline_0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56800" cy="36000"/>
                            </a:xfrm>
                            <a:prstGeom prst="rect">
                              <a:avLst/>
                            </a:pr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1A7D753" id="Greenline_02" o:spid="_x0000_s1026" style="width:67.4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" fillcolor="#99ca3c" stroked="f" strokeweight="2pt">
                    <w10:anchorlock/>
                  </v:rect>
                </w:pict>
              </mc:Fallback>
            </mc:AlternateContent>
          </w:r>
        </w:p>
        <w:p w:rsidR="001B5523" w:rsidRPr="006100D4" w:rsidRDefault="00C26C5E" w:rsidP="00CB427F">
          <w:pPr>
            <w:pStyle w:val="Template-Adresse"/>
          </w:pPr>
          <w:bookmarkStart w:id="3" w:name="SD_OFF_City_N1"/>
          <w:r>
            <w:t>Hellerup</w:t>
          </w:r>
          <w:bookmarkEnd w:id="3"/>
        </w:p>
        <w:p w:rsidR="001B5523" w:rsidRDefault="00C26C5E" w:rsidP="00CB427F">
          <w:pPr>
            <w:pStyle w:val="Template-Adresse"/>
          </w:pPr>
          <w:bookmarkStart w:id="4" w:name="SD_FLD_DocumentDate_N1"/>
          <w:r>
            <w:t>24. november 2015</w:t>
          </w:r>
          <w:bookmarkEnd w:id="4"/>
        </w:p>
        <w:p w:rsidR="00445BF9" w:rsidRPr="006100D4" w:rsidRDefault="00445BF9" w:rsidP="00445BF9">
          <w:pPr>
            <w:pStyle w:val="Template-Adresse"/>
          </w:pPr>
          <w:bookmarkStart w:id="5" w:name="SD_FLD_Version_N1"/>
          <w:bookmarkEnd w:id="5"/>
        </w:p>
      </w:tc>
    </w:tr>
  </w:tbl>
  <w:p w:rsidR="001B5523" w:rsidRDefault="00C26C5E" w:rsidP="00A67A5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5680" behindDoc="0" locked="0" layoutInCell="1" allowOverlap="1">
          <wp:simplePos x="579120" y="579120"/>
          <wp:positionH relativeFrom="page">
            <wp:align>right</wp:align>
          </wp:positionH>
          <wp:positionV relativeFrom="page">
            <wp:posOffset>579120</wp:posOffset>
          </wp:positionV>
          <wp:extent cx="2477582" cy="107950"/>
          <wp:effectExtent l="0" t="0" r="0" b="635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0535"/>
                  <a:stretch>
                    <a:fillRect/>
                  </a:stretch>
                </pic:blipFill>
                <pic:spPr>
                  <a:xfrm>
                    <a:off x="0" y="0"/>
                    <a:ext cx="2477582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C7" w:rsidRDefault="00AE2CC7" w:rsidP="00B22166">
    <w:pPr>
      <w:pStyle w:val="Sidehoved"/>
    </w:pPr>
  </w:p>
  <w:p w:rsidR="008F4D20" w:rsidRDefault="00C26C5E" w:rsidP="00CB427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579120</wp:posOffset>
          </wp:positionV>
          <wp:extent cx="2477582" cy="107950"/>
          <wp:effectExtent l="0" t="0" r="0" b="635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0535"/>
                  <a:stretch>
                    <a:fillRect/>
                  </a:stretch>
                </pic:blipFill>
                <pic:spPr>
                  <a:xfrm>
                    <a:off x="0" y="0"/>
                    <a:ext cx="2477582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4A20A5"/>
    <w:multiLevelType w:val="hybridMultilevel"/>
    <w:tmpl w:val="1A020B4A"/>
    <w:lvl w:ilvl="0" w:tplc="6BC4D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E9A30">
      <w:start w:val="1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63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62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25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83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0C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A6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E2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A81D3F"/>
    <w:multiLevelType w:val="hybridMultilevel"/>
    <w:tmpl w:val="4B9CFBD0"/>
    <w:lvl w:ilvl="0" w:tplc="FCC6DC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AE6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A59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CC1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8DC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60B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463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672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AB3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F5B94"/>
    <w:multiLevelType w:val="hybridMultilevel"/>
    <w:tmpl w:val="2D265F12"/>
    <w:lvl w:ilvl="0" w:tplc="AC585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A5A3A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70884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DE24C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E858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EE16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2AAAF1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5D8AE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9BAD2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C3760B12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5E"/>
    <w:rsid w:val="00002330"/>
    <w:rsid w:val="00004865"/>
    <w:rsid w:val="000270FE"/>
    <w:rsid w:val="00032C76"/>
    <w:rsid w:val="00060742"/>
    <w:rsid w:val="00094ABD"/>
    <w:rsid w:val="00097025"/>
    <w:rsid w:val="000B12C5"/>
    <w:rsid w:val="0010456F"/>
    <w:rsid w:val="00106203"/>
    <w:rsid w:val="0013244F"/>
    <w:rsid w:val="001435FC"/>
    <w:rsid w:val="001475E2"/>
    <w:rsid w:val="001516D5"/>
    <w:rsid w:val="00182651"/>
    <w:rsid w:val="00187316"/>
    <w:rsid w:val="00192E1B"/>
    <w:rsid w:val="00196A05"/>
    <w:rsid w:val="001B218B"/>
    <w:rsid w:val="001B5523"/>
    <w:rsid w:val="001E6155"/>
    <w:rsid w:val="00244D70"/>
    <w:rsid w:val="00260F43"/>
    <w:rsid w:val="00294960"/>
    <w:rsid w:val="002A2834"/>
    <w:rsid w:val="002A3B76"/>
    <w:rsid w:val="002C5AD3"/>
    <w:rsid w:val="002D2655"/>
    <w:rsid w:val="002E74A4"/>
    <w:rsid w:val="002F55A6"/>
    <w:rsid w:val="00315590"/>
    <w:rsid w:val="00323067"/>
    <w:rsid w:val="00334E25"/>
    <w:rsid w:val="00337D3B"/>
    <w:rsid w:val="00373C11"/>
    <w:rsid w:val="003A544A"/>
    <w:rsid w:val="003B35B0"/>
    <w:rsid w:val="003C2887"/>
    <w:rsid w:val="003C4F9F"/>
    <w:rsid w:val="003C60F1"/>
    <w:rsid w:val="003F741E"/>
    <w:rsid w:val="00424709"/>
    <w:rsid w:val="00433154"/>
    <w:rsid w:val="0044064B"/>
    <w:rsid w:val="00445BF9"/>
    <w:rsid w:val="0045125D"/>
    <w:rsid w:val="00470B88"/>
    <w:rsid w:val="00470DD6"/>
    <w:rsid w:val="00481C38"/>
    <w:rsid w:val="00486A2F"/>
    <w:rsid w:val="004A5208"/>
    <w:rsid w:val="004B3BCB"/>
    <w:rsid w:val="004C01B2"/>
    <w:rsid w:val="004D6C2D"/>
    <w:rsid w:val="00540180"/>
    <w:rsid w:val="00562839"/>
    <w:rsid w:val="00582D0E"/>
    <w:rsid w:val="0059606D"/>
    <w:rsid w:val="005A28D4"/>
    <w:rsid w:val="005C5F97"/>
    <w:rsid w:val="005F1580"/>
    <w:rsid w:val="005F3ED8"/>
    <w:rsid w:val="006100D4"/>
    <w:rsid w:val="006356C8"/>
    <w:rsid w:val="00652909"/>
    <w:rsid w:val="00655B49"/>
    <w:rsid w:val="00675A66"/>
    <w:rsid w:val="0068163B"/>
    <w:rsid w:val="00681D83"/>
    <w:rsid w:val="00686CB8"/>
    <w:rsid w:val="006900C2"/>
    <w:rsid w:val="006B30A9"/>
    <w:rsid w:val="006B3486"/>
    <w:rsid w:val="006B734E"/>
    <w:rsid w:val="006C3318"/>
    <w:rsid w:val="006C5F97"/>
    <w:rsid w:val="006E5247"/>
    <w:rsid w:val="0070267E"/>
    <w:rsid w:val="00706E32"/>
    <w:rsid w:val="007374BE"/>
    <w:rsid w:val="00750983"/>
    <w:rsid w:val="007546AF"/>
    <w:rsid w:val="00765934"/>
    <w:rsid w:val="00783CE8"/>
    <w:rsid w:val="007A2B88"/>
    <w:rsid w:val="007B1EE8"/>
    <w:rsid w:val="007B36AE"/>
    <w:rsid w:val="007C5AE9"/>
    <w:rsid w:val="007E373C"/>
    <w:rsid w:val="00811DC2"/>
    <w:rsid w:val="008125FE"/>
    <w:rsid w:val="00824108"/>
    <w:rsid w:val="008262B3"/>
    <w:rsid w:val="008610F9"/>
    <w:rsid w:val="0086721D"/>
    <w:rsid w:val="00892D08"/>
    <w:rsid w:val="00893791"/>
    <w:rsid w:val="008D22E9"/>
    <w:rsid w:val="008E4CED"/>
    <w:rsid w:val="008E5A6D"/>
    <w:rsid w:val="008F32DF"/>
    <w:rsid w:val="008F4D20"/>
    <w:rsid w:val="008F6978"/>
    <w:rsid w:val="009148D8"/>
    <w:rsid w:val="00914BDC"/>
    <w:rsid w:val="00951B25"/>
    <w:rsid w:val="00983B74"/>
    <w:rsid w:val="00990263"/>
    <w:rsid w:val="009A4CCC"/>
    <w:rsid w:val="009D472C"/>
    <w:rsid w:val="009D7E7E"/>
    <w:rsid w:val="009E4B94"/>
    <w:rsid w:val="00A67A50"/>
    <w:rsid w:val="00AA6014"/>
    <w:rsid w:val="00AB637E"/>
    <w:rsid w:val="00AD2CEA"/>
    <w:rsid w:val="00AD2DB0"/>
    <w:rsid w:val="00AE2CC7"/>
    <w:rsid w:val="00AF1D02"/>
    <w:rsid w:val="00B00D92"/>
    <w:rsid w:val="00B075B2"/>
    <w:rsid w:val="00B10741"/>
    <w:rsid w:val="00B22166"/>
    <w:rsid w:val="00B37C91"/>
    <w:rsid w:val="00B650B7"/>
    <w:rsid w:val="00B9330E"/>
    <w:rsid w:val="00BA3D26"/>
    <w:rsid w:val="00BB16E5"/>
    <w:rsid w:val="00BE670A"/>
    <w:rsid w:val="00BF095D"/>
    <w:rsid w:val="00BF5F5E"/>
    <w:rsid w:val="00C26C5E"/>
    <w:rsid w:val="00C53C09"/>
    <w:rsid w:val="00C7128E"/>
    <w:rsid w:val="00CB253D"/>
    <w:rsid w:val="00CB427F"/>
    <w:rsid w:val="00CC6322"/>
    <w:rsid w:val="00CE657C"/>
    <w:rsid w:val="00CF2AC0"/>
    <w:rsid w:val="00CF56E6"/>
    <w:rsid w:val="00D2569C"/>
    <w:rsid w:val="00D474CA"/>
    <w:rsid w:val="00D679C8"/>
    <w:rsid w:val="00D96141"/>
    <w:rsid w:val="00DA0121"/>
    <w:rsid w:val="00DB31AF"/>
    <w:rsid w:val="00DE2B28"/>
    <w:rsid w:val="00E120FE"/>
    <w:rsid w:val="00E41F88"/>
    <w:rsid w:val="00E56B9E"/>
    <w:rsid w:val="00E83ECD"/>
    <w:rsid w:val="00E90C9F"/>
    <w:rsid w:val="00EA1C4E"/>
    <w:rsid w:val="00EC704C"/>
    <w:rsid w:val="00EE1D6B"/>
    <w:rsid w:val="00F10777"/>
    <w:rsid w:val="00F209FD"/>
    <w:rsid w:val="00F2172C"/>
    <w:rsid w:val="00F270AC"/>
    <w:rsid w:val="00F577E7"/>
    <w:rsid w:val="00F614D4"/>
    <w:rsid w:val="00F74485"/>
    <w:rsid w:val="00F76EC6"/>
    <w:rsid w:val="00F97280"/>
    <w:rsid w:val="00FC73B1"/>
    <w:rsid w:val="00FD3680"/>
    <w:rsid w:val="00FD7668"/>
    <w:rsid w:val="00FE2C9C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0193150-EE03-492C-8278-9A826BBF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iPriority="8" w:unhideWhenUsed="1"/>
    <w:lsdException w:name="Strong" w:uiPriority="22" w:qFormat="1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2C5"/>
  </w:style>
  <w:style w:type="paragraph" w:styleId="Overskrift1">
    <w:name w:val="heading 1"/>
    <w:basedOn w:val="Normal"/>
    <w:next w:val="Normal"/>
    <w:link w:val="Overskrift1Tegn"/>
    <w:uiPriority w:val="1"/>
    <w:qFormat/>
    <w:rsid w:val="00EE1D6B"/>
    <w:pPr>
      <w:keepNext/>
      <w:keepLines/>
      <w:spacing w:before="440" w:after="280" w:line="440" w:lineRule="exact"/>
      <w:contextualSpacing/>
      <w:outlineLvl w:val="0"/>
    </w:pPr>
    <w:rPr>
      <w:rFonts w:eastAsiaTheme="majorEastAsia" w:cstheme="majorBidi"/>
      <w:bCs/>
      <w:cap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E1D6B"/>
    <w:pPr>
      <w:keepNext/>
      <w:keepLines/>
      <w:spacing w:before="280" w:after="280"/>
      <w:contextualSpacing/>
      <w:outlineLvl w:val="1"/>
    </w:pPr>
    <w:rPr>
      <w:rFonts w:eastAsiaTheme="majorEastAsia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74485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A67A50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A67A50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EE1D6B"/>
    <w:rPr>
      <w:rFonts w:eastAsiaTheme="majorEastAsia" w:cstheme="majorBidi"/>
      <w:bCs/>
      <w:cap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E1D6B"/>
    <w:rPr>
      <w:rFonts w:eastAsiaTheme="majorEastAsia" w:cstheme="majorBidi"/>
      <w:b/>
      <w:bCs/>
      <w: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74485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22"/>
    <w:qFormat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F74485"/>
    <w:rPr>
      <w:bCs/>
      <w:color w:val="B1B3B6"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075B2"/>
    <w:rPr>
      <w:caps w:val="0"/>
      <w:smallCaps w:val="0"/>
      <w:color w:val="auto"/>
      <w:spacing w:val="9"/>
      <w:sz w:val="12"/>
    </w:rPr>
  </w:style>
  <w:style w:type="paragraph" w:customStyle="1" w:styleId="Template">
    <w:name w:val="Template"/>
    <w:uiPriority w:val="8"/>
    <w:semiHidden/>
    <w:rsid w:val="000270FE"/>
    <w:pPr>
      <w:spacing w:line="220" w:lineRule="atLeast"/>
      <w:jc w:val="right"/>
    </w:pPr>
    <w:rPr>
      <w:caps/>
      <w:noProof/>
      <w:sz w:val="12"/>
    </w:rPr>
  </w:style>
  <w:style w:type="paragraph" w:customStyle="1" w:styleId="Template-Adresse">
    <w:name w:val="Template - Adresse"/>
    <w:basedOn w:val="Template"/>
    <w:uiPriority w:val="8"/>
    <w:semiHidden/>
    <w:rsid w:val="009D7E7E"/>
    <w:pPr>
      <w:tabs>
        <w:tab w:val="left" w:pos="567"/>
      </w:tabs>
    </w:pPr>
    <w:rPr>
      <w:color w:val="000000"/>
      <w:spacing w:val="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4485"/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4A5208"/>
    <w:pPr>
      <w:spacing w:before="40" w:after="40" w:line="200" w:lineRule="exact"/>
      <w:ind w:left="85" w:right="85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9148D8"/>
    <w:rPr>
      <w:b/>
    </w:rPr>
  </w:style>
  <w:style w:type="paragraph" w:customStyle="1" w:styleId="Tabel-Tal">
    <w:name w:val="Tabel - Tal"/>
    <w:basedOn w:val="Tabel"/>
    <w:uiPriority w:val="4"/>
    <w:rsid w:val="00470B88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2D2655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F577E7"/>
    <w:pPr>
      <w:spacing w:after="300" w:line="300" w:lineRule="atLeast"/>
    </w:pPr>
    <w:rPr>
      <w:b/>
      <w:caps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character" w:styleId="BesgtLink">
    <w:name w:val="FollowedHyperlink"/>
    <w:basedOn w:val="Standardskrifttypeiafsnit"/>
    <w:uiPriority w:val="8"/>
    <w:rsid w:val="00BA3D26"/>
    <w:rPr>
      <w:color w:val="8AA855"/>
      <w:u w:val="single"/>
    </w:rPr>
  </w:style>
  <w:style w:type="character" w:styleId="Hyperlink">
    <w:name w:val="Hyperlink"/>
    <w:basedOn w:val="Standardskrifttypeiafsnit"/>
    <w:uiPriority w:val="8"/>
    <w:rsid w:val="00BA3D26"/>
    <w:rPr>
      <w:color w:val="8AA855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270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70FE"/>
    <w:rPr>
      <w:rFonts w:ascii="Tahoma" w:hAnsi="Tahoma" w:cs="Tahoma"/>
      <w:sz w:val="16"/>
      <w:szCs w:val="16"/>
    </w:rPr>
  </w:style>
  <w:style w:type="paragraph" w:customStyle="1" w:styleId="Greenline">
    <w:name w:val="Greenline"/>
    <w:basedOn w:val="Sidehoved"/>
    <w:uiPriority w:val="8"/>
    <w:semiHidden/>
    <w:rsid w:val="00A67A50"/>
    <w:pPr>
      <w:spacing w:before="100" w:after="100" w:line="240" w:lineRule="exact"/>
      <w:jc w:val="right"/>
    </w:pPr>
  </w:style>
  <w:style w:type="paragraph" w:customStyle="1" w:styleId="Tabel-Overskrift">
    <w:name w:val="Tabel - Overskrift"/>
    <w:basedOn w:val="Tabel"/>
    <w:uiPriority w:val="4"/>
    <w:rsid w:val="004A5208"/>
    <w:rPr>
      <w:caps/>
      <w:sz w:val="14"/>
    </w:rPr>
  </w:style>
  <w:style w:type="table" w:customStyle="1" w:styleId="VkstfondenTabel">
    <w:name w:val="Vækstfonden Tabel"/>
    <w:basedOn w:val="Tabel-Normal"/>
    <w:uiPriority w:val="99"/>
    <w:rsid w:val="00433154"/>
    <w:pPr>
      <w:spacing w:before="40" w:after="40" w:line="200" w:lineRule="exact"/>
      <w:ind w:left="85" w:right="85"/>
    </w:pPr>
    <w:rPr>
      <w:sz w:val="16"/>
    </w:rPr>
    <w:tblPr>
      <w:tblBorders>
        <w:top w:val="single" w:sz="4" w:space="0" w:color="989A9D"/>
        <w:left w:val="single" w:sz="4" w:space="0" w:color="989A9D"/>
        <w:bottom w:val="single" w:sz="4" w:space="0" w:color="989A9D"/>
        <w:right w:val="single" w:sz="4" w:space="0" w:color="989A9D"/>
        <w:insideH w:val="single" w:sz="4" w:space="0" w:color="989A9D"/>
        <w:insideV w:val="single" w:sz="4" w:space="0" w:color="989A9D"/>
      </w:tblBorders>
      <w:tblCellMar>
        <w:left w:w="0" w:type="dxa"/>
        <w:right w:w="0" w:type="dxa"/>
      </w:tblCellMar>
    </w:tblPr>
    <w:tblStylePr w:type="firstRow">
      <w:pPr>
        <w:wordWrap/>
        <w:spacing w:beforeLines="40" w:before="40" w:beforeAutospacing="0" w:afterLines="40" w:after="40" w:afterAutospacing="0" w:line="240" w:lineRule="exact"/>
        <w:ind w:leftChars="0" w:left="85" w:rightChars="0" w:right="85"/>
      </w:pPr>
      <w:rPr>
        <w:rFonts w:ascii="Verdana" w:hAnsi="Verdana"/>
        <w:caps w:val="0"/>
        <w:smallCaps w:val="0"/>
        <w:sz w:val="14"/>
      </w:rPr>
      <w:tblPr/>
      <w:tcPr>
        <w:shd w:val="clear" w:color="auto" w:fill="E3E4E5"/>
      </w:tcPr>
    </w:tblStylePr>
  </w:style>
  <w:style w:type="paragraph" w:styleId="NormalWeb">
    <w:name w:val="Normal (Web)"/>
    <w:basedOn w:val="Normal"/>
    <w:uiPriority w:val="99"/>
    <w:semiHidden/>
    <w:unhideWhenUsed/>
    <w:rsid w:val="00E1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E1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drm@vf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45%2061%2030%2079%20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a@vf.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tel:+45%2053%2063%2043%201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rev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F02\sys\DATA\SAK\Analyse\SAK\OBJ\BA-analyse%202015\Gennemf&#248;rte_78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VF02\sys\DATA\SAK\Analyse\SAK\OBJ\BA-analyse%202015\Gennemf&#248;rte_78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EXITS!$G$217</c:f>
              <c:strCache>
                <c:ptCount val="1"/>
                <c:pt idx="0">
                  <c:v>ICT-fokus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EXITS!$F$218:$F$219</c:f>
              <c:strCache>
                <c:ptCount val="2"/>
                <c:pt idx="0">
                  <c:v>Gns. pengemultipel på &lt; 4x</c:v>
                </c:pt>
                <c:pt idx="1">
                  <c:v>Gns. pengemultipel på &gt;= 4x</c:v>
                </c:pt>
              </c:strCache>
            </c:strRef>
          </c:cat>
          <c:val>
            <c:numRef>
              <c:f>EXITS!$G$218:$G$219</c:f>
              <c:numCache>
                <c:formatCode>0%</c:formatCode>
                <c:ptCount val="2"/>
                <c:pt idx="0">
                  <c:v>0.625</c:v>
                </c:pt>
                <c:pt idx="1">
                  <c:v>0.375</c:v>
                </c:pt>
              </c:numCache>
            </c:numRef>
          </c:val>
        </c:ser>
        <c:ser>
          <c:idx val="1"/>
          <c:order val="1"/>
          <c:tx>
            <c:strRef>
              <c:f>EXITS!$H$217</c:f>
              <c:strCache>
                <c:ptCount val="1"/>
                <c:pt idx="0">
                  <c:v>Industri fokus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EXITS!$F$218:$F$219</c:f>
              <c:strCache>
                <c:ptCount val="2"/>
                <c:pt idx="0">
                  <c:v>Gns. pengemultipel på &lt; 4x</c:v>
                </c:pt>
                <c:pt idx="1">
                  <c:v>Gns. pengemultipel på &gt;= 4x</c:v>
                </c:pt>
              </c:strCache>
            </c:strRef>
          </c:cat>
          <c:val>
            <c:numRef>
              <c:f>EXITS!$H$218:$H$219</c:f>
              <c:numCache>
                <c:formatCode>0%</c:formatCode>
                <c:ptCount val="2"/>
                <c:pt idx="0">
                  <c:v>0.4</c:v>
                </c:pt>
                <c:pt idx="1">
                  <c:v>0.6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3552944"/>
        <c:axId val="336507424"/>
      </c:barChart>
      <c:catAx>
        <c:axId val="93552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36507424"/>
        <c:crosses val="autoZero"/>
        <c:auto val="1"/>
        <c:lblAlgn val="ctr"/>
        <c:lblOffset val="100"/>
        <c:noMultiLvlLbl val="0"/>
      </c:catAx>
      <c:valAx>
        <c:axId val="33650742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9355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EXITS!$H$374</c:f>
              <c:strCache>
                <c:ptCount val="1"/>
                <c:pt idx="0">
                  <c:v>Iværksætter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EXITS!$G$375:$G$376</c:f>
              <c:strCache>
                <c:ptCount val="2"/>
                <c:pt idx="0">
                  <c:v>Gns. pengemultipel på &lt; 4x</c:v>
                </c:pt>
                <c:pt idx="1">
                  <c:v>Gns. pengemultipel på &gt;= 4x</c:v>
                </c:pt>
              </c:strCache>
            </c:strRef>
          </c:cat>
          <c:val>
            <c:numRef>
              <c:f>EXITS!$H$375:$H$376</c:f>
              <c:numCache>
                <c:formatCode>0%</c:formatCode>
                <c:ptCount val="2"/>
                <c:pt idx="0">
                  <c:v>0.30769230769230771</c:v>
                </c:pt>
                <c:pt idx="1">
                  <c:v>0.69230769230769229</c:v>
                </c:pt>
              </c:numCache>
            </c:numRef>
          </c:val>
        </c:ser>
        <c:ser>
          <c:idx val="1"/>
          <c:order val="1"/>
          <c:tx>
            <c:strRef>
              <c:f>EXITS!$I$374</c:f>
              <c:strCache>
                <c:ptCount val="1"/>
                <c:pt idx="0">
                  <c:v>Virksomhedsleder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EXITS!$G$375:$G$376</c:f>
              <c:strCache>
                <c:ptCount val="2"/>
                <c:pt idx="0">
                  <c:v>Gns. pengemultipel på &lt; 4x</c:v>
                </c:pt>
                <c:pt idx="1">
                  <c:v>Gns. pengemultipel på &gt;= 4x</c:v>
                </c:pt>
              </c:strCache>
            </c:strRef>
          </c:cat>
          <c:val>
            <c:numRef>
              <c:f>EXITS!$I$375:$I$376</c:f>
              <c:numCache>
                <c:formatCode>0%</c:formatCode>
                <c:ptCount val="2"/>
                <c:pt idx="0">
                  <c:v>0.6</c:v>
                </c:pt>
                <c:pt idx="1">
                  <c:v>0.4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47522656"/>
        <c:axId val="447523048"/>
      </c:barChart>
      <c:catAx>
        <c:axId val="447522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47523048"/>
        <c:crosses val="autoZero"/>
        <c:auto val="1"/>
        <c:lblAlgn val="ctr"/>
        <c:lblOffset val="100"/>
        <c:noMultiLvlLbl val="0"/>
      </c:catAx>
      <c:valAx>
        <c:axId val="44752304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4752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Vækstfonden">
      <a:dk1>
        <a:srgbClr val="000000"/>
      </a:dk1>
      <a:lt1>
        <a:sysClr val="window" lastClr="FFFFFF"/>
      </a:lt1>
      <a:dk2>
        <a:srgbClr val="99CA3C"/>
      </a:dk2>
      <a:lt2>
        <a:srgbClr val="F1EEED"/>
      </a:lt2>
      <a:accent1>
        <a:srgbClr val="8AA855"/>
      </a:accent1>
      <a:accent2>
        <a:srgbClr val="39570C"/>
      </a:accent2>
      <a:accent3>
        <a:srgbClr val="B1B3B6"/>
      </a:accent3>
      <a:accent4>
        <a:srgbClr val="95979A"/>
      </a:accent4>
      <a:accent5>
        <a:srgbClr val="4D4D4F"/>
      </a:accent5>
      <a:accent6>
        <a:srgbClr val="E86828"/>
      </a:accent6>
      <a:hlink>
        <a:srgbClr val="8AA855"/>
      </a:hlink>
      <a:folHlink>
        <a:srgbClr val="8AA85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D1FD-B237-4CF2-84E6-66C0EB45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3</Pages>
  <Words>557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Mette Damborg</dc:creator>
  <cp:lastModifiedBy>Mette Damborg</cp:lastModifiedBy>
  <cp:revision>3</cp:revision>
  <cp:lastPrinted>2013-09-03T07:13:00Z</cp:lastPrinted>
  <dcterms:created xsi:type="dcterms:W3CDTF">2015-11-25T14:47:00Z</dcterms:created>
  <dcterms:modified xsi:type="dcterms:W3CDTF">2015-11-27T12:34:00Z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DocumentLanguage">
    <vt:lpwstr>da-DK</vt:lpwstr>
  </property>
  <property fmtid="{D5CDD505-2E9C-101B-9397-08002B2CF9AE}" pid="7" name="sdDocumentDate">
    <vt:lpwstr>42332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Mette Damborg</vt:lpwstr>
  </property>
  <property fmtid="{D5CDD505-2E9C-101B-9397-08002B2CF9AE}" pid="11" name="SD_CtlText_General_Version">
    <vt:lpwstr/>
  </property>
  <property fmtid="{D5CDD505-2E9C-101B-9397-08002B2CF9AE}" pid="12" name="SD_UserprofileName">
    <vt:lpwstr>Mette Damborg</vt:lpwstr>
  </property>
  <property fmtid="{D5CDD505-2E9C-101B-9397-08002B2CF9AE}" pid="13" name="SD_Office_SD_OFF_ID">
    <vt:lpwstr>1</vt:lpwstr>
  </property>
  <property fmtid="{D5CDD505-2E9C-101B-9397-08002B2CF9AE}" pid="14" name="SD_Office_SD_OFF_Identity">
    <vt:lpwstr>Vækstfonden</vt:lpwstr>
  </property>
  <property fmtid="{D5CDD505-2E9C-101B-9397-08002B2CF9AE}" pid="15" name="SD_Office_SD_OFF_Office">
    <vt:lpwstr>Hellerup</vt:lpwstr>
  </property>
  <property fmtid="{D5CDD505-2E9C-101B-9397-08002B2CF9AE}" pid="16" name="SD_Office_SD_OFF_Address">
    <vt:lpwstr>Strandvejen 104A
DK-2900 Hellerup</vt:lpwstr>
  </property>
  <property fmtid="{D5CDD505-2E9C-101B-9397-08002B2CF9AE}" pid="17" name="SD_Office_SD_OFF_Address_EN">
    <vt:lpwstr>The danish growth fund
Strandvejen 104A
DK-2900 Hellerup</vt:lpwstr>
  </property>
  <property fmtid="{D5CDD505-2E9C-101B-9397-08002B2CF9AE}" pid="18" name="SD_Office_SD_OFF_City">
    <vt:lpwstr>Hellerup</vt:lpwstr>
  </property>
  <property fmtid="{D5CDD505-2E9C-101B-9397-08002B2CF9AE}" pid="19" name="SD_Office_SD_OFF_Phone">
    <vt:lpwstr>+45 35 29 86 00</vt:lpwstr>
  </property>
  <property fmtid="{D5CDD505-2E9C-101B-9397-08002B2CF9AE}" pid="20" name="SD_Office_SD_OFF_Web">
    <vt:lpwstr>vf.dk</vt:lpwstr>
  </property>
  <property fmtid="{D5CDD505-2E9C-101B-9397-08002B2CF9AE}" pid="21" name="SD_Office_SD_OFF_ImageDefinition">
    <vt:lpwstr>Standard1</vt:lpwstr>
  </property>
  <property fmtid="{D5CDD505-2E9C-101B-9397-08002B2CF9AE}" pid="22" name="SD_Office_SD_OFF_LogoFileName">
    <vt:lpwstr>Logo.emf</vt:lpwstr>
  </property>
  <property fmtid="{D5CDD505-2E9C-101B-9397-08002B2CF9AE}" pid="23" name="SD_Office_SD_OFF_ColorTheme">
    <vt:lpwstr/>
  </property>
  <property fmtid="{D5CDD505-2E9C-101B-9397-08002B2CF9AE}" pid="24" name="SD_Office_SD_OFF_LineColor">
    <vt:lpwstr>153;202;60</vt:lpwstr>
  </property>
  <property fmtid="{D5CDD505-2E9C-101B-9397-08002B2CF9AE}" pid="25" name="SD_Office_SD_OFF_LineSizeHeight">
    <vt:lpwstr>0,1</vt:lpwstr>
  </property>
  <property fmtid="{D5CDD505-2E9C-101B-9397-08002B2CF9AE}" pid="26" name="SD_Office_SD_OFF_LineSizeWidth">
    <vt:lpwstr>2,38</vt:lpwstr>
  </property>
  <property fmtid="{D5CDD505-2E9C-101B-9397-08002B2CF9AE}" pid="27" name="SD_USR_Name">
    <vt:lpwstr>Mette Damborg</vt:lpwstr>
  </property>
  <property fmtid="{D5CDD505-2E9C-101B-9397-08002B2CF9AE}" pid="28" name="SD_USR_Title">
    <vt:lpwstr>Kommunikations-rådgiver</vt:lpwstr>
  </property>
  <property fmtid="{D5CDD505-2E9C-101B-9397-08002B2CF9AE}" pid="29" name="SD_USR_Mobile">
    <vt:lpwstr>+45 53 63 43 10</vt:lpwstr>
  </property>
  <property fmtid="{D5CDD505-2E9C-101B-9397-08002B2CF9AE}" pid="30" name="SD_USR_Email">
    <vt:lpwstr>mda@vf.dk</vt:lpwstr>
  </property>
  <property fmtid="{D5CDD505-2E9C-101B-9397-08002B2CF9AE}" pid="31" name="DocumentInfoFinished">
    <vt:lpwstr>True</vt:lpwstr>
  </property>
</Properties>
</file>