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CA51B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CA51B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828" w:rsidRDefault="00DA3646" w:rsidP="00DA364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A3646">
        <w:rPr>
          <w:rFonts w:ascii="Arial" w:hAnsi="Arial" w:cs="Arial"/>
          <w:b/>
          <w:bCs/>
          <w:sz w:val="44"/>
          <w:szCs w:val="32"/>
          <w:lang w:val="cs-CZ"/>
        </w:rPr>
        <w:t xml:space="preserve">Sníh v červenci nebo vlna veder na Vánoce? Nová „továrna na počasí“ Fordu dokáže vytvořit jakékoliv </w:t>
      </w:r>
      <w:r w:rsidR="00EE22BF">
        <w:rPr>
          <w:rFonts w:ascii="Arial" w:hAnsi="Arial" w:cs="Arial"/>
          <w:b/>
          <w:bCs/>
          <w:sz w:val="44"/>
          <w:szCs w:val="32"/>
          <w:lang w:val="cs-CZ"/>
        </w:rPr>
        <w:t>klimatické</w:t>
      </w:r>
      <w:r w:rsidRPr="00DA3646">
        <w:rPr>
          <w:rFonts w:ascii="Arial" w:hAnsi="Arial" w:cs="Arial"/>
          <w:b/>
          <w:bCs/>
          <w:sz w:val="44"/>
          <w:szCs w:val="32"/>
          <w:lang w:val="cs-CZ"/>
        </w:rPr>
        <w:t xml:space="preserve"> podmínky</w:t>
      </w:r>
    </w:p>
    <w:p w:rsidR="00DA3646" w:rsidRPr="00DA3646" w:rsidRDefault="00DA3646" w:rsidP="00DA364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DA3646" w:rsidRPr="00DA3646" w:rsidRDefault="00DA3646" w:rsidP="00DA3646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A3646">
        <w:rPr>
          <w:rFonts w:ascii="Arial" w:hAnsi="Arial" w:cs="Arial"/>
          <w:b/>
          <w:szCs w:val="22"/>
        </w:rPr>
        <w:t xml:space="preserve">Moderní „továrna na počasí“ dokáže simulovat různé </w:t>
      </w:r>
      <w:r w:rsidR="00EE22BF">
        <w:rPr>
          <w:rFonts w:ascii="Arial" w:hAnsi="Arial" w:cs="Arial"/>
          <w:b/>
          <w:szCs w:val="22"/>
        </w:rPr>
        <w:t>klimatické</w:t>
      </w:r>
      <w:r w:rsidRPr="00DA3646">
        <w:rPr>
          <w:rFonts w:ascii="Arial" w:hAnsi="Arial" w:cs="Arial"/>
          <w:b/>
          <w:szCs w:val="22"/>
        </w:rPr>
        <w:t xml:space="preserve"> podmínky – nejen teplotu, ale i vlhkost vzduchu a sílu větru</w:t>
      </w:r>
    </w:p>
    <w:p w:rsidR="00DA3646" w:rsidRPr="00DA3646" w:rsidRDefault="00DA3646" w:rsidP="00DA364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A3646" w:rsidRPr="00DA3646" w:rsidRDefault="00DA3646" w:rsidP="00DA3646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A3646">
        <w:rPr>
          <w:rFonts w:ascii="Arial" w:hAnsi="Arial" w:cs="Arial"/>
          <w:b/>
          <w:szCs w:val="22"/>
        </w:rPr>
        <w:t>Řidiči se tak mohou spolehnout, že jejich vozy Ford obstály v podmínkách, jaké se vyskytují na Sahaře, na Sibiři nebo na vrcholech Alp</w:t>
      </w:r>
    </w:p>
    <w:p w:rsidR="00DA3646" w:rsidRPr="00DA3646" w:rsidRDefault="00DA3646" w:rsidP="00DA364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A3646" w:rsidRPr="00DA3646" w:rsidRDefault="00DA3646" w:rsidP="00DA3646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A3646">
        <w:rPr>
          <w:rFonts w:ascii="Arial" w:hAnsi="Arial" w:cs="Arial"/>
          <w:b/>
          <w:szCs w:val="22"/>
        </w:rPr>
        <w:t>Ford do laboratoře v Německu invest</w:t>
      </w:r>
      <w:r w:rsidR="002249E3">
        <w:rPr>
          <w:rFonts w:ascii="Arial" w:hAnsi="Arial" w:cs="Arial"/>
          <w:b/>
          <w:szCs w:val="22"/>
        </w:rPr>
        <w:t>oval</w:t>
      </w:r>
      <w:r w:rsidRPr="00DA3646">
        <w:rPr>
          <w:rFonts w:ascii="Arial" w:hAnsi="Arial" w:cs="Arial"/>
          <w:b/>
          <w:szCs w:val="22"/>
        </w:rPr>
        <w:t xml:space="preserve"> více než 70 milionů eur. Laboratoř je současně nejteplejším, nejchladnějším a nejvýše položeným místem v západní Evropě</w:t>
      </w:r>
    </w:p>
    <w:p w:rsidR="003576C0" w:rsidRPr="00B37CF9" w:rsidRDefault="003576C0" w:rsidP="00DA3646">
      <w:pPr>
        <w:spacing w:line="276" w:lineRule="auto"/>
        <w:jc w:val="both"/>
      </w:pPr>
    </w:p>
    <w:p w:rsidR="003576C0" w:rsidRPr="00B37CF9" w:rsidRDefault="003576C0" w:rsidP="00DA3646">
      <w:pPr>
        <w:spacing w:line="276" w:lineRule="auto"/>
        <w:jc w:val="both"/>
      </w:pPr>
    </w:p>
    <w:p w:rsidR="00DA3646" w:rsidRDefault="003576C0" w:rsidP="00DA36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DA3646">
        <w:rPr>
          <w:rFonts w:ascii="Arial" w:hAnsi="Arial" w:cs="Arial"/>
          <w:b/>
          <w:i/>
          <w:sz w:val="24"/>
        </w:rPr>
        <w:t>18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DA3646">
        <w:rPr>
          <w:rFonts w:ascii="Arial" w:hAnsi="Arial" w:cs="Arial"/>
          <w:b/>
          <w:i/>
          <w:sz w:val="24"/>
        </w:rPr>
        <w:t>května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DA3646" w:rsidRPr="00DA3646">
        <w:rPr>
          <w:rFonts w:ascii="Arial" w:hAnsi="Arial" w:cs="Arial"/>
          <w:b/>
          <w:sz w:val="24"/>
        </w:rPr>
        <w:t xml:space="preserve">Vzduch se chvěje horkem jako na poušti, ale jen </w:t>
      </w:r>
      <w:r w:rsidR="00CA51B0">
        <w:rPr>
          <w:rFonts w:ascii="Arial" w:hAnsi="Arial" w:cs="Arial"/>
          <w:b/>
          <w:sz w:val="24"/>
        </w:rPr>
        <w:br/>
      </w:r>
      <w:r w:rsidR="00DA3646" w:rsidRPr="00DA3646">
        <w:rPr>
          <w:rFonts w:ascii="Arial" w:hAnsi="Arial" w:cs="Arial"/>
          <w:b/>
          <w:sz w:val="24"/>
        </w:rPr>
        <w:t xml:space="preserve">o několik metrů dál je taková zima, že by se dali stavět sněhuláci. </w:t>
      </w:r>
      <w:r w:rsidR="00FA1415">
        <w:rPr>
          <w:rFonts w:ascii="Arial" w:hAnsi="Arial" w:cs="Arial"/>
          <w:b/>
          <w:sz w:val="24"/>
        </w:rPr>
        <w:t>V</w:t>
      </w:r>
      <w:r w:rsidR="00DA3646" w:rsidRPr="00DA3646">
        <w:rPr>
          <w:rFonts w:ascii="Arial" w:hAnsi="Arial" w:cs="Arial"/>
          <w:b/>
          <w:sz w:val="24"/>
        </w:rPr>
        <w:t xml:space="preserve">e vedlejší místnosti </w:t>
      </w:r>
      <w:r w:rsidR="00FA1415">
        <w:rPr>
          <w:rFonts w:ascii="Arial" w:hAnsi="Arial" w:cs="Arial"/>
          <w:b/>
          <w:sz w:val="24"/>
        </w:rPr>
        <w:t xml:space="preserve">poté </w:t>
      </w:r>
      <w:r w:rsidR="00DA3646" w:rsidRPr="00DA3646">
        <w:rPr>
          <w:rFonts w:ascii="Arial" w:hAnsi="Arial" w:cs="Arial"/>
          <w:b/>
          <w:sz w:val="24"/>
        </w:rPr>
        <w:t>zuří hurikán kategorie 5. Vítejte v „továrně na počasí“.</w:t>
      </w:r>
      <w:r w:rsidR="00DA3646">
        <w:rPr>
          <w:rFonts w:ascii="Arial" w:hAnsi="Arial" w:cs="Arial"/>
          <w:bCs/>
          <w:sz w:val="22"/>
          <w:szCs w:val="22"/>
        </w:rPr>
        <w:t xml:space="preserve"> </w:t>
      </w:r>
    </w:p>
    <w:p w:rsidR="00823C2B" w:rsidRPr="00823C2B" w:rsidRDefault="00823C2B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t xml:space="preserve">Nové moderní Environmentální zkušební středisko Fordu umožňuje konstruktérům testovat připravované modely od malého KA+ až po velký Transit v nejnáročnějších klimatických podmínkách. 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lastRenderedPageBreak/>
        <w:t xml:space="preserve">Nadmořská výška vyšší než </w:t>
      </w:r>
      <w:r>
        <w:rPr>
          <w:rFonts w:ascii="Arial" w:hAnsi="Arial" w:cs="Arial"/>
          <w:sz w:val="24"/>
        </w:rPr>
        <w:t xml:space="preserve">u hory </w:t>
      </w:r>
      <w:r w:rsidRPr="00DA3646">
        <w:rPr>
          <w:rFonts w:ascii="Arial" w:hAnsi="Arial" w:cs="Arial"/>
          <w:sz w:val="24"/>
        </w:rPr>
        <w:t>Mont Blanc, rychlost jízdy a větru až 250 km/h, sníh, oslepující sluneční záře a déšť</w:t>
      </w:r>
      <w:r w:rsidR="0050424F">
        <w:rPr>
          <w:rFonts w:ascii="Arial" w:hAnsi="Arial" w:cs="Arial"/>
          <w:sz w:val="24"/>
        </w:rPr>
        <w:t>.</w:t>
      </w:r>
      <w:r w:rsidRPr="00DA3646">
        <w:rPr>
          <w:rFonts w:ascii="Arial" w:hAnsi="Arial" w:cs="Arial"/>
          <w:sz w:val="24"/>
        </w:rPr>
        <w:t xml:space="preserve"> </w:t>
      </w:r>
      <w:r w:rsidR="0050424F">
        <w:rPr>
          <w:rFonts w:ascii="Arial" w:hAnsi="Arial" w:cs="Arial"/>
          <w:sz w:val="24"/>
        </w:rPr>
        <w:t>T</w:t>
      </w:r>
      <w:r w:rsidRPr="00DA3646">
        <w:rPr>
          <w:rFonts w:ascii="Arial" w:hAnsi="Arial" w:cs="Arial"/>
          <w:sz w:val="24"/>
        </w:rPr>
        <w:t xml:space="preserve">o vše zde lze zařídit stiskem tlačítka. Klimatická laboratoř Fordu je nejvyspělejším zařízením svého druhu v evropském automobilovém průmyslu. 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t xml:space="preserve">Na ploše o rozloze fotbalového hřiště mohou konstruktéři napodobit pouštní výheň Sahary, tuhý mráz Sibiře i dusivou vlhkost Kostariky. </w:t>
      </w:r>
      <w:r w:rsidR="0050424F">
        <w:rPr>
          <w:rFonts w:ascii="Arial" w:hAnsi="Arial" w:cs="Arial"/>
          <w:sz w:val="24"/>
        </w:rPr>
        <w:t xml:space="preserve">Na video se můžete podívat </w:t>
      </w:r>
      <w:hyperlink r:id="rId11" w:history="1">
        <w:r w:rsidR="0050424F" w:rsidRPr="0050424F">
          <w:rPr>
            <w:rStyle w:val="Hyperlink"/>
            <w:rFonts w:ascii="Arial" w:hAnsi="Arial" w:cs="Arial"/>
            <w:sz w:val="24"/>
          </w:rPr>
          <w:t>zde</w:t>
        </w:r>
      </w:hyperlink>
      <w:r w:rsidR="0050424F">
        <w:rPr>
          <w:rFonts w:ascii="Arial" w:hAnsi="Arial" w:cs="Arial"/>
          <w:sz w:val="24"/>
        </w:rPr>
        <w:t>.</w:t>
      </w:r>
    </w:p>
    <w:p w:rsidR="00DA3646" w:rsidRPr="005B2A59" w:rsidRDefault="00DA3646" w:rsidP="00DA36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t>Ford do laboratoře investoval 70 milionů eur (v přepočtu přibližně 1,8 mld. Kč). Nachází se zde mimo jiné první automobilový aerodynamický tunel schopný simulovat nadmořskou výšku až 5</w:t>
      </w:r>
      <w:r w:rsidR="0050424F">
        <w:rPr>
          <w:rFonts w:ascii="Arial" w:hAnsi="Arial" w:cs="Arial"/>
          <w:sz w:val="24"/>
        </w:rPr>
        <w:t xml:space="preserve"> </w:t>
      </w:r>
      <w:r w:rsidRPr="00DA3646">
        <w:rPr>
          <w:rFonts w:ascii="Arial" w:hAnsi="Arial" w:cs="Arial"/>
          <w:sz w:val="24"/>
        </w:rPr>
        <w:t xml:space="preserve">200 m. Ve dvou klimakomorách lze vytvořit mráz až -40°C, horko až 55°C a vlhkost až 95 %. Zařízení v Kolíně nad Rýnem tak může být nejteplejším, nejchladnějším, nejvlhčím i nejvýše položeným místem západní Evropy. 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t xml:space="preserve">Inženýři zde mohou pracovat až na deseti vozech současně. Zkouší se komfort, bezpečnost i trvanlivost, stejně jako elektroinstalace, brzdy, klimatizace, topení nebo chování aut při tažení přívěsu či v dopravní zácpě. 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t xml:space="preserve">Laboratoř obsahuje celkem tři klimatické aerodynamické tunely a čtyři komory s teplotní regulací, z nichž jedna umožňuje také regulaci vlhkosti vzduchu. 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A3646">
        <w:rPr>
          <w:rFonts w:ascii="Arial" w:hAnsi="Arial" w:cs="Arial"/>
        </w:rPr>
        <w:t xml:space="preserve">Aerotunel 1 je zařízen pro testování v horkém a chladném počasí. Celkem </w:t>
      </w:r>
      <w:r w:rsidR="00CA51B0">
        <w:rPr>
          <w:rFonts w:ascii="Arial" w:hAnsi="Arial" w:cs="Arial"/>
        </w:rPr>
        <w:br/>
      </w:r>
      <w:r w:rsidRPr="00DA3646">
        <w:rPr>
          <w:rFonts w:ascii="Arial" w:hAnsi="Arial" w:cs="Arial"/>
        </w:rPr>
        <w:t>28 bodových svítidel se 4</w:t>
      </w:r>
      <w:r w:rsidR="0050424F">
        <w:rPr>
          <w:rFonts w:ascii="Arial" w:hAnsi="Arial" w:cs="Arial"/>
        </w:rPr>
        <w:t xml:space="preserve"> </w:t>
      </w:r>
      <w:r w:rsidRPr="00DA3646">
        <w:rPr>
          <w:rFonts w:ascii="Arial" w:hAnsi="Arial" w:cs="Arial"/>
        </w:rPr>
        <w:t xml:space="preserve">000W žárovkami simuluje silné sluneční paprsky </w:t>
      </w:r>
      <w:r w:rsidR="00CA51B0">
        <w:rPr>
          <w:rFonts w:ascii="Arial" w:hAnsi="Arial" w:cs="Arial"/>
        </w:rPr>
        <w:br/>
      </w:r>
      <w:r w:rsidRPr="00DA3646">
        <w:rPr>
          <w:rFonts w:ascii="Arial" w:hAnsi="Arial" w:cs="Arial"/>
        </w:rPr>
        <w:t xml:space="preserve">a umožňuje vyzkoušet, jak rychle klimatizace vychladí kabinu vozu. Dále se zde zjišťuje hlučnost topení </w:t>
      </w:r>
      <w:r w:rsidR="0073223C">
        <w:rPr>
          <w:rFonts w:ascii="Arial" w:hAnsi="Arial" w:cs="Arial"/>
        </w:rPr>
        <w:t>i</w:t>
      </w:r>
      <w:r w:rsidRPr="00DA3646">
        <w:rPr>
          <w:rFonts w:ascii="Arial" w:hAnsi="Arial" w:cs="Arial"/>
        </w:rPr>
        <w:t> klimatizace při různých rychlostech jízdy, teplotách a vlhkosti</w:t>
      </w:r>
      <w:r w:rsidR="00EC4D75">
        <w:rPr>
          <w:rFonts w:ascii="Arial" w:hAnsi="Arial" w:cs="Arial"/>
        </w:rPr>
        <w:t>.</w:t>
      </w:r>
    </w:p>
    <w:p w:rsidR="00DA3646" w:rsidRPr="00DA3646" w:rsidRDefault="00DA3646" w:rsidP="00DA3646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A3646">
        <w:rPr>
          <w:rFonts w:ascii="Arial" w:hAnsi="Arial" w:cs="Arial"/>
        </w:rPr>
        <w:t>Také aerotunel 2 umožňuje testování v horkém a chladném počasí. Zkouší se zde vliv sněhu a deště na výhled z vozu, startování motoru a doba potřebná k vyhřátí kabiny</w:t>
      </w:r>
      <w:r w:rsidR="002249E3">
        <w:rPr>
          <w:rFonts w:ascii="Arial" w:hAnsi="Arial" w:cs="Arial"/>
        </w:rPr>
        <w:t>.</w:t>
      </w:r>
    </w:p>
    <w:p w:rsidR="00DA3646" w:rsidRPr="00DA3646" w:rsidRDefault="00DA3646" w:rsidP="00DA3646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A3646">
        <w:rPr>
          <w:rFonts w:ascii="Arial" w:hAnsi="Arial" w:cs="Arial"/>
        </w:rPr>
        <w:t>Aerotunel 3 umožňuje simulovat nadmořskou výšku až 5</w:t>
      </w:r>
      <w:r w:rsidR="0050424F">
        <w:rPr>
          <w:rFonts w:ascii="Arial" w:hAnsi="Arial" w:cs="Arial"/>
        </w:rPr>
        <w:t xml:space="preserve"> </w:t>
      </w:r>
      <w:r w:rsidRPr="00DA3646">
        <w:rPr>
          <w:rFonts w:ascii="Arial" w:hAnsi="Arial" w:cs="Arial"/>
        </w:rPr>
        <w:t>200 m a rychlost větru až 120 km/h. Zkouškami studených startů ve vysokých nadmořských výškách se ověřuje, zda se v důsledku vysokých tlaků nepoškodí vedení provozních kapalin. Více než polovina vozů Ford se prodává v oblastech, kde komunikace dosahují do nadmořských výšek přes 1</w:t>
      </w:r>
      <w:r w:rsidR="0050424F">
        <w:rPr>
          <w:rFonts w:ascii="Arial" w:hAnsi="Arial" w:cs="Arial"/>
        </w:rPr>
        <w:t xml:space="preserve"> </w:t>
      </w:r>
      <w:r w:rsidRPr="00DA3646">
        <w:rPr>
          <w:rFonts w:ascii="Arial" w:hAnsi="Arial" w:cs="Arial"/>
        </w:rPr>
        <w:t>000 m</w:t>
      </w:r>
      <w:r w:rsidR="002249E3">
        <w:rPr>
          <w:rFonts w:ascii="Arial" w:hAnsi="Arial" w:cs="Arial"/>
        </w:rPr>
        <w:t>.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A3646">
        <w:rPr>
          <w:rFonts w:ascii="Arial" w:hAnsi="Arial" w:cs="Arial"/>
          <w:sz w:val="24"/>
        </w:rPr>
        <w:t>„</w:t>
      </w:r>
      <w:r w:rsidRPr="00A13FF6">
        <w:rPr>
          <w:rFonts w:ascii="Arial" w:hAnsi="Arial" w:cs="Arial"/>
          <w:i/>
          <w:sz w:val="24"/>
        </w:rPr>
        <w:t>Můžeme zjistit, jak fungují stěrače v arktických mrazech, jak extrémní horko a chlad ovlivňuje výkon motoru a dokonce i to, kolik sněhu spadne řidiči na hlavu, když otevře dveře</w:t>
      </w:r>
      <w:r w:rsidRPr="00DA3646">
        <w:rPr>
          <w:rFonts w:ascii="Arial" w:hAnsi="Arial" w:cs="Arial"/>
          <w:sz w:val="24"/>
        </w:rPr>
        <w:t xml:space="preserve">,“ řekl Michael Steup, projektový vedoucí Environmentálního zkušebního střediska Ford of Europe. </w:t>
      </w:r>
    </w:p>
    <w:p w:rsidR="00DA3646" w:rsidRPr="00DA364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Default="00DA3646" w:rsidP="00DA36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DA3646">
        <w:rPr>
          <w:rFonts w:ascii="Arial" w:hAnsi="Arial" w:cs="Arial"/>
          <w:sz w:val="24"/>
        </w:rPr>
        <w:t xml:space="preserve">Laboratoř vyžaduje celkem 11 MW elektřiny, což odpovídá odběru městečka </w:t>
      </w:r>
      <w:r w:rsidR="00CA51B0">
        <w:rPr>
          <w:rFonts w:ascii="Arial" w:hAnsi="Arial" w:cs="Arial"/>
          <w:sz w:val="24"/>
        </w:rPr>
        <w:br/>
      </w:r>
      <w:bookmarkStart w:id="9" w:name="_GoBack"/>
      <w:bookmarkEnd w:id="9"/>
      <w:r w:rsidRPr="00DA3646">
        <w:rPr>
          <w:rFonts w:ascii="Arial" w:hAnsi="Arial" w:cs="Arial"/>
          <w:sz w:val="24"/>
        </w:rPr>
        <w:t>s</w:t>
      </w:r>
      <w:r w:rsidR="0050424F">
        <w:rPr>
          <w:rFonts w:ascii="Arial" w:hAnsi="Arial" w:cs="Arial"/>
          <w:sz w:val="24"/>
        </w:rPr>
        <w:t> </w:t>
      </w:r>
      <w:r w:rsidRPr="00DA3646">
        <w:rPr>
          <w:rFonts w:ascii="Arial" w:hAnsi="Arial" w:cs="Arial"/>
          <w:sz w:val="24"/>
        </w:rPr>
        <w:t>2</w:t>
      </w:r>
      <w:r w:rsidR="0050424F">
        <w:rPr>
          <w:rFonts w:ascii="Arial" w:hAnsi="Arial" w:cs="Arial"/>
          <w:sz w:val="24"/>
        </w:rPr>
        <w:t xml:space="preserve"> </w:t>
      </w:r>
      <w:r w:rsidRPr="00DA3646">
        <w:rPr>
          <w:rFonts w:ascii="Arial" w:hAnsi="Arial" w:cs="Arial"/>
          <w:sz w:val="24"/>
        </w:rPr>
        <w:t>400 obyvateli. Veškerá spotřeb</w:t>
      </w:r>
      <w:r w:rsidR="002249E3">
        <w:rPr>
          <w:rFonts w:ascii="Arial" w:hAnsi="Arial" w:cs="Arial"/>
          <w:sz w:val="24"/>
        </w:rPr>
        <w:t>ovaná energie</w:t>
      </w:r>
      <w:r w:rsidRPr="00DA3646">
        <w:rPr>
          <w:rFonts w:ascii="Arial" w:hAnsi="Arial" w:cs="Arial"/>
          <w:sz w:val="24"/>
        </w:rPr>
        <w:t xml:space="preserve"> pochází z plně obnovitelných zdrojů šetrných k životnímu prostředí. Dodává ji společnost RheinEnergie</w:t>
      </w:r>
      <w:r w:rsidR="002249E3">
        <w:rPr>
          <w:rFonts w:ascii="Arial" w:hAnsi="Arial" w:cs="Arial"/>
          <w:sz w:val="24"/>
        </w:rPr>
        <w:t>,</w:t>
      </w:r>
      <w:r w:rsidRPr="00DA3646">
        <w:rPr>
          <w:rFonts w:ascii="Arial" w:hAnsi="Arial" w:cs="Arial"/>
          <w:sz w:val="24"/>
        </w:rPr>
        <w:t xml:space="preserve"> zajišťuj</w:t>
      </w:r>
      <w:r w:rsidR="002249E3">
        <w:rPr>
          <w:rFonts w:ascii="Arial" w:hAnsi="Arial" w:cs="Arial"/>
          <w:sz w:val="24"/>
        </w:rPr>
        <w:t>ící</w:t>
      </w:r>
      <w:r w:rsidRPr="00DA3646">
        <w:rPr>
          <w:rFonts w:ascii="Arial" w:hAnsi="Arial" w:cs="Arial"/>
          <w:sz w:val="24"/>
        </w:rPr>
        <w:t xml:space="preserve"> </w:t>
      </w:r>
      <w:r w:rsidRPr="00DA3646">
        <w:rPr>
          <w:rFonts w:ascii="Arial" w:hAnsi="Arial" w:cs="Arial"/>
          <w:sz w:val="24"/>
        </w:rPr>
        <w:lastRenderedPageBreak/>
        <w:t>dodávky elektřiny pro všechny provozy Fordu v Kolíně nad Rýnem.</w:t>
      </w: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E7599"/>
    <w:multiLevelType w:val="hybridMultilevel"/>
    <w:tmpl w:val="7A5EE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41812"/>
    <w:multiLevelType w:val="hybridMultilevel"/>
    <w:tmpl w:val="3136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C1C"/>
    <w:multiLevelType w:val="hybridMultilevel"/>
    <w:tmpl w:val="EC50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19"/>
  </w:num>
  <w:num w:numId="5">
    <w:abstractNumId w:val="44"/>
  </w:num>
  <w:num w:numId="6">
    <w:abstractNumId w:val="25"/>
  </w:num>
  <w:num w:numId="7">
    <w:abstractNumId w:val="29"/>
  </w:num>
  <w:num w:numId="8">
    <w:abstractNumId w:val="12"/>
  </w:num>
  <w:num w:numId="9">
    <w:abstractNumId w:val="28"/>
  </w:num>
  <w:num w:numId="10">
    <w:abstractNumId w:val="16"/>
  </w:num>
  <w:num w:numId="11">
    <w:abstractNumId w:val="35"/>
  </w:num>
  <w:num w:numId="12">
    <w:abstractNumId w:val="40"/>
  </w:num>
  <w:num w:numId="13">
    <w:abstractNumId w:val="42"/>
  </w:num>
  <w:num w:numId="14">
    <w:abstractNumId w:val="34"/>
  </w:num>
  <w:num w:numId="15">
    <w:abstractNumId w:val="10"/>
  </w:num>
  <w:num w:numId="16">
    <w:abstractNumId w:val="2"/>
  </w:num>
  <w:num w:numId="17">
    <w:abstractNumId w:val="39"/>
  </w:num>
  <w:num w:numId="18">
    <w:abstractNumId w:val="1"/>
  </w:num>
  <w:num w:numId="19">
    <w:abstractNumId w:val="23"/>
  </w:num>
  <w:num w:numId="20">
    <w:abstractNumId w:val="18"/>
  </w:num>
  <w:num w:numId="21">
    <w:abstractNumId w:val="20"/>
  </w:num>
  <w:num w:numId="22">
    <w:abstractNumId w:val="33"/>
  </w:num>
  <w:num w:numId="23">
    <w:abstractNumId w:val="24"/>
  </w:num>
  <w:num w:numId="24">
    <w:abstractNumId w:val="3"/>
  </w:num>
  <w:num w:numId="25">
    <w:abstractNumId w:val="22"/>
  </w:num>
  <w:num w:numId="26">
    <w:abstractNumId w:val="8"/>
  </w:num>
  <w:num w:numId="27">
    <w:abstractNumId w:val="32"/>
  </w:num>
  <w:num w:numId="28">
    <w:abstractNumId w:val="13"/>
  </w:num>
  <w:num w:numId="29">
    <w:abstractNumId w:val="43"/>
  </w:num>
  <w:num w:numId="30">
    <w:abstractNumId w:val="27"/>
  </w:num>
  <w:num w:numId="31">
    <w:abstractNumId w:val="41"/>
  </w:num>
  <w:num w:numId="32">
    <w:abstractNumId w:val="21"/>
  </w:num>
  <w:num w:numId="33">
    <w:abstractNumId w:val="7"/>
  </w:num>
  <w:num w:numId="34">
    <w:abstractNumId w:val="36"/>
  </w:num>
  <w:num w:numId="35">
    <w:abstractNumId w:val="26"/>
  </w:num>
  <w:num w:numId="36">
    <w:abstractNumId w:val="11"/>
  </w:num>
  <w:num w:numId="37">
    <w:abstractNumId w:val="31"/>
  </w:num>
  <w:num w:numId="38">
    <w:abstractNumId w:val="38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9"/>
  </w:num>
  <w:num w:numId="44">
    <w:abstractNumId w:val="30"/>
  </w:num>
  <w:num w:numId="45">
    <w:abstractNumId w:val="14"/>
  </w:num>
  <w:num w:numId="4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249E3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24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223C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3FF6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51B0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646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4D75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22BF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1415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400FC5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aliases w:val="numbered,Paragraphe de liste1,Bulletr List Paragraph,列出段落,列出段落1,Bullet List,FooterText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Link">
    <w:name w:val="Link"/>
    <w:uiPriority w:val="99"/>
    <w:rsid w:val="00DA3646"/>
    <w:rPr>
      <w:color w:val="0000FF"/>
      <w:u w:val="single" w:color="0000FF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 Char,List Paragraph21 Char,List Paragraph11 Char,Parágrafo da Lista1 Char,リスト段落1 Char,Plan Char"/>
    <w:basedOn w:val="DefaultParagraphFont"/>
    <w:link w:val="ListParagraph"/>
    <w:uiPriority w:val="34"/>
    <w:locked/>
    <w:rsid w:val="00DA3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OYK-Kzmpo8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AEE4-7709-41C1-BF2D-E1FF88D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2018-05-17T13:02:00Z</dcterms:created>
  <dcterms:modified xsi:type="dcterms:W3CDTF">2018-05-18T09:06:00Z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