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ED5C" w14:textId="00725E0A"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1EB15260" wp14:editId="13B1F1F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8F5A75">
        <w:rPr>
          <w:rFonts w:ascii="Arial" w:hAnsi="Arial" w:cs="Arial"/>
        </w:rPr>
        <w:t>9</w:t>
      </w:r>
      <w:r w:rsidR="004940FE">
        <w:rPr>
          <w:rFonts w:ascii="Arial" w:hAnsi="Arial" w:cs="Arial"/>
        </w:rPr>
        <w:t>-</w:t>
      </w:r>
      <w:r w:rsidR="00500E96">
        <w:rPr>
          <w:rFonts w:ascii="Arial" w:hAnsi="Arial" w:cs="Arial"/>
        </w:rPr>
        <w:t>0</w:t>
      </w:r>
      <w:r w:rsidR="00764371">
        <w:rPr>
          <w:rFonts w:ascii="Arial" w:hAnsi="Arial" w:cs="Arial"/>
        </w:rPr>
        <w:t>6-25</w:t>
      </w:r>
      <w:bookmarkStart w:id="2" w:name="_GoBack"/>
      <w:bookmarkEnd w:id="2"/>
    </w:p>
    <w:p w14:paraId="524F9A3E"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52DD22BA" w14:textId="77777777" w:rsidR="00B93ADD" w:rsidRDefault="00B93ADD" w:rsidP="002B39CF">
      <w:pPr>
        <w:rPr>
          <w:rFonts w:ascii="Arial" w:hAnsi="Arial" w:cs="Arial"/>
          <w:b/>
          <w:bCs/>
          <w:sz w:val="32"/>
          <w:szCs w:val="32"/>
        </w:rPr>
      </w:pPr>
    </w:p>
    <w:p w14:paraId="088A0A1F" w14:textId="3127F9BB"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CA48E3">
        <w:rPr>
          <w:rFonts w:ascii="Arial" w:hAnsi="Arial" w:cs="Arial"/>
          <w:b/>
          <w:bCs/>
          <w:sz w:val="32"/>
          <w:szCs w:val="32"/>
        </w:rPr>
        <w:t>Edsbyn</w:t>
      </w:r>
    </w:p>
    <w:p w14:paraId="32B304DB" w14:textId="77777777" w:rsidR="00B93ADD" w:rsidRDefault="00B93ADD" w:rsidP="005C4A78">
      <w:pPr>
        <w:rPr>
          <w:rFonts w:ascii="Arial" w:hAnsi="Arial" w:cs="Arial"/>
        </w:rPr>
      </w:pPr>
    </w:p>
    <w:p w14:paraId="18CE04E0" w14:textId="759C9FF0" w:rsidR="00CA1139"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CA48E3">
        <w:rPr>
          <w:rFonts w:ascii="Arial" w:hAnsi="Arial" w:cs="Arial"/>
          <w:b/>
          <w:sz w:val="22"/>
          <w:szCs w:val="22"/>
        </w:rPr>
        <w:t xml:space="preserve">vid Ica Nära Rotebergs handel i Edsbyn stängs den 8 juli då ICA behöver ytan för </w:t>
      </w:r>
      <w:r w:rsidR="00C95DBB">
        <w:rPr>
          <w:rFonts w:ascii="Arial" w:hAnsi="Arial" w:cs="Arial"/>
          <w:b/>
          <w:sz w:val="22"/>
          <w:szCs w:val="22"/>
        </w:rPr>
        <w:t>att förbättra parkerings</w:t>
      </w:r>
      <w:bookmarkStart w:id="3" w:name="_Hlk497126108"/>
      <w:r w:rsidR="00C95DBB">
        <w:rPr>
          <w:rFonts w:ascii="Arial" w:hAnsi="Arial" w:cs="Arial"/>
          <w:b/>
          <w:sz w:val="22"/>
          <w:szCs w:val="22"/>
        </w:rPr>
        <w:t xml:space="preserve">situationen för sina kunder. </w:t>
      </w:r>
      <w:r w:rsidR="002B0D1B" w:rsidRPr="002B0D1B">
        <w:rPr>
          <w:rFonts w:ascii="Arial" w:hAnsi="Arial" w:cs="Arial"/>
          <w:b/>
          <w:sz w:val="22"/>
          <w:szCs w:val="22"/>
        </w:rPr>
        <w:t xml:space="preserve">Förpacknings- och Tidningsinsamlingen (FTI) </w:t>
      </w:r>
      <w:bookmarkEnd w:id="3"/>
      <w:r w:rsidR="002B0D1B" w:rsidRPr="002B0D1B">
        <w:rPr>
          <w:rFonts w:ascii="Arial" w:hAnsi="Arial" w:cs="Arial"/>
          <w:b/>
          <w:sz w:val="22"/>
          <w:szCs w:val="22"/>
        </w:rPr>
        <w:t>hänvisar återvinnare av förpackningar och tidningar till</w:t>
      </w:r>
      <w:r w:rsidR="002B0D1B">
        <w:rPr>
          <w:rFonts w:ascii="Arial" w:hAnsi="Arial" w:cs="Arial"/>
          <w:b/>
          <w:sz w:val="22"/>
          <w:szCs w:val="22"/>
        </w:rPr>
        <w:t xml:space="preserve"> återvinningsstationerna på </w:t>
      </w:r>
      <w:r w:rsidR="00CA48E3">
        <w:rPr>
          <w:rFonts w:ascii="Arial" w:hAnsi="Arial" w:cs="Arial"/>
          <w:b/>
          <w:sz w:val="22"/>
          <w:szCs w:val="22"/>
        </w:rPr>
        <w:t>Öljungsvägen i centrala Edsbyn och till återvinningsstationerna vid återvinningscentralen i Edsbyn.</w:t>
      </w:r>
    </w:p>
    <w:p w14:paraId="32686406" w14:textId="69D212BE" w:rsidR="00CA48E3" w:rsidRDefault="00CA48E3" w:rsidP="006F7AE4">
      <w:pPr>
        <w:rPr>
          <w:rFonts w:ascii="Arial" w:hAnsi="Arial" w:cs="Arial"/>
          <w:b/>
          <w:sz w:val="22"/>
          <w:szCs w:val="22"/>
        </w:rPr>
      </w:pPr>
    </w:p>
    <w:p w14:paraId="3B25F7B0" w14:textId="054AAFAC" w:rsidR="00CA48E3" w:rsidRPr="00CA48E3" w:rsidRDefault="00CA48E3" w:rsidP="006F7AE4">
      <w:pPr>
        <w:rPr>
          <w:rFonts w:ascii="Arial" w:hAnsi="Arial" w:cs="Arial"/>
          <w:bCs/>
          <w:sz w:val="22"/>
          <w:szCs w:val="22"/>
        </w:rPr>
      </w:pPr>
      <w:r w:rsidRPr="00CA48E3">
        <w:rPr>
          <w:rFonts w:ascii="Arial" w:hAnsi="Arial" w:cs="Arial"/>
          <w:bCs/>
          <w:sz w:val="22"/>
          <w:szCs w:val="22"/>
        </w:rPr>
        <w:t xml:space="preserve">Ingen </w:t>
      </w:r>
      <w:r>
        <w:rPr>
          <w:rFonts w:ascii="Arial" w:hAnsi="Arial" w:cs="Arial"/>
          <w:bCs/>
          <w:sz w:val="22"/>
          <w:szCs w:val="22"/>
        </w:rPr>
        <w:t>ersättnings</w:t>
      </w:r>
      <w:r w:rsidRPr="00CA48E3">
        <w:rPr>
          <w:rFonts w:ascii="Arial" w:hAnsi="Arial" w:cs="Arial"/>
          <w:bCs/>
          <w:sz w:val="22"/>
          <w:szCs w:val="22"/>
        </w:rPr>
        <w:t>plats</w:t>
      </w:r>
      <w:r>
        <w:rPr>
          <w:rFonts w:ascii="Arial" w:hAnsi="Arial" w:cs="Arial"/>
          <w:bCs/>
          <w:sz w:val="22"/>
          <w:szCs w:val="22"/>
        </w:rPr>
        <w:t xml:space="preserve"> för den borttagna stationen</w:t>
      </w:r>
      <w:r w:rsidRPr="00CA48E3">
        <w:rPr>
          <w:rFonts w:ascii="Arial" w:hAnsi="Arial" w:cs="Arial"/>
          <w:bCs/>
          <w:sz w:val="22"/>
          <w:szCs w:val="22"/>
        </w:rPr>
        <w:t xml:space="preserve"> finns i dagsläget</w:t>
      </w:r>
      <w:r w:rsidR="008E2A72">
        <w:rPr>
          <w:rFonts w:ascii="Arial" w:hAnsi="Arial" w:cs="Arial"/>
          <w:bCs/>
          <w:sz w:val="22"/>
          <w:szCs w:val="22"/>
        </w:rPr>
        <w:t xml:space="preserve"> då kringliggande mark inte är tillgänglig.</w:t>
      </w:r>
    </w:p>
    <w:p w14:paraId="329DCB82" w14:textId="77777777" w:rsidR="004C3940" w:rsidRPr="00963186" w:rsidRDefault="004C3940" w:rsidP="006F7AE4">
      <w:pPr>
        <w:rPr>
          <w:rFonts w:ascii="Arial" w:hAnsi="Arial" w:cs="Arial"/>
          <w:sz w:val="22"/>
          <w:szCs w:val="22"/>
        </w:rPr>
      </w:pPr>
    </w:p>
    <w:p w14:paraId="6A9514AA" w14:textId="21C7D353" w:rsidR="00045C2B" w:rsidRDefault="002B0D1B" w:rsidP="004C3940">
      <w:pPr>
        <w:rPr>
          <w:rFonts w:ascii="Arial" w:hAnsi="Arial" w:cs="Arial"/>
          <w:sz w:val="22"/>
          <w:szCs w:val="22"/>
        </w:rPr>
      </w:pPr>
      <w:r w:rsidRPr="00FA3078">
        <w:rPr>
          <w:rFonts w:ascii="Arial" w:hAnsi="Arial" w:cs="Arial"/>
          <w:sz w:val="22"/>
          <w:szCs w:val="22"/>
        </w:rPr>
        <w:t>– Jag hoppas att alla återvinnare fortsätter att källsortera och lämna sina förpackningar och tidningar till återvinning på våra andra återvinningsstatione</w:t>
      </w:r>
      <w:r w:rsidR="008E2A72">
        <w:rPr>
          <w:rFonts w:ascii="Arial" w:hAnsi="Arial" w:cs="Arial"/>
          <w:sz w:val="22"/>
          <w:szCs w:val="22"/>
        </w:rPr>
        <w:t>r</w:t>
      </w:r>
      <w:r w:rsidRPr="00FA3078">
        <w:rPr>
          <w:rFonts w:ascii="Arial" w:hAnsi="Arial" w:cs="Arial"/>
          <w:sz w:val="22"/>
          <w:szCs w:val="22"/>
        </w:rPr>
        <w:t>,</w:t>
      </w:r>
      <w:r w:rsidRPr="00FA3078">
        <w:rPr>
          <w:rFonts w:ascii="Arial" w:hAnsi="Arial" w:cs="Arial"/>
        </w:rPr>
        <w:t xml:space="preserve"> </w:t>
      </w:r>
      <w:r w:rsidR="00CA1139" w:rsidRPr="002B0D1B">
        <w:rPr>
          <w:rFonts w:ascii="Arial" w:hAnsi="Arial" w:cs="Arial"/>
          <w:sz w:val="22"/>
          <w:szCs w:val="22"/>
        </w:rPr>
        <w:t>säger</w:t>
      </w:r>
      <w:r w:rsidR="00B67F4B" w:rsidRPr="00963186">
        <w:rPr>
          <w:rFonts w:ascii="Arial" w:hAnsi="Arial" w:cs="Arial"/>
          <w:i/>
          <w:sz w:val="22"/>
          <w:szCs w:val="22"/>
        </w:rPr>
        <w:t xml:space="preserve"> </w:t>
      </w:r>
      <w:r w:rsidR="00CA48E3">
        <w:rPr>
          <w:rFonts w:ascii="Arial" w:hAnsi="Arial" w:cs="Arial"/>
          <w:sz w:val="22"/>
          <w:szCs w:val="22"/>
        </w:rPr>
        <w:t>Ulla Krohn</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p>
    <w:p w14:paraId="7446A0CF" w14:textId="77777777" w:rsidR="0013522F" w:rsidRDefault="0013522F" w:rsidP="0013522F">
      <w:pPr>
        <w:rPr>
          <w:rFonts w:ascii="Arial" w:hAnsi="Arial" w:cs="Arial"/>
          <w:sz w:val="22"/>
          <w:szCs w:val="22"/>
        </w:rPr>
      </w:pPr>
    </w:p>
    <w:p w14:paraId="54942A59" w14:textId="77777777" w:rsidR="00045C2B" w:rsidRDefault="00045C2B" w:rsidP="00045C2B">
      <w:pPr>
        <w:rPr>
          <w:rFonts w:ascii="Arial" w:hAnsi="Arial" w:cs="Arial"/>
          <w:sz w:val="22"/>
          <w:szCs w:val="22"/>
        </w:rPr>
      </w:pPr>
      <w:r w:rsidRPr="00963186">
        <w:rPr>
          <w:rFonts w:ascii="Arial" w:hAnsi="Arial" w:cs="Arial"/>
          <w:sz w:val="22"/>
          <w:szCs w:val="22"/>
        </w:rPr>
        <w:t xml:space="preserve">På FTI:s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14:paraId="532969A1" w14:textId="77777777" w:rsidR="00045C2B" w:rsidRDefault="00045C2B" w:rsidP="00045C2B">
      <w:pPr>
        <w:rPr>
          <w:rFonts w:ascii="Arial" w:hAnsi="Arial" w:cs="Arial"/>
          <w:sz w:val="22"/>
          <w:szCs w:val="22"/>
        </w:rPr>
      </w:pPr>
    </w:p>
    <w:p w14:paraId="76C62265" w14:textId="4A387196" w:rsidR="00045C2B" w:rsidRPr="009C4A92" w:rsidRDefault="00045C2B" w:rsidP="00045C2B">
      <w:pPr>
        <w:rPr>
          <w:rFonts w:ascii="Arial" w:hAnsi="Arial" w:cs="Arial"/>
          <w:i/>
          <w:sz w:val="22"/>
          <w:szCs w:val="22"/>
        </w:rPr>
      </w:pPr>
      <w:r w:rsidRPr="00FA3078">
        <w:rPr>
          <w:rFonts w:ascii="Arial" w:hAnsi="Arial" w:cs="Arial"/>
          <w:sz w:val="22"/>
          <w:szCs w:val="22"/>
        </w:rPr>
        <w:t xml:space="preserve">– Vi anpassar tömning och städning till en ökad efterfrågan på </w:t>
      </w:r>
      <w:r w:rsidR="00CA48E3">
        <w:rPr>
          <w:rFonts w:ascii="Arial" w:hAnsi="Arial" w:cs="Arial"/>
          <w:sz w:val="22"/>
          <w:szCs w:val="22"/>
        </w:rPr>
        <w:t>närliggande</w:t>
      </w:r>
      <w:r w:rsidR="00C95DBB">
        <w:rPr>
          <w:rFonts w:ascii="Arial" w:hAnsi="Arial" w:cs="Arial"/>
          <w:sz w:val="22"/>
          <w:szCs w:val="22"/>
        </w:rPr>
        <w:t xml:space="preserve"> återvinningsstationer</w:t>
      </w:r>
      <w:r w:rsidR="00CA48E3">
        <w:rPr>
          <w:rFonts w:ascii="Arial" w:hAnsi="Arial" w:cs="Arial"/>
          <w:sz w:val="22"/>
          <w:szCs w:val="22"/>
        </w:rPr>
        <w:t xml:space="preserve"> </w:t>
      </w:r>
      <w:r w:rsidRPr="00FA3078">
        <w:rPr>
          <w:rFonts w:ascii="Arial" w:hAnsi="Arial" w:cs="Arial"/>
          <w:sz w:val="22"/>
          <w:szCs w:val="22"/>
        </w:rPr>
        <w:t>och vi välkomnar besökare att kontakta oss om det skulle bli fullt i behållarna,</w:t>
      </w:r>
      <w:r w:rsidRPr="009C4A92">
        <w:rPr>
          <w:rFonts w:ascii="Arial" w:hAnsi="Arial" w:cs="Arial"/>
          <w:i/>
          <w:sz w:val="22"/>
          <w:szCs w:val="22"/>
        </w:rPr>
        <w:t xml:space="preserve"> </w:t>
      </w:r>
      <w:r w:rsidRPr="009C4A92">
        <w:rPr>
          <w:rFonts w:ascii="Arial" w:hAnsi="Arial" w:cs="Arial"/>
          <w:sz w:val="22"/>
          <w:szCs w:val="22"/>
        </w:rPr>
        <w:t xml:space="preserve">säger </w:t>
      </w:r>
      <w:r w:rsidR="00CA48E3">
        <w:rPr>
          <w:rFonts w:ascii="Arial" w:hAnsi="Arial" w:cs="Arial"/>
          <w:sz w:val="22"/>
          <w:szCs w:val="22"/>
        </w:rPr>
        <w:t>Ulla Krohn</w:t>
      </w:r>
      <w:r w:rsidRPr="009C4A92">
        <w:rPr>
          <w:rFonts w:ascii="Arial" w:hAnsi="Arial" w:cs="Arial"/>
          <w:sz w:val="22"/>
          <w:szCs w:val="22"/>
        </w:rPr>
        <w:t>, FTI.</w:t>
      </w:r>
    </w:p>
    <w:p w14:paraId="2A2285E3" w14:textId="77777777" w:rsidR="00045C2B" w:rsidRDefault="00045C2B" w:rsidP="00DC6340">
      <w:pPr>
        <w:rPr>
          <w:rFonts w:ascii="Arial" w:hAnsi="Arial" w:cs="Arial"/>
          <w:sz w:val="22"/>
          <w:szCs w:val="22"/>
        </w:rPr>
      </w:pPr>
    </w:p>
    <w:p w14:paraId="09771F6C" w14:textId="77777777"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14:paraId="39FD306D" w14:textId="77777777" w:rsidR="004677B0" w:rsidRDefault="004677B0" w:rsidP="00DC6340">
      <w:pPr>
        <w:rPr>
          <w:rFonts w:ascii="Arial" w:hAnsi="Arial" w:cs="Arial"/>
          <w:sz w:val="22"/>
          <w:szCs w:val="22"/>
        </w:rPr>
      </w:pPr>
    </w:p>
    <w:p w14:paraId="4137964C" w14:textId="77777777"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FTI:s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0C8DAD24" w14:textId="77777777" w:rsidR="004677B0" w:rsidRDefault="004677B0" w:rsidP="00DC6340">
      <w:pPr>
        <w:rPr>
          <w:rFonts w:ascii="Arial" w:hAnsi="Arial" w:cs="Arial"/>
          <w:sz w:val="22"/>
          <w:szCs w:val="22"/>
        </w:rPr>
      </w:pPr>
    </w:p>
    <w:p w14:paraId="3237F527" w14:textId="77777777"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27C4A00D" w14:textId="77777777" w:rsidR="00EC0B54" w:rsidRDefault="00EC0B54" w:rsidP="00963186">
      <w:pPr>
        <w:rPr>
          <w:rFonts w:ascii="Arial" w:hAnsi="Arial" w:cs="Arial"/>
          <w:sz w:val="22"/>
          <w:szCs w:val="22"/>
        </w:rPr>
      </w:pPr>
    </w:p>
    <w:p w14:paraId="57508ECD" w14:textId="77777777" w:rsidR="00CA48E3" w:rsidRPr="00AD423F" w:rsidRDefault="00CA48E3" w:rsidP="00CA48E3">
      <w:pPr>
        <w:rPr>
          <w:rFonts w:ascii="Arial" w:hAnsi="Arial" w:cs="Arial"/>
          <w:i/>
          <w:iCs/>
          <w:sz w:val="22"/>
          <w:szCs w:val="22"/>
        </w:rPr>
      </w:pPr>
      <w:r w:rsidRPr="00AD423F">
        <w:rPr>
          <w:rFonts w:ascii="Arial" w:hAnsi="Arial" w:cs="Arial"/>
          <w:i/>
          <w:iCs/>
          <w:sz w:val="22"/>
          <w:szCs w:val="22"/>
        </w:rPr>
        <w:t xml:space="preserve">För </w:t>
      </w:r>
      <w:r>
        <w:rPr>
          <w:rFonts w:ascii="Arial" w:hAnsi="Arial" w:cs="Arial"/>
          <w:i/>
          <w:iCs/>
          <w:sz w:val="22"/>
          <w:szCs w:val="22"/>
        </w:rPr>
        <w:t>mer</w:t>
      </w:r>
      <w:r w:rsidRPr="00AD423F">
        <w:rPr>
          <w:rFonts w:ascii="Arial" w:hAnsi="Arial" w:cs="Arial"/>
          <w:i/>
          <w:iCs/>
          <w:sz w:val="22"/>
          <w:szCs w:val="22"/>
        </w:rPr>
        <w:t xml:space="preserve"> information: </w:t>
      </w:r>
    </w:p>
    <w:p w14:paraId="4883252A" w14:textId="77777777" w:rsidR="00CA48E3" w:rsidRPr="00AD423F" w:rsidRDefault="00CA48E3" w:rsidP="00CA48E3">
      <w:pPr>
        <w:tabs>
          <w:tab w:val="left" w:pos="8250"/>
        </w:tabs>
        <w:rPr>
          <w:rFonts w:ascii="Arial" w:hAnsi="Arial" w:cs="Arial"/>
          <w:sz w:val="22"/>
          <w:szCs w:val="22"/>
          <w:lang w:val="de-DE"/>
        </w:rPr>
      </w:pPr>
      <w:r w:rsidRPr="00AD423F">
        <w:rPr>
          <w:rFonts w:ascii="Arial" w:hAnsi="Arial" w:cs="Arial"/>
          <w:sz w:val="22"/>
          <w:szCs w:val="22"/>
        </w:rPr>
        <w:t>Ulla Krohn, Regionchef på Förpacknings- och Tidningsinsamlingen</w:t>
      </w:r>
      <w:r w:rsidRPr="00AD423F">
        <w:rPr>
          <w:rFonts w:ascii="Arial" w:hAnsi="Arial" w:cs="Arial"/>
          <w:sz w:val="22"/>
          <w:szCs w:val="22"/>
          <w:lang w:val="de-DE"/>
        </w:rPr>
        <w:t xml:space="preserve"> (FTI)</w:t>
      </w:r>
      <w:r w:rsidRPr="00AD423F">
        <w:rPr>
          <w:rFonts w:ascii="Arial" w:hAnsi="Arial" w:cs="Arial"/>
          <w:sz w:val="22"/>
          <w:szCs w:val="22"/>
          <w:lang w:val="de-DE"/>
        </w:rPr>
        <w:tab/>
      </w:r>
    </w:p>
    <w:p w14:paraId="6A359C2A" w14:textId="77777777" w:rsidR="00CA48E3" w:rsidRPr="00677651" w:rsidRDefault="00CA48E3" w:rsidP="00CA48E3">
      <w:pPr>
        <w:rPr>
          <w:rFonts w:ascii="Arial" w:hAnsi="Arial" w:cs="Arial"/>
          <w:sz w:val="22"/>
          <w:szCs w:val="22"/>
        </w:rPr>
      </w:pPr>
      <w:r w:rsidRPr="00AD423F">
        <w:rPr>
          <w:rFonts w:ascii="Arial" w:hAnsi="Arial" w:cs="Arial"/>
          <w:sz w:val="22"/>
          <w:szCs w:val="22"/>
          <w:lang w:val="de-DE"/>
        </w:rPr>
        <w:t xml:space="preserve">Tel: </w:t>
      </w:r>
      <w:r w:rsidRPr="00677651">
        <w:rPr>
          <w:rFonts w:ascii="Arial" w:hAnsi="Arial" w:cs="Arial"/>
          <w:sz w:val="22"/>
          <w:szCs w:val="22"/>
        </w:rPr>
        <w:t>08-566 144 04</w:t>
      </w:r>
    </w:p>
    <w:p w14:paraId="25B4E448" w14:textId="77777777" w:rsidR="00CA48E3" w:rsidRPr="00677651" w:rsidRDefault="00764371" w:rsidP="00CA48E3">
      <w:pPr>
        <w:pStyle w:val="Oformateradtext"/>
        <w:rPr>
          <w:rFonts w:ascii="Arial" w:hAnsi="Arial" w:cs="Arial"/>
          <w:sz w:val="22"/>
          <w:szCs w:val="22"/>
        </w:rPr>
      </w:pPr>
      <w:hyperlink r:id="rId10" w:history="1">
        <w:r w:rsidR="00CA48E3" w:rsidRPr="00677651">
          <w:rPr>
            <w:rStyle w:val="Hyperlnk"/>
            <w:rFonts w:ascii="Arial" w:hAnsi="Arial" w:cs="Arial"/>
            <w:sz w:val="22"/>
            <w:szCs w:val="22"/>
          </w:rPr>
          <w:t>ulla.krohn@ftiab.se</w:t>
        </w:r>
      </w:hyperlink>
    </w:p>
    <w:p w14:paraId="42370687" w14:textId="77777777" w:rsidR="00017A3C" w:rsidRPr="00FE10F1" w:rsidRDefault="00017A3C" w:rsidP="00EC0B54">
      <w:pPr>
        <w:rPr>
          <w:rFonts w:ascii="Arial" w:hAnsi="Arial" w:cs="Arial"/>
          <w:sz w:val="22"/>
          <w:szCs w:val="22"/>
        </w:rPr>
      </w:pPr>
    </w:p>
    <w:p w14:paraId="54023C5D" w14:textId="77777777" w:rsidR="00045C2B" w:rsidRDefault="00045C2B" w:rsidP="00017A3C">
      <w:pPr>
        <w:rPr>
          <w:rFonts w:ascii="Arial" w:hAnsi="Arial" w:cs="Arial"/>
          <w:sz w:val="20"/>
          <w:szCs w:val="20"/>
          <w:u w:val="single"/>
        </w:rPr>
      </w:pPr>
    </w:p>
    <w:bookmarkEnd w:id="0"/>
    <w:bookmarkEnd w:id="1"/>
    <w:p w14:paraId="74D29506" w14:textId="77777777" w:rsidR="00E33C81" w:rsidRDefault="00E33C81" w:rsidP="0033106A">
      <w:pPr>
        <w:pStyle w:val="Oformateradtext"/>
        <w:rPr>
          <w:rFonts w:ascii="Arial" w:hAnsi="Arial" w:cs="Arial"/>
          <w:sz w:val="20"/>
          <w:szCs w:val="20"/>
        </w:rPr>
      </w:pPr>
    </w:p>
    <w:p w14:paraId="57CFD886" w14:textId="77777777" w:rsidR="0051300C" w:rsidRDefault="0051300C" w:rsidP="0033106A">
      <w:pPr>
        <w:pStyle w:val="Oformateradtext"/>
        <w:rPr>
          <w:rFonts w:ascii="Arial" w:hAnsi="Arial" w:cs="Arial"/>
          <w:sz w:val="20"/>
          <w:szCs w:val="20"/>
        </w:rPr>
      </w:pPr>
    </w:p>
    <w:p w14:paraId="5BB265D8" w14:textId="77777777" w:rsidR="0051300C" w:rsidRDefault="0051300C" w:rsidP="0033106A">
      <w:pPr>
        <w:pStyle w:val="Oformateradtext"/>
        <w:rPr>
          <w:rFonts w:ascii="Arial" w:hAnsi="Arial" w:cs="Arial"/>
          <w:sz w:val="20"/>
          <w:szCs w:val="20"/>
        </w:rPr>
      </w:pPr>
    </w:p>
    <w:p w14:paraId="40588349" w14:textId="726A5D48" w:rsidR="0051300C" w:rsidRPr="00C95DBB" w:rsidRDefault="0051300C" w:rsidP="00C95DBB">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51300C" w:rsidRPr="00C95DB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90B37" w14:textId="77777777" w:rsidR="00457173" w:rsidRDefault="00457173" w:rsidP="00455E94">
      <w:r>
        <w:separator/>
      </w:r>
    </w:p>
  </w:endnote>
  <w:endnote w:type="continuationSeparator" w:id="0">
    <w:p w14:paraId="5D7367EB" w14:textId="77777777"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4741"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C2FFA" w14:textId="77777777" w:rsidR="00457173" w:rsidRDefault="00457173" w:rsidP="00455E94">
      <w:r>
        <w:separator/>
      </w:r>
    </w:p>
  </w:footnote>
  <w:footnote w:type="continuationSeparator" w:id="0">
    <w:p w14:paraId="59288D02" w14:textId="77777777"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86F31"/>
    <w:rsid w:val="00391D95"/>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E1839"/>
    <w:rsid w:val="004E429C"/>
    <w:rsid w:val="00500E96"/>
    <w:rsid w:val="00507802"/>
    <w:rsid w:val="0051300C"/>
    <w:rsid w:val="005210A0"/>
    <w:rsid w:val="00523350"/>
    <w:rsid w:val="005312FC"/>
    <w:rsid w:val="00546052"/>
    <w:rsid w:val="005468C9"/>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4799"/>
    <w:rsid w:val="00755855"/>
    <w:rsid w:val="00764371"/>
    <w:rsid w:val="00773286"/>
    <w:rsid w:val="007853AB"/>
    <w:rsid w:val="007977FA"/>
    <w:rsid w:val="007B084A"/>
    <w:rsid w:val="007C7557"/>
    <w:rsid w:val="007E5725"/>
    <w:rsid w:val="007F4913"/>
    <w:rsid w:val="00807BCB"/>
    <w:rsid w:val="00815DBC"/>
    <w:rsid w:val="00840655"/>
    <w:rsid w:val="0085451B"/>
    <w:rsid w:val="00854BC5"/>
    <w:rsid w:val="00854F2F"/>
    <w:rsid w:val="00873EF4"/>
    <w:rsid w:val="0087420C"/>
    <w:rsid w:val="00875BB1"/>
    <w:rsid w:val="008821BC"/>
    <w:rsid w:val="00891261"/>
    <w:rsid w:val="0089536A"/>
    <w:rsid w:val="00896F3D"/>
    <w:rsid w:val="008976D4"/>
    <w:rsid w:val="008A6353"/>
    <w:rsid w:val="008B5E3D"/>
    <w:rsid w:val="008C170C"/>
    <w:rsid w:val="008C3B5D"/>
    <w:rsid w:val="008E2A72"/>
    <w:rsid w:val="008E6534"/>
    <w:rsid w:val="008F5A75"/>
    <w:rsid w:val="00916761"/>
    <w:rsid w:val="0094655E"/>
    <w:rsid w:val="00946E93"/>
    <w:rsid w:val="009545E5"/>
    <w:rsid w:val="00957190"/>
    <w:rsid w:val="00961CA7"/>
    <w:rsid w:val="00961DD7"/>
    <w:rsid w:val="00963186"/>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95DBB"/>
    <w:rsid w:val="00CA1139"/>
    <w:rsid w:val="00CA48E3"/>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6075D"/>
    <w:rsid w:val="00D61EE4"/>
    <w:rsid w:val="00D703F2"/>
    <w:rsid w:val="00D77A9A"/>
    <w:rsid w:val="00D84A18"/>
    <w:rsid w:val="00DA0B87"/>
    <w:rsid w:val="00DA2804"/>
    <w:rsid w:val="00DA7CEE"/>
    <w:rsid w:val="00DC6340"/>
    <w:rsid w:val="00DD552C"/>
    <w:rsid w:val="00DE5023"/>
    <w:rsid w:val="00DE70A5"/>
    <w:rsid w:val="00DF0846"/>
    <w:rsid w:val="00DF549B"/>
    <w:rsid w:val="00E069B4"/>
    <w:rsid w:val="00E30990"/>
    <w:rsid w:val="00E30AFF"/>
    <w:rsid w:val="00E33C81"/>
    <w:rsid w:val="00E507AE"/>
    <w:rsid w:val="00E54DFF"/>
    <w:rsid w:val="00E56E8A"/>
    <w:rsid w:val="00E733BC"/>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A3078"/>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DA5B0"/>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lla.krohn@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2265</Characters>
  <Application>Microsoft Office Word</Application>
  <DocSecurity>0</DocSecurity>
  <Lines>56</Lines>
  <Paragraphs>38</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6</cp:revision>
  <cp:lastPrinted>2016-12-29T10:04:00Z</cp:lastPrinted>
  <dcterms:created xsi:type="dcterms:W3CDTF">2019-06-24T08:31:00Z</dcterms:created>
  <dcterms:modified xsi:type="dcterms:W3CDTF">2019-06-24T12:29:00Z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