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22" w:rsidRDefault="00502F22" w:rsidP="00A52E25">
      <w:pPr>
        <w:widowControl w:val="0"/>
        <w:autoSpaceDE w:val="0"/>
        <w:autoSpaceDN w:val="0"/>
        <w:adjustRightInd w:val="0"/>
        <w:spacing w:after="280"/>
        <w:rPr>
          <w:b/>
          <w:bCs/>
          <w:color w:val="595959" w:themeColor="text1" w:themeTint="A6"/>
        </w:rPr>
      </w:pPr>
      <w:r>
        <w:rPr>
          <w:b/>
          <w:bCs/>
          <w:noProof/>
          <w:color w:val="595959" w:themeColor="text1" w:themeTint="A6"/>
          <w:lang w:eastAsia="sv-SE"/>
        </w:rPr>
        <w:drawing>
          <wp:anchor distT="0" distB="0" distL="114300" distR="259080" simplePos="0" relativeHeight="251658240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17145</wp:posOffset>
            </wp:positionV>
            <wp:extent cx="1254760" cy="1463040"/>
            <wp:effectExtent l="25400" t="0" r="0" b="0"/>
            <wp:wrapSquare wrapText="bothSides"/>
            <wp:docPr id="1" name="" descr="Macintosh HD:Users:slarsson:Playscan AB:Marknadsförong:Silver:PMS:playscan_logo_centered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larsson:Playscan AB:Marknadsförong:Silver:PMS:playscan_logo_centered_pms.eps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25476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424" w:rsidRPr="00A52E25" w:rsidRDefault="00AE2424" w:rsidP="00A52E25">
      <w:pPr>
        <w:widowControl w:val="0"/>
        <w:autoSpaceDE w:val="0"/>
        <w:autoSpaceDN w:val="0"/>
        <w:adjustRightInd w:val="0"/>
        <w:spacing w:after="280"/>
        <w:rPr>
          <w:rFonts w:ascii="Georgia" w:eastAsiaTheme="minorHAnsi" w:hAnsi="Georgia" w:cs="Helvetica"/>
          <w:b/>
          <w:bCs/>
          <w:color w:val="595959" w:themeColor="text1" w:themeTint="A6"/>
          <w:szCs w:val="30"/>
        </w:rPr>
      </w:pPr>
      <w:proofErr w:type="spellStart"/>
      <w:r w:rsidRPr="00A52E25">
        <w:rPr>
          <w:b/>
          <w:bCs/>
          <w:color w:val="595959" w:themeColor="text1" w:themeTint="A6"/>
        </w:rPr>
        <w:t>Playscan</w:t>
      </w:r>
      <w:proofErr w:type="spellEnd"/>
      <w:r w:rsidRPr="00A52E25">
        <w:rPr>
          <w:b/>
          <w:bCs/>
          <w:color w:val="595959" w:themeColor="text1" w:themeTint="A6"/>
        </w:rPr>
        <w:t xml:space="preserve"> – a strong brand for </w:t>
      </w:r>
      <w:proofErr w:type="spellStart"/>
      <w:r w:rsidRPr="00A52E25">
        <w:rPr>
          <w:b/>
          <w:bCs/>
          <w:color w:val="595959" w:themeColor="text1" w:themeTint="A6"/>
        </w:rPr>
        <w:t>responsible</w:t>
      </w:r>
      <w:proofErr w:type="spellEnd"/>
      <w:r w:rsidRPr="00A52E25">
        <w:rPr>
          <w:b/>
          <w:bCs/>
          <w:color w:val="595959" w:themeColor="text1" w:themeTint="A6"/>
        </w:rPr>
        <w:t xml:space="preserve"> </w:t>
      </w:r>
      <w:proofErr w:type="spellStart"/>
      <w:r w:rsidRPr="00A52E25">
        <w:rPr>
          <w:b/>
          <w:bCs/>
          <w:color w:val="595959" w:themeColor="text1" w:themeTint="A6"/>
        </w:rPr>
        <w:t>e-gaming</w:t>
      </w:r>
      <w:proofErr w:type="spellEnd"/>
    </w:p>
    <w:p w:rsidR="00AE2424" w:rsidRPr="00A52E25" w:rsidRDefault="00AE2424" w:rsidP="00AE2424">
      <w:pPr>
        <w:pStyle w:val="Rubrik2"/>
        <w:rPr>
          <w:rFonts w:eastAsiaTheme="minorHAnsi"/>
          <w:color w:val="595959" w:themeColor="text1" w:themeTint="A6"/>
        </w:rPr>
      </w:pPr>
      <w:proofErr w:type="spellStart"/>
      <w:r w:rsidRPr="00A52E25">
        <w:rPr>
          <w:rFonts w:eastAsiaTheme="minorHAnsi"/>
          <w:color w:val="595959" w:themeColor="text1" w:themeTint="A6"/>
        </w:rPr>
        <w:t>Playscan</w:t>
      </w:r>
      <w:proofErr w:type="spellEnd"/>
      <w:r w:rsidRPr="00A52E25">
        <w:rPr>
          <w:rFonts w:eastAsiaTheme="minorHAnsi"/>
          <w:color w:val="595959" w:themeColor="text1" w:themeTint="A6"/>
        </w:rPr>
        <w:t xml:space="preserve">™ is the </w:t>
      </w:r>
      <w:proofErr w:type="spellStart"/>
      <w:r w:rsidRPr="00A52E25">
        <w:rPr>
          <w:rFonts w:eastAsiaTheme="minorHAnsi"/>
          <w:color w:val="595959" w:themeColor="text1" w:themeTint="A6"/>
        </w:rPr>
        <w:t>leading</w:t>
      </w:r>
      <w:proofErr w:type="spellEnd"/>
      <w:r w:rsidRPr="00A52E25">
        <w:rPr>
          <w:rFonts w:eastAsiaTheme="minorHAnsi"/>
          <w:color w:val="595959" w:themeColor="text1" w:themeTint="A6"/>
        </w:rPr>
        <w:t xml:space="preserve"> global brand in IT-solutions for </w:t>
      </w:r>
      <w:proofErr w:type="spellStart"/>
      <w:r w:rsidRPr="00A52E25">
        <w:rPr>
          <w:rFonts w:eastAsiaTheme="minorHAnsi"/>
          <w:color w:val="595959" w:themeColor="text1" w:themeTint="A6"/>
        </w:rPr>
        <w:t>responsible</w:t>
      </w:r>
      <w:proofErr w:type="spellEnd"/>
      <w:r w:rsidRPr="00A52E25">
        <w:rPr>
          <w:rFonts w:eastAsiaTheme="minorHAnsi"/>
          <w:color w:val="595959" w:themeColor="text1" w:themeTint="A6"/>
        </w:rPr>
        <w:t xml:space="preserve"> </w:t>
      </w:r>
      <w:proofErr w:type="spellStart"/>
      <w:r w:rsidRPr="00A52E25">
        <w:rPr>
          <w:rFonts w:eastAsiaTheme="minorHAnsi"/>
          <w:color w:val="595959" w:themeColor="text1" w:themeTint="A6"/>
        </w:rPr>
        <w:t>e-gaming</w:t>
      </w:r>
      <w:proofErr w:type="spellEnd"/>
      <w:r w:rsidRPr="00A52E25">
        <w:rPr>
          <w:rFonts w:eastAsiaTheme="minorHAnsi"/>
          <w:color w:val="595959" w:themeColor="text1" w:themeTint="A6"/>
        </w:rPr>
        <w:t xml:space="preserve">. </w:t>
      </w:r>
      <w:proofErr w:type="spellStart"/>
      <w:r w:rsidRPr="00A52E25">
        <w:rPr>
          <w:rFonts w:eastAsiaTheme="minorHAnsi"/>
          <w:color w:val="595959" w:themeColor="text1" w:themeTint="A6"/>
        </w:rPr>
        <w:t>Now</w:t>
      </w:r>
      <w:proofErr w:type="spellEnd"/>
      <w:r w:rsidRPr="00A52E25">
        <w:rPr>
          <w:rFonts w:eastAsiaTheme="minorHAnsi"/>
          <w:color w:val="595959" w:themeColor="text1" w:themeTint="A6"/>
        </w:rPr>
        <w:t xml:space="preserve"> the </w:t>
      </w:r>
      <w:proofErr w:type="spellStart"/>
      <w:r w:rsidRPr="00A52E25">
        <w:rPr>
          <w:rFonts w:eastAsiaTheme="minorHAnsi"/>
          <w:color w:val="595959" w:themeColor="text1" w:themeTint="A6"/>
        </w:rPr>
        <w:t>company</w:t>
      </w:r>
      <w:proofErr w:type="spellEnd"/>
      <w:r w:rsidRPr="00A52E25">
        <w:rPr>
          <w:rFonts w:eastAsiaTheme="minorHAnsi"/>
          <w:color w:val="595959" w:themeColor="text1" w:themeTint="A6"/>
        </w:rPr>
        <w:t xml:space="preserve"> </w:t>
      </w:r>
      <w:proofErr w:type="spellStart"/>
      <w:r w:rsidRPr="00A52E25">
        <w:rPr>
          <w:rFonts w:eastAsiaTheme="minorHAnsi"/>
          <w:color w:val="595959" w:themeColor="text1" w:themeTint="A6"/>
        </w:rPr>
        <w:t>launches</w:t>
      </w:r>
      <w:proofErr w:type="spellEnd"/>
      <w:r w:rsidRPr="00A52E25">
        <w:rPr>
          <w:rFonts w:eastAsiaTheme="minorHAnsi"/>
          <w:color w:val="595959" w:themeColor="text1" w:themeTint="A6"/>
        </w:rPr>
        <w:t xml:space="preserve"> </w:t>
      </w:r>
      <w:proofErr w:type="spellStart"/>
      <w:r w:rsidRPr="00A52E25">
        <w:rPr>
          <w:rFonts w:eastAsiaTheme="minorHAnsi"/>
          <w:color w:val="595959" w:themeColor="text1" w:themeTint="A6"/>
        </w:rPr>
        <w:t>its</w:t>
      </w:r>
      <w:proofErr w:type="spellEnd"/>
      <w:r w:rsidRPr="00A52E25">
        <w:rPr>
          <w:rFonts w:eastAsiaTheme="minorHAnsi"/>
          <w:color w:val="595959" w:themeColor="text1" w:themeTint="A6"/>
        </w:rPr>
        <w:t xml:space="preserve"> new </w:t>
      </w:r>
      <w:proofErr w:type="spellStart"/>
      <w:r w:rsidRPr="00A52E25">
        <w:rPr>
          <w:rFonts w:eastAsiaTheme="minorHAnsi"/>
          <w:color w:val="595959" w:themeColor="text1" w:themeTint="A6"/>
        </w:rPr>
        <w:t>logotype</w:t>
      </w:r>
      <w:proofErr w:type="spellEnd"/>
      <w:r w:rsidRPr="00A52E25">
        <w:rPr>
          <w:rFonts w:eastAsiaTheme="minorHAnsi"/>
          <w:color w:val="595959" w:themeColor="text1" w:themeTint="A6"/>
        </w:rPr>
        <w:t xml:space="preserve"> and brand </w:t>
      </w:r>
      <w:proofErr w:type="spellStart"/>
      <w:r w:rsidRPr="00A52E25">
        <w:rPr>
          <w:rFonts w:eastAsiaTheme="minorHAnsi"/>
          <w:color w:val="595959" w:themeColor="text1" w:themeTint="A6"/>
        </w:rPr>
        <w:t>identity</w:t>
      </w:r>
      <w:proofErr w:type="spellEnd"/>
      <w:r w:rsidRPr="00A52E25">
        <w:rPr>
          <w:rFonts w:eastAsiaTheme="minorHAnsi"/>
          <w:color w:val="595959" w:themeColor="text1" w:themeTint="A6"/>
        </w:rPr>
        <w:t>. </w:t>
      </w:r>
    </w:p>
    <w:p w:rsidR="00AE2424" w:rsidRPr="00A52E25" w:rsidRDefault="00AE2424" w:rsidP="00AE2424">
      <w:pPr>
        <w:rPr>
          <w:color w:val="595959" w:themeColor="text1" w:themeTint="A6"/>
        </w:rPr>
      </w:pPr>
    </w:p>
    <w:p w:rsidR="00AE2424" w:rsidRPr="00A52E25" w:rsidRDefault="00AE2424" w:rsidP="00AE2424">
      <w:pPr>
        <w:widowControl w:val="0"/>
        <w:autoSpaceDE w:val="0"/>
        <w:autoSpaceDN w:val="0"/>
        <w:adjustRightInd w:val="0"/>
        <w:spacing w:after="280"/>
        <w:rPr>
          <w:rFonts w:ascii="Georgia" w:eastAsiaTheme="minorHAnsi" w:hAnsi="Georgia" w:cs="Georgia"/>
          <w:color w:val="595959" w:themeColor="text1" w:themeTint="A6"/>
          <w:szCs w:val="28"/>
        </w:rPr>
      </w:pPr>
      <w:r w:rsidRPr="00A52E25">
        <w:rPr>
          <w:rFonts w:ascii="Georgia" w:eastAsiaTheme="minorHAnsi" w:hAnsi="Georgia"/>
          <w:color w:val="595959" w:themeColor="text1" w:themeTint="A6"/>
          <w:szCs w:val="18"/>
        </w:rPr>
        <w:t>   </w:t>
      </w:r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– It is in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interests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of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our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clients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that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we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build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a strong brand for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responsible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gaming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that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their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users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recognize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,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says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CEO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Ann-Sofie Olsson.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We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needed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a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warm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,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friendly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symbol that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builds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recognition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in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busy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interactive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environments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with a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lot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of different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visual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styles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. </w:t>
      </w:r>
    </w:p>
    <w:p w:rsidR="00AE2424" w:rsidRPr="00A52E25" w:rsidRDefault="00AE2424" w:rsidP="00AE2424">
      <w:pPr>
        <w:widowControl w:val="0"/>
        <w:autoSpaceDE w:val="0"/>
        <w:autoSpaceDN w:val="0"/>
        <w:adjustRightInd w:val="0"/>
        <w:spacing w:after="280"/>
        <w:rPr>
          <w:rFonts w:ascii="Georgia" w:eastAsiaTheme="minorHAnsi" w:hAnsi="Georgia" w:cs="Georgia"/>
          <w:color w:val="595959" w:themeColor="text1" w:themeTint="A6"/>
          <w:szCs w:val="28"/>
        </w:rPr>
      </w:pPr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The symbol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will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be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used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on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web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sites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of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Playscan’s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clients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as a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push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button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for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users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to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activate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the service that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helps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them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make sure that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their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gaming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stays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on </w:t>
      </w:r>
      <w:proofErr w:type="gram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the  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healthy</w:t>
      </w:r>
      <w:proofErr w:type="spellEnd"/>
      <w:proofErr w:type="gram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side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.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friendly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symbol in the logo is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designed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to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communicate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to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users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that it is a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helpful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widget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and that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it’s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not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about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”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big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brother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is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watching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you”.</w:t>
      </w:r>
    </w:p>
    <w:p w:rsidR="00AE2424" w:rsidRPr="00A52E25" w:rsidRDefault="00AE2424" w:rsidP="00AE2424">
      <w:pPr>
        <w:widowControl w:val="0"/>
        <w:autoSpaceDE w:val="0"/>
        <w:autoSpaceDN w:val="0"/>
        <w:adjustRightInd w:val="0"/>
        <w:spacing w:after="280"/>
        <w:rPr>
          <w:rFonts w:ascii="Georgia" w:eastAsiaTheme="minorHAnsi" w:hAnsi="Georgia" w:cs="Georgia"/>
          <w:color w:val="595959" w:themeColor="text1" w:themeTint="A6"/>
          <w:szCs w:val="28"/>
        </w:rPr>
      </w:pPr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–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users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should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feel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that this is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their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personal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tool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,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says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Ann-Sofie Olsson. The information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about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user’s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gaming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behaviour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is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only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communicated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to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him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or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her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.</w:t>
      </w:r>
    </w:p>
    <w:p w:rsidR="00AE2424" w:rsidRPr="00A52E25" w:rsidRDefault="00AE2424" w:rsidP="00AE2424">
      <w:pPr>
        <w:widowControl w:val="0"/>
        <w:autoSpaceDE w:val="0"/>
        <w:autoSpaceDN w:val="0"/>
        <w:adjustRightInd w:val="0"/>
        <w:spacing w:after="280"/>
        <w:rPr>
          <w:rFonts w:ascii="Georgia" w:eastAsiaTheme="minorHAnsi" w:hAnsi="Georgia" w:cs="Georgia"/>
          <w:color w:val="595959" w:themeColor="text1" w:themeTint="A6"/>
          <w:szCs w:val="28"/>
        </w:rPr>
      </w:pPr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In the B2B-communication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logotype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works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as a symbol that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stand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for trust and all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competence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that lies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behind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product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.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logotype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is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developed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by the Stockholm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based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design agency Silver, with a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client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lists that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includes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both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international brands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such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as </w:t>
      </w:r>
      <w:proofErr w:type="spellStart"/>
      <w:proofErr w:type="gram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H&amp;M</w:t>
      </w:r>
      <w:proofErr w:type="spellEnd"/>
      <w:proofErr w:type="gram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and Kraft as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well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as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>leading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  <w:szCs w:val="30"/>
        </w:rPr>
        <w:t xml:space="preserve"> Swedish B2C and B2B brands. </w:t>
      </w:r>
    </w:p>
    <w:p w:rsidR="00AE2424" w:rsidRPr="00A52E25" w:rsidRDefault="00AE2424" w:rsidP="00AE2424">
      <w:pPr>
        <w:widowControl w:val="0"/>
        <w:autoSpaceDE w:val="0"/>
        <w:autoSpaceDN w:val="0"/>
        <w:adjustRightInd w:val="0"/>
        <w:spacing w:after="280"/>
        <w:rPr>
          <w:rFonts w:ascii="Georgia" w:eastAsiaTheme="minorHAnsi" w:hAnsi="Georgia" w:cs="Georgia"/>
          <w:color w:val="595959" w:themeColor="text1" w:themeTint="A6"/>
          <w:szCs w:val="28"/>
        </w:rPr>
      </w:pPr>
      <w:r w:rsidRPr="00A52E25">
        <w:rPr>
          <w:rFonts w:ascii="Georgia" w:eastAsiaTheme="minorHAnsi" w:hAnsi="Georgia" w:cs="Helvetica"/>
          <w:b/>
          <w:bCs/>
          <w:color w:val="595959" w:themeColor="text1" w:themeTint="A6"/>
        </w:rPr>
        <w:t xml:space="preserve">For </w:t>
      </w:r>
      <w:proofErr w:type="spellStart"/>
      <w:r w:rsidRPr="00A52E25">
        <w:rPr>
          <w:rFonts w:ascii="Georgia" w:eastAsiaTheme="minorHAnsi" w:hAnsi="Georgia" w:cs="Helvetica"/>
          <w:b/>
          <w:bCs/>
          <w:color w:val="595959" w:themeColor="text1" w:themeTint="A6"/>
        </w:rPr>
        <w:t>more</w:t>
      </w:r>
      <w:proofErr w:type="spellEnd"/>
      <w:r w:rsidRPr="00A52E25">
        <w:rPr>
          <w:rFonts w:ascii="Georgia" w:eastAsiaTheme="minorHAnsi" w:hAnsi="Georgia" w:cs="Helvetica"/>
          <w:b/>
          <w:bCs/>
          <w:color w:val="595959" w:themeColor="text1" w:themeTint="A6"/>
        </w:rPr>
        <w:t xml:space="preserve"> information, </w:t>
      </w:r>
      <w:proofErr w:type="spellStart"/>
      <w:r w:rsidRPr="00A52E25">
        <w:rPr>
          <w:rFonts w:ascii="Georgia" w:eastAsiaTheme="minorHAnsi" w:hAnsi="Georgia" w:cs="Helvetica"/>
          <w:b/>
          <w:bCs/>
          <w:color w:val="595959" w:themeColor="text1" w:themeTint="A6"/>
        </w:rPr>
        <w:t>contact:</w:t>
      </w:r>
      <w:proofErr w:type="spellEnd"/>
      <w:r w:rsidRPr="00A52E25">
        <w:rPr>
          <w:rFonts w:ascii="Georgia" w:eastAsiaTheme="minorHAnsi" w:hAnsi="Georgia" w:cs="Georgia"/>
          <w:color w:val="595959" w:themeColor="text1" w:themeTint="A6"/>
          <w:szCs w:val="28"/>
        </w:rPr>
        <w:br/>
      </w:r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Sara Larsson,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CMO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Playscan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AB,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telephone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+46-706-378939</w:t>
      </w:r>
      <w:r w:rsidRPr="00A52E25">
        <w:rPr>
          <w:rFonts w:ascii="Georgia" w:eastAsiaTheme="minorHAnsi" w:hAnsi="Georgia" w:cs="Georgia"/>
          <w:color w:val="595959" w:themeColor="text1" w:themeTint="A6"/>
          <w:szCs w:val="28"/>
        </w:rPr>
        <w:br/>
      </w:r>
      <w:hyperlink r:id="rId6" w:history="1">
        <w:r w:rsidRPr="00A52E25">
          <w:rPr>
            <w:rFonts w:ascii="Georgia" w:eastAsiaTheme="minorHAnsi" w:hAnsi="Georgia" w:cs="Helvetica"/>
            <w:color w:val="595959" w:themeColor="text1" w:themeTint="A6"/>
          </w:rPr>
          <w:t>www.playscan.com</w:t>
        </w:r>
      </w:hyperlink>
      <w:r w:rsidRPr="00A52E25">
        <w:rPr>
          <w:rFonts w:ascii="Georgia" w:eastAsiaTheme="minorHAnsi" w:hAnsi="Georgia" w:cs="Georgia"/>
          <w:color w:val="595959" w:themeColor="text1" w:themeTint="A6"/>
          <w:szCs w:val="28"/>
        </w:rPr>
        <w:br/>
      </w:r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Ulf Berlin,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CEO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, Silver,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telephone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+46-708-462 277</w:t>
      </w:r>
      <w:r w:rsidRPr="00A52E25">
        <w:rPr>
          <w:rFonts w:ascii="Georgia" w:eastAsiaTheme="minorHAnsi" w:hAnsi="Georgia" w:cs="Georgia"/>
          <w:color w:val="595959" w:themeColor="text1" w:themeTint="A6"/>
          <w:szCs w:val="28"/>
        </w:rPr>
        <w:br/>
      </w:r>
      <w:hyperlink r:id="rId7" w:history="1">
        <w:proofErr w:type="spellStart"/>
        <w:r w:rsidRPr="00A52E25">
          <w:rPr>
            <w:rFonts w:ascii="Georgia" w:eastAsiaTheme="minorHAnsi" w:hAnsi="Georgia" w:cs="Helvetica"/>
            <w:color w:val="595959" w:themeColor="text1" w:themeTint="A6"/>
            <w:u w:val="single" w:color="0F4298"/>
          </w:rPr>
          <w:t>www.silver.se</w:t>
        </w:r>
        <w:proofErr w:type="spellEnd"/>
      </w:hyperlink>
    </w:p>
    <w:p w:rsidR="00AE2424" w:rsidRPr="00A52E25" w:rsidRDefault="00AE2424" w:rsidP="00AE2424">
      <w:pPr>
        <w:pStyle w:val="Rubrik2"/>
        <w:rPr>
          <w:rFonts w:eastAsiaTheme="minorHAnsi" w:cs="Georgia"/>
          <w:color w:val="595959" w:themeColor="text1" w:themeTint="A6"/>
          <w:szCs w:val="28"/>
        </w:rPr>
      </w:pPr>
      <w:proofErr w:type="spellStart"/>
      <w:r w:rsidRPr="00A52E25">
        <w:rPr>
          <w:rFonts w:eastAsiaTheme="minorHAnsi"/>
          <w:color w:val="595959" w:themeColor="text1" w:themeTint="A6"/>
        </w:rPr>
        <w:t>About</w:t>
      </w:r>
      <w:proofErr w:type="spellEnd"/>
      <w:r w:rsidRPr="00A52E25">
        <w:rPr>
          <w:rFonts w:eastAsiaTheme="minorHAnsi"/>
          <w:color w:val="595959" w:themeColor="text1" w:themeTint="A6"/>
        </w:rPr>
        <w:t xml:space="preserve"> </w:t>
      </w:r>
      <w:proofErr w:type="spellStart"/>
      <w:r w:rsidRPr="00A52E25">
        <w:rPr>
          <w:rFonts w:eastAsiaTheme="minorHAnsi"/>
          <w:color w:val="595959" w:themeColor="text1" w:themeTint="A6"/>
        </w:rPr>
        <w:t>Playscan</w:t>
      </w:r>
      <w:proofErr w:type="spellEnd"/>
      <w:r w:rsidRPr="00A52E25">
        <w:rPr>
          <w:rFonts w:eastAsiaTheme="minorHAnsi"/>
          <w:color w:val="595959" w:themeColor="text1" w:themeTint="A6"/>
        </w:rPr>
        <w:t>:</w:t>
      </w:r>
    </w:p>
    <w:p w:rsidR="00AE2424" w:rsidRPr="00A52E25" w:rsidRDefault="00AE2424" w:rsidP="00AE2424">
      <w:pPr>
        <w:widowControl w:val="0"/>
        <w:autoSpaceDE w:val="0"/>
        <w:autoSpaceDN w:val="0"/>
        <w:adjustRightInd w:val="0"/>
        <w:spacing w:after="280"/>
        <w:rPr>
          <w:rFonts w:ascii="Georgia" w:eastAsiaTheme="minorHAnsi" w:hAnsi="Georgia" w:cs="Georgia"/>
          <w:color w:val="595959" w:themeColor="text1" w:themeTint="A6"/>
          <w:szCs w:val="28"/>
        </w:rPr>
      </w:pP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Playscan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AB delivers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unique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specialised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customer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made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solutions in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field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of problem gambling and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CSR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tools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towards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the international and national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e-gaming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market.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Playscan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AB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combines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cutting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edge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technologies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with the expert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knowledge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and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experience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of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gaming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behaviour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, problem gambling and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CSR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.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Playscan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™ is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developed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in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cooperation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with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Spelistitutet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and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launched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for the first time at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s</w:t>
      </w:r>
      <w:hyperlink r:id="rId8" w:history="1">
        <w:r w:rsidRPr="00A52E25">
          <w:rPr>
            <w:rFonts w:ascii="Georgia" w:eastAsiaTheme="minorHAnsi" w:hAnsi="Georgia" w:cs="Helvetica"/>
            <w:color w:val="595959" w:themeColor="text1" w:themeTint="A6"/>
          </w:rPr>
          <w:t>venskaspel.se</w:t>
        </w:r>
        <w:proofErr w:type="spellEnd"/>
      </w:hyperlink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in June 2007.</w:t>
      </w:r>
    </w:p>
    <w:p w:rsidR="00AE2424" w:rsidRPr="00A52E25" w:rsidRDefault="00AE2424" w:rsidP="00AE2424">
      <w:pPr>
        <w:widowControl w:val="0"/>
        <w:autoSpaceDE w:val="0"/>
        <w:autoSpaceDN w:val="0"/>
        <w:adjustRightInd w:val="0"/>
        <w:spacing w:after="280"/>
        <w:rPr>
          <w:rFonts w:ascii="Georgia" w:eastAsiaTheme="minorHAnsi" w:hAnsi="Georgia" w:cs="Georgia"/>
          <w:color w:val="595959" w:themeColor="text1" w:themeTint="A6"/>
          <w:szCs w:val="28"/>
        </w:rPr>
      </w:pP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Playscan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™ </w:t>
      </w:r>
      <w:proofErr w:type="gramStart"/>
      <w:r w:rsidRPr="00A52E25">
        <w:rPr>
          <w:rFonts w:ascii="Georgia" w:eastAsiaTheme="minorHAnsi" w:hAnsi="Georgia" w:cs="Helvetica"/>
          <w:color w:val="595959" w:themeColor="text1" w:themeTint="A6"/>
        </w:rPr>
        <w:t>gives</w:t>
      </w:r>
      <w:proofErr w:type="gram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player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an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accurate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analysis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of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their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gaming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behaviour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based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on mental,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cognitive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and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predictive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data.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tool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provides a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safety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net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for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player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and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increases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player’s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awareness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of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their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gaming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,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giving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the operator a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channel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to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communicate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directly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with the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customer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>.</w:t>
      </w:r>
    </w:p>
    <w:p w:rsidR="00AE2424" w:rsidRPr="00A52E25" w:rsidRDefault="00AE2424" w:rsidP="00AE2424">
      <w:pPr>
        <w:widowControl w:val="0"/>
        <w:autoSpaceDE w:val="0"/>
        <w:autoSpaceDN w:val="0"/>
        <w:adjustRightInd w:val="0"/>
        <w:spacing w:after="280"/>
        <w:rPr>
          <w:rFonts w:ascii="Georgia" w:eastAsiaTheme="minorHAnsi" w:hAnsi="Georgia" w:cs="Georgia"/>
          <w:color w:val="595959" w:themeColor="text1" w:themeTint="A6"/>
          <w:szCs w:val="28"/>
        </w:rPr>
      </w:pP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Playscan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™ is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licensed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to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other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gaming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operators with strong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involvement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within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responsible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gaming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. Today, Svenska Spel,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Française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des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Jeux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and Swedish Millionlotteriet offers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Playscan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™ to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their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customers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.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Recently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an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agreement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was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</w:t>
      </w:r>
      <w:proofErr w:type="spellStart"/>
      <w:r w:rsidRPr="00A52E25">
        <w:rPr>
          <w:rFonts w:ascii="Georgia" w:eastAsiaTheme="minorHAnsi" w:hAnsi="Georgia" w:cs="Helvetica"/>
          <w:color w:val="595959" w:themeColor="text1" w:themeTint="A6"/>
        </w:rPr>
        <w:t>signed</w:t>
      </w:r>
      <w:proofErr w:type="spellEnd"/>
      <w:r w:rsidRPr="00A52E25">
        <w:rPr>
          <w:rFonts w:ascii="Georgia" w:eastAsiaTheme="minorHAnsi" w:hAnsi="Georgia" w:cs="Helvetica"/>
          <w:color w:val="595959" w:themeColor="text1" w:themeTint="A6"/>
        </w:rPr>
        <w:t xml:space="preserve"> with Finnish RAY.</w:t>
      </w:r>
    </w:p>
    <w:sectPr w:rsidR="00AE2424" w:rsidRPr="00A52E25" w:rsidSect="00A52E25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22" w:rsidRDefault="00502F22">
    <w:pPr>
      <w:pStyle w:val="Sidhuvud"/>
    </w:pPr>
    <w:r>
      <w:tab/>
    </w:r>
    <w:r>
      <w:tab/>
    </w:r>
    <w:proofErr w:type="spellStart"/>
    <w:r>
      <w:t>Gothenbrug</w:t>
    </w:r>
    <w:proofErr w:type="spellEnd"/>
    <w:r>
      <w:t xml:space="preserve"> 2010-09-30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2424"/>
    <w:rsid w:val="00502F22"/>
    <w:rsid w:val="00A52E25"/>
    <w:rsid w:val="00AE242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C3"/>
    <w:pPr>
      <w:spacing w:after="0"/>
    </w:pPr>
    <w:rPr>
      <w:rFonts w:ascii="Helvetica" w:eastAsia="ヒラギノ角ゴ Pro W3" w:hAnsi="Helvetica" w:cs="Times New Roman"/>
      <w:color w:val="4F81BD" w:themeColor="accent1"/>
    </w:rPr>
  </w:style>
  <w:style w:type="paragraph" w:styleId="Rubrik1">
    <w:name w:val="heading 1"/>
    <w:basedOn w:val="Normal"/>
    <w:next w:val="Normal"/>
    <w:link w:val="Rubrik1Char"/>
    <w:uiPriority w:val="9"/>
    <w:qFormat/>
    <w:rsid w:val="00AE2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E2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E24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AE2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502F2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502F22"/>
    <w:rPr>
      <w:rFonts w:ascii="Helvetica" w:eastAsia="ヒラギノ角ゴ Pro W3" w:hAnsi="Helvetica" w:cs="Times New Roman"/>
      <w:color w:val="4F81BD" w:themeColor="accent1"/>
    </w:rPr>
  </w:style>
  <w:style w:type="paragraph" w:styleId="Sidfot">
    <w:name w:val="footer"/>
    <w:basedOn w:val="Normal"/>
    <w:link w:val="SidfotChar"/>
    <w:uiPriority w:val="99"/>
    <w:semiHidden/>
    <w:unhideWhenUsed/>
    <w:rsid w:val="00502F2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502F22"/>
    <w:rPr>
      <w:rFonts w:ascii="Helvetica" w:eastAsia="ヒラギノ角ゴ Pro W3" w:hAnsi="Helvetica" w:cs="Times New Roman"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hyperlink" Target="http://www.playscan.com/" TargetMode="External"/><Relationship Id="rId7" Type="http://schemas.openxmlformats.org/officeDocument/2006/relationships/hyperlink" Target="http://www.silver.se/" TargetMode="External"/><Relationship Id="rId8" Type="http://schemas.openxmlformats.org/officeDocument/2006/relationships/hyperlink" Target="http://SvenskaSpel.se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ICU intelligence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 Larsson</cp:lastModifiedBy>
  <cp:revision>2</cp:revision>
  <dcterms:created xsi:type="dcterms:W3CDTF">2010-09-30T09:22:00Z</dcterms:created>
  <dcterms:modified xsi:type="dcterms:W3CDTF">2010-09-30T09:34:00Z</dcterms:modified>
</cp:coreProperties>
</file>