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D1E6" w14:textId="2BDDC917" w:rsidR="009121C0" w:rsidRPr="003E6B84" w:rsidRDefault="009121C0" w:rsidP="00E5592B">
      <w:pPr>
        <w:rPr>
          <w:b/>
          <w:sz w:val="24"/>
          <w:szCs w:val="24"/>
        </w:rPr>
      </w:pPr>
      <w:r w:rsidRPr="003E6B84">
        <w:rPr>
          <w:b/>
          <w:sz w:val="24"/>
          <w:szCs w:val="24"/>
        </w:rPr>
        <w:t xml:space="preserve">Shelly </w:t>
      </w:r>
      <w:r w:rsidR="00FD6784">
        <w:rPr>
          <w:b/>
          <w:sz w:val="24"/>
          <w:szCs w:val="24"/>
        </w:rPr>
        <w:t xml:space="preserve">Lösungen </w:t>
      </w:r>
      <w:r w:rsidR="008C0598">
        <w:rPr>
          <w:b/>
          <w:sz w:val="24"/>
          <w:szCs w:val="24"/>
        </w:rPr>
        <w:t>noch umfangreicher einsetzbar</w:t>
      </w:r>
    </w:p>
    <w:p w14:paraId="6C6B1290" w14:textId="4B15AA21" w:rsidR="00050F95" w:rsidRPr="008C0598" w:rsidRDefault="008C0598" w:rsidP="00E5592B">
      <w:pPr>
        <w:rPr>
          <w:b/>
          <w:sz w:val="32"/>
          <w:szCs w:val="32"/>
        </w:rPr>
      </w:pPr>
      <w:r>
        <w:rPr>
          <w:b/>
          <w:sz w:val="32"/>
          <w:szCs w:val="32"/>
        </w:rPr>
        <w:t>KNX-Kompatibilität für Shelly Pro und Pro PM</w:t>
      </w:r>
    </w:p>
    <w:p w14:paraId="6C42BCDF" w14:textId="77777777" w:rsidR="009121C0" w:rsidRPr="008C0598" w:rsidRDefault="009121C0" w:rsidP="00E5592B">
      <w:pPr>
        <w:rPr>
          <w:b/>
        </w:rPr>
      </w:pPr>
    </w:p>
    <w:p w14:paraId="7FB79AB9" w14:textId="1D97F67B" w:rsidR="000E1487" w:rsidRDefault="00767052" w:rsidP="000E1487">
      <w:pPr>
        <w:spacing w:after="120" w:line="360" w:lineRule="auto"/>
        <w:jc w:val="both"/>
        <w:rPr>
          <w:b/>
        </w:rPr>
      </w:pPr>
      <w:r w:rsidRPr="009121C0">
        <w:rPr>
          <w:b/>
        </w:rPr>
        <w:t>München</w:t>
      </w:r>
      <w:r w:rsidR="009805C6" w:rsidRPr="009121C0">
        <w:rPr>
          <w:b/>
        </w:rPr>
        <w:t>,</w:t>
      </w:r>
      <w:r w:rsidR="008D3AE0" w:rsidRPr="009121C0">
        <w:rPr>
          <w:b/>
        </w:rPr>
        <w:t xml:space="preserve"> </w:t>
      </w:r>
      <w:r w:rsidR="00914A45">
        <w:rPr>
          <w:b/>
        </w:rPr>
        <w:t>April</w:t>
      </w:r>
      <w:r w:rsidR="00B0026E" w:rsidRPr="003159C5">
        <w:rPr>
          <w:b/>
        </w:rPr>
        <w:t xml:space="preserve"> 202</w:t>
      </w:r>
      <w:r w:rsidR="00C57B56" w:rsidRPr="003159C5">
        <w:rPr>
          <w:b/>
        </w:rPr>
        <w:t>4</w:t>
      </w:r>
      <w:r w:rsidR="00B0026E" w:rsidRPr="003159C5">
        <w:rPr>
          <w:b/>
        </w:rPr>
        <w:t xml:space="preserve"> –</w:t>
      </w:r>
      <w:r w:rsidR="00E16459" w:rsidRPr="003159C5">
        <w:rPr>
          <w:b/>
        </w:rPr>
        <w:t xml:space="preserve"> </w:t>
      </w:r>
      <w:r w:rsidR="000E1487" w:rsidRPr="000E1487">
        <w:rPr>
          <w:b/>
        </w:rPr>
        <w:t xml:space="preserve">Die Shelly Group kündigt </w:t>
      </w:r>
      <w:r w:rsidR="000E1487">
        <w:rPr>
          <w:b/>
        </w:rPr>
        <w:t xml:space="preserve">ein </w:t>
      </w:r>
      <w:r w:rsidR="000D459C">
        <w:rPr>
          <w:b/>
        </w:rPr>
        <w:t xml:space="preserve">Produktupgrade </w:t>
      </w:r>
      <w:r w:rsidR="000E1487">
        <w:rPr>
          <w:b/>
        </w:rPr>
        <w:t>an, durch d</w:t>
      </w:r>
      <w:r w:rsidR="000D459C">
        <w:rPr>
          <w:b/>
        </w:rPr>
        <w:t>as</w:t>
      </w:r>
      <w:r w:rsidR="000E1487">
        <w:rPr>
          <w:b/>
        </w:rPr>
        <w:t xml:space="preserve"> ihre Lösungen für smarte Gebäude noch Nutzerfreundlicher werden. Denn durch die zukünftige </w:t>
      </w:r>
      <w:r w:rsidR="000E1487" w:rsidRPr="000E1487">
        <w:rPr>
          <w:b/>
        </w:rPr>
        <w:t xml:space="preserve">Kompatibilität </w:t>
      </w:r>
      <w:r w:rsidR="000E1487">
        <w:rPr>
          <w:b/>
        </w:rPr>
        <w:t>m</w:t>
      </w:r>
      <w:r w:rsidR="000E1487" w:rsidRPr="000E1487">
        <w:rPr>
          <w:b/>
        </w:rPr>
        <w:t xml:space="preserve">it dem weltweiten Standard für Haus- und Gebäudeautomation, KNX, </w:t>
      </w:r>
      <w:r w:rsidR="000E1487">
        <w:rPr>
          <w:b/>
        </w:rPr>
        <w:t xml:space="preserve">lassen sich Shelly-Produkte noch einfacher in bestehende Infrastrukturen integrieren. </w:t>
      </w:r>
    </w:p>
    <w:p w14:paraId="3BB6FF2B" w14:textId="45607876" w:rsidR="00181CE2" w:rsidRPr="00125067" w:rsidRDefault="000E1487" w:rsidP="00181CE2">
      <w:pPr>
        <w:spacing w:after="120" w:line="360" w:lineRule="auto"/>
        <w:jc w:val="both"/>
        <w:rPr>
          <w:bCs/>
        </w:rPr>
      </w:pPr>
      <w:r w:rsidRPr="00125067">
        <w:rPr>
          <w:bCs/>
        </w:rPr>
        <w:t xml:space="preserve">Durch die </w:t>
      </w:r>
      <w:r w:rsidR="00752CC3">
        <w:rPr>
          <w:bCs/>
        </w:rPr>
        <w:t xml:space="preserve">KNX-Kompatibilität </w:t>
      </w:r>
      <w:r w:rsidRPr="00125067">
        <w:rPr>
          <w:bCs/>
        </w:rPr>
        <w:t>von Shelly</w:t>
      </w:r>
      <w:r w:rsidR="000D459C">
        <w:rPr>
          <w:bCs/>
        </w:rPr>
        <w:t xml:space="preserve"> Gen 3,</w:t>
      </w:r>
      <w:r w:rsidRPr="00125067">
        <w:rPr>
          <w:bCs/>
        </w:rPr>
        <w:t xml:space="preserve"> Pro</w:t>
      </w:r>
      <w:r w:rsidR="00745A71">
        <w:rPr>
          <w:bCs/>
        </w:rPr>
        <w:t xml:space="preserve"> und Pro PM</w:t>
      </w:r>
      <w:r w:rsidR="00752CC3">
        <w:rPr>
          <w:bCs/>
        </w:rPr>
        <w:t>-</w:t>
      </w:r>
      <w:r w:rsidRPr="00125067">
        <w:rPr>
          <w:bCs/>
        </w:rPr>
        <w:t>Geräten</w:t>
      </w:r>
      <w:r w:rsidR="000D459C">
        <w:rPr>
          <w:bCs/>
        </w:rPr>
        <w:t xml:space="preserve"> </w:t>
      </w:r>
      <w:r w:rsidR="00752CC3">
        <w:rPr>
          <w:bCs/>
        </w:rPr>
        <w:t>lassen sich diese zukünftig problemlos in entsprechende Umgebungen einfügen und ermöglichen es</w:t>
      </w:r>
      <w:r w:rsidRPr="00125067">
        <w:rPr>
          <w:bCs/>
        </w:rPr>
        <w:t xml:space="preserve"> </w:t>
      </w:r>
      <w:r w:rsidR="00752CC3">
        <w:rPr>
          <w:bCs/>
        </w:rPr>
        <w:t>Kunden somit</w:t>
      </w:r>
      <w:r w:rsidRPr="00125067">
        <w:rPr>
          <w:bCs/>
        </w:rPr>
        <w:t xml:space="preserve"> maßgeschneiderte Lösungen zu entwickeln und Automatisierungssysteme zu verbessern. </w:t>
      </w:r>
      <w:r w:rsidR="00752CC3">
        <w:rPr>
          <w:bCs/>
        </w:rPr>
        <w:t>Dank der</w:t>
      </w:r>
      <w:r w:rsidRPr="00125067">
        <w:rPr>
          <w:bCs/>
        </w:rPr>
        <w:t xml:space="preserve"> Nutzung des </w:t>
      </w:r>
      <w:proofErr w:type="spellStart"/>
      <w:r w:rsidRPr="00125067">
        <w:rPr>
          <w:bCs/>
        </w:rPr>
        <w:t>KNXnet</w:t>
      </w:r>
      <w:proofErr w:type="spellEnd"/>
      <w:r w:rsidRPr="00125067">
        <w:rPr>
          <w:bCs/>
        </w:rPr>
        <w:t xml:space="preserve">/IP Protokolls </w:t>
      </w:r>
      <w:r w:rsidR="00752CC3">
        <w:rPr>
          <w:bCs/>
        </w:rPr>
        <w:t xml:space="preserve">und der damit verbundenen </w:t>
      </w:r>
      <w:r w:rsidRPr="00125067">
        <w:rPr>
          <w:bCs/>
        </w:rPr>
        <w:t>nahtlos</w:t>
      </w:r>
      <w:r w:rsidR="00752CC3">
        <w:rPr>
          <w:bCs/>
        </w:rPr>
        <w:t>en</w:t>
      </w:r>
      <w:r w:rsidRPr="00125067">
        <w:rPr>
          <w:bCs/>
        </w:rPr>
        <w:t xml:space="preserve"> </w:t>
      </w:r>
      <w:r w:rsidR="00752CC3">
        <w:rPr>
          <w:bCs/>
        </w:rPr>
        <w:t xml:space="preserve">Integration in bestehende </w:t>
      </w:r>
      <w:r w:rsidRPr="00125067">
        <w:rPr>
          <w:bCs/>
        </w:rPr>
        <w:t xml:space="preserve">Infrastrukturen </w:t>
      </w:r>
      <w:r w:rsidR="00752CC3">
        <w:rPr>
          <w:bCs/>
        </w:rPr>
        <w:t xml:space="preserve">erhalten Anwender </w:t>
      </w:r>
      <w:r w:rsidR="00181CE2">
        <w:rPr>
          <w:bCs/>
        </w:rPr>
        <w:t>die Möglichkeit, ü</w:t>
      </w:r>
      <w:r w:rsidR="00181CE2" w:rsidRPr="00752CC3">
        <w:rPr>
          <w:bCs/>
        </w:rPr>
        <w:t xml:space="preserve">ber standardisierte </w:t>
      </w:r>
      <w:r w:rsidR="002F76DB" w:rsidRPr="00752CC3">
        <w:rPr>
          <w:bCs/>
        </w:rPr>
        <w:t>KNX-Datenpunkte</w:t>
      </w:r>
      <w:r w:rsidR="00181CE2" w:rsidRPr="00752CC3">
        <w:rPr>
          <w:bCs/>
        </w:rPr>
        <w:t xml:space="preserve"> auf wichtige Gerätefunktionen und Statusinformationen zugreifen und so die Überwachung und Steuerung in </w:t>
      </w:r>
      <w:r w:rsidR="000D459C" w:rsidRPr="00752CC3">
        <w:rPr>
          <w:bCs/>
        </w:rPr>
        <w:t>KNX-Umgebungen</w:t>
      </w:r>
      <w:r w:rsidR="00181CE2" w:rsidRPr="00752CC3">
        <w:rPr>
          <w:bCs/>
        </w:rPr>
        <w:t xml:space="preserve"> ermöglichen. Durch die Einbindung werden Shelly Pro Geräte </w:t>
      </w:r>
      <w:r w:rsidR="00181CE2">
        <w:rPr>
          <w:bCs/>
        </w:rPr>
        <w:t xml:space="preserve">somit </w:t>
      </w:r>
      <w:r w:rsidR="00181CE2" w:rsidRPr="00752CC3">
        <w:rPr>
          <w:bCs/>
        </w:rPr>
        <w:t xml:space="preserve">zu integralen Bestandteilen von </w:t>
      </w:r>
      <w:r w:rsidR="002F76DB" w:rsidRPr="00752CC3">
        <w:rPr>
          <w:bCs/>
        </w:rPr>
        <w:t>KNX-Automatisierungssystemen</w:t>
      </w:r>
      <w:r w:rsidR="00181CE2" w:rsidRPr="00752CC3">
        <w:rPr>
          <w:bCs/>
        </w:rPr>
        <w:t xml:space="preserve"> und tragen so zu Energieeffizienz, Komfort und Bequemlichkeit bei.</w:t>
      </w:r>
    </w:p>
    <w:p w14:paraId="66B9448A" w14:textId="6E26A89B" w:rsidR="00181CE2" w:rsidRDefault="00181CE2" w:rsidP="000E1487">
      <w:pPr>
        <w:spacing w:after="120" w:line="360" w:lineRule="auto"/>
        <w:jc w:val="both"/>
        <w:rPr>
          <w:b/>
        </w:rPr>
      </w:pPr>
      <w:r w:rsidRPr="00181CE2">
        <w:rPr>
          <w:b/>
        </w:rPr>
        <w:t>Zahlreiche Vorteile für Smart-Home-Anwendungen</w:t>
      </w:r>
    </w:p>
    <w:p w14:paraId="070D211B" w14:textId="0D597AD6" w:rsidR="00181CE2" w:rsidRDefault="00181CE2" w:rsidP="000E1487">
      <w:pPr>
        <w:spacing w:after="120" w:line="360" w:lineRule="auto"/>
        <w:jc w:val="both"/>
        <w:rPr>
          <w:bCs/>
        </w:rPr>
      </w:pPr>
      <w:r w:rsidRPr="00125067">
        <w:rPr>
          <w:bCs/>
        </w:rPr>
        <w:t xml:space="preserve">Die KNX-Kompatibilität eröffnet </w:t>
      </w:r>
      <w:r>
        <w:rPr>
          <w:bCs/>
        </w:rPr>
        <w:t xml:space="preserve">Nutzern </w:t>
      </w:r>
      <w:r w:rsidRPr="00125067">
        <w:rPr>
          <w:bCs/>
        </w:rPr>
        <w:t>neue Möglichkeiten und bietet zahlreiche Vorteile,</w:t>
      </w:r>
      <w:r>
        <w:rPr>
          <w:bCs/>
        </w:rPr>
        <w:t xml:space="preserve"> wie</w:t>
      </w:r>
      <w:r w:rsidRPr="00125067">
        <w:rPr>
          <w:bCs/>
        </w:rPr>
        <w:t xml:space="preserve"> verbesserte Kompatibilität,</w:t>
      </w:r>
      <w:r>
        <w:rPr>
          <w:bCs/>
        </w:rPr>
        <w:t xml:space="preserve"> eine</w:t>
      </w:r>
      <w:r w:rsidR="00FD6784">
        <w:rPr>
          <w:bCs/>
        </w:rPr>
        <w:t xml:space="preserve"> </w:t>
      </w:r>
      <w:r>
        <w:rPr>
          <w:bCs/>
        </w:rPr>
        <w:t>vereinfachte Skalierbarkeit für unterschiedlich große Automatisierungsprojekte</w:t>
      </w:r>
      <w:r w:rsidR="00FD6784">
        <w:rPr>
          <w:bCs/>
        </w:rPr>
        <w:t xml:space="preserve"> sowie</w:t>
      </w:r>
      <w:r w:rsidRPr="00125067">
        <w:rPr>
          <w:bCs/>
        </w:rPr>
        <w:t xml:space="preserve"> erweiterte </w:t>
      </w:r>
      <w:r w:rsidRPr="00181CE2">
        <w:rPr>
          <w:bCs/>
        </w:rPr>
        <w:t>Steuerfunktionen und Szenarien</w:t>
      </w:r>
      <w:r w:rsidR="00FD6784">
        <w:rPr>
          <w:bCs/>
        </w:rPr>
        <w:t>, die</w:t>
      </w:r>
      <w:r>
        <w:rPr>
          <w:bCs/>
        </w:rPr>
        <w:t xml:space="preserve"> noch intelligentere Automatisierungssequenzen </w:t>
      </w:r>
      <w:r w:rsidR="00FD6784">
        <w:rPr>
          <w:bCs/>
        </w:rPr>
        <w:t>ermöglichen</w:t>
      </w:r>
      <w:r w:rsidRPr="00181CE2">
        <w:rPr>
          <w:bCs/>
        </w:rPr>
        <w:t>.</w:t>
      </w:r>
      <w:r>
        <w:rPr>
          <w:bCs/>
        </w:rPr>
        <w:t xml:space="preserve"> </w:t>
      </w:r>
      <w:r w:rsidR="00FD6784">
        <w:rPr>
          <w:bCs/>
        </w:rPr>
        <w:t xml:space="preserve">Zudem erhalten Anwender Zugriff auf </w:t>
      </w:r>
      <w:r w:rsidR="000E1487" w:rsidRPr="00125067">
        <w:rPr>
          <w:bCs/>
        </w:rPr>
        <w:t xml:space="preserve">eine Vielzahl von Tools </w:t>
      </w:r>
      <w:r>
        <w:rPr>
          <w:bCs/>
        </w:rPr>
        <w:t>wie beispielsweise s</w:t>
      </w:r>
      <w:r w:rsidRPr="00181CE2">
        <w:rPr>
          <w:bCs/>
        </w:rPr>
        <w:t xml:space="preserve">pezielle Softwarelösungen </w:t>
      </w:r>
      <w:r>
        <w:rPr>
          <w:bCs/>
        </w:rPr>
        <w:t>zur V</w:t>
      </w:r>
      <w:r w:rsidRPr="00181CE2">
        <w:rPr>
          <w:bCs/>
        </w:rPr>
        <w:t>ereinfach</w:t>
      </w:r>
      <w:r>
        <w:rPr>
          <w:bCs/>
        </w:rPr>
        <w:t>ung von</w:t>
      </w:r>
      <w:r w:rsidRPr="00181CE2">
        <w:rPr>
          <w:bCs/>
        </w:rPr>
        <w:t xml:space="preserve"> Konfigurations- und Verwaltungsaufgaben</w:t>
      </w:r>
      <w:r w:rsidR="000E1487" w:rsidRPr="00125067">
        <w:rPr>
          <w:bCs/>
        </w:rPr>
        <w:t>.</w:t>
      </w:r>
      <w:r w:rsidR="00752CC3">
        <w:rPr>
          <w:bCs/>
        </w:rPr>
        <w:t xml:space="preserve"> </w:t>
      </w:r>
    </w:p>
    <w:p w14:paraId="571127D5" w14:textId="6824BC7D" w:rsidR="00125067" w:rsidRPr="000E1487" w:rsidRDefault="002F76DB" w:rsidP="000E1487">
      <w:pPr>
        <w:spacing w:after="120" w:line="360" w:lineRule="auto"/>
        <w:jc w:val="both"/>
        <w:rPr>
          <w:b/>
        </w:rPr>
      </w:pPr>
      <w:r>
        <w:rPr>
          <w:b/>
        </w:rPr>
        <w:t>Weitere Zusammenarbeit</w:t>
      </w:r>
      <w:r w:rsidR="00445AEB">
        <w:rPr>
          <w:b/>
        </w:rPr>
        <w:t xml:space="preserve"> in den Startlöchern</w:t>
      </w:r>
    </w:p>
    <w:p w14:paraId="32057B6F" w14:textId="1226B935" w:rsidR="00445AEB" w:rsidRPr="00445AEB" w:rsidRDefault="000E1487" w:rsidP="000E1487">
      <w:pPr>
        <w:spacing w:after="120" w:line="360" w:lineRule="auto"/>
        <w:jc w:val="both"/>
        <w:rPr>
          <w:bCs/>
        </w:rPr>
      </w:pPr>
      <w:r w:rsidRPr="00445AEB">
        <w:rPr>
          <w:bCs/>
        </w:rPr>
        <w:t xml:space="preserve">Darüber </w:t>
      </w:r>
      <w:r w:rsidR="000D459C">
        <w:rPr>
          <w:bCs/>
        </w:rPr>
        <w:t xml:space="preserve">ist </w:t>
      </w:r>
      <w:r w:rsidR="00445AEB" w:rsidRPr="00445AEB">
        <w:rPr>
          <w:bCs/>
        </w:rPr>
        <w:t>S</w:t>
      </w:r>
      <w:r w:rsidRPr="00445AEB">
        <w:rPr>
          <w:bCs/>
        </w:rPr>
        <w:t xml:space="preserve">helly </w:t>
      </w:r>
      <w:r w:rsidR="000D459C">
        <w:rPr>
          <w:bCs/>
        </w:rPr>
        <w:t xml:space="preserve">seit kurzem neues </w:t>
      </w:r>
      <w:r w:rsidR="00445AEB" w:rsidRPr="00445AEB">
        <w:rPr>
          <w:bCs/>
        </w:rPr>
        <w:t xml:space="preserve">Mitglied </w:t>
      </w:r>
      <w:r w:rsidRPr="00445AEB">
        <w:rPr>
          <w:bCs/>
        </w:rPr>
        <w:t>der DALI Alliance</w:t>
      </w:r>
      <w:r w:rsidR="00445AEB" w:rsidRPr="00445AEB">
        <w:rPr>
          <w:bCs/>
        </w:rPr>
        <w:t xml:space="preserve">. Mit diesem </w:t>
      </w:r>
      <w:r w:rsidRPr="00445AEB">
        <w:rPr>
          <w:bCs/>
        </w:rPr>
        <w:t>branchenweitem Standardprotokoll</w:t>
      </w:r>
      <w:r w:rsidR="00445AEB" w:rsidRPr="00445AEB">
        <w:rPr>
          <w:bCs/>
        </w:rPr>
        <w:t xml:space="preserve"> </w:t>
      </w:r>
      <w:r w:rsidRPr="00445AEB">
        <w:rPr>
          <w:bCs/>
        </w:rPr>
        <w:t>und Zwei-Wege-Kommunikation zwischen Geräten stärkt die Shelly Group ihr Engagement für innovative Lösungen und die Entwicklung von Zukunftstechnologien</w:t>
      </w:r>
      <w:r w:rsidR="00445AEB" w:rsidRPr="00445AEB">
        <w:rPr>
          <w:bCs/>
        </w:rPr>
        <w:t xml:space="preserve"> im Bereich der Beleuchtungssteuerung.</w:t>
      </w:r>
    </w:p>
    <w:p w14:paraId="583782E7" w14:textId="159936C2" w:rsidR="009805C6" w:rsidRPr="00435EC9" w:rsidRDefault="009805C6" w:rsidP="000E1487">
      <w:pPr>
        <w:spacing w:after="120" w:line="360" w:lineRule="auto"/>
        <w:jc w:val="both"/>
      </w:pPr>
      <w:r>
        <w:t xml:space="preserve">Zeichen (inkl. Leerzeichen): </w:t>
      </w:r>
      <w:r w:rsidR="00C82AAB">
        <w:t>1.</w:t>
      </w:r>
      <w:r w:rsidR="005B3FA1">
        <w:t>713</w:t>
      </w:r>
      <w:r w:rsidR="00822837">
        <w:t xml:space="preserve"> Zeichen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7F2F30" w:rsidRDefault="00AD1277" w:rsidP="00B019BB">
            <w:pPr>
              <w:spacing w:line="240" w:lineRule="auto"/>
              <w:rPr>
                <w:b/>
                <w:sz w:val="20"/>
              </w:rPr>
            </w:pPr>
            <w:r w:rsidRPr="007F2F30">
              <w:rPr>
                <w:b/>
                <w:sz w:val="20"/>
              </w:rPr>
              <w:lastRenderedPageBreak/>
              <w:t>Pressebild:</w:t>
            </w:r>
          </w:p>
          <w:p w14:paraId="69FC8420" w14:textId="39EBE650" w:rsidR="00AD1277" w:rsidRPr="007F2F30" w:rsidRDefault="00094CC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7F2F30">
              <w:rPr>
                <w:rFonts w:eastAsia="Times"/>
                <w:sz w:val="20"/>
                <w:szCs w:val="20"/>
              </w:rPr>
              <w:t>Shelly</w:t>
            </w:r>
            <w:r w:rsidR="003E6B84">
              <w:rPr>
                <w:rFonts w:eastAsia="Times"/>
                <w:sz w:val="20"/>
                <w:szCs w:val="20"/>
              </w:rPr>
              <w:t>_Logo</w:t>
            </w:r>
            <w:r w:rsidRPr="007F2F30">
              <w:rPr>
                <w:rFonts w:eastAsia="Times"/>
                <w:sz w:val="20"/>
                <w:szCs w:val="20"/>
              </w:rPr>
              <w:t>.jpg</w:t>
            </w:r>
          </w:p>
          <w:p w14:paraId="0E8B0D5F" w14:textId="77777777" w:rsidR="001E2DF9" w:rsidRPr="007F2F30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5F0CBB39" w14:textId="75FB73EB" w:rsidR="003E6B84" w:rsidRDefault="000D459C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0D459C">
              <w:rPr>
                <w:rFonts w:eastAsia="Times"/>
                <w:sz w:val="20"/>
                <w:szCs w:val="20"/>
              </w:rPr>
              <w:t xml:space="preserve">Die Shelly Group kündigt ein Produktupgrade an, durch das ihre Lösungen für smarte Gebäude noch Nutzerfreundlicher werden. </w:t>
            </w:r>
          </w:p>
          <w:p w14:paraId="32E3B017" w14:textId="77777777" w:rsidR="000D459C" w:rsidRDefault="000D459C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466D93C2" w14:textId="4623D527" w:rsidR="00AD1277" w:rsidRPr="00A64CA8" w:rsidRDefault="00E87C95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="00AD1277"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4CA59AE" w14:textId="77777777" w:rsidR="00AD1277" w:rsidRPr="008429A6" w:rsidRDefault="00AD1277" w:rsidP="00B019BB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4031F425" w:rsidR="00AD1277" w:rsidRPr="00D63622" w:rsidRDefault="0034439A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6FFFC3" wp14:editId="7EB3D140">
                  <wp:extent cx="2113280" cy="735965"/>
                  <wp:effectExtent l="0" t="0" r="1270" b="6985"/>
                  <wp:docPr id="18113963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39635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288" w:rsidRPr="0082026B" w14:paraId="0E9BE0C2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97D" w14:textId="77777777" w:rsidR="00646288" w:rsidRPr="00B37E87" w:rsidRDefault="00646288" w:rsidP="00646288">
            <w:pPr>
              <w:spacing w:line="240" w:lineRule="auto"/>
              <w:rPr>
                <w:b/>
                <w:sz w:val="20"/>
              </w:rPr>
            </w:pPr>
            <w:r w:rsidRPr="00B37E87">
              <w:rPr>
                <w:b/>
                <w:sz w:val="20"/>
              </w:rPr>
              <w:t>Pressebild:</w:t>
            </w:r>
          </w:p>
          <w:p w14:paraId="11B0EB12" w14:textId="47F03D7D" w:rsidR="00646288" w:rsidRPr="00B37E87" w:rsidRDefault="00646288" w:rsidP="00646288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proofErr w:type="spellStart"/>
            <w:r w:rsidRPr="00B37E87">
              <w:rPr>
                <w:rFonts w:eastAsia="Times"/>
                <w:sz w:val="20"/>
                <w:szCs w:val="20"/>
              </w:rPr>
              <w:t>Shelly</w:t>
            </w:r>
            <w:r w:rsidR="003E6B84" w:rsidRPr="00B37E87">
              <w:rPr>
                <w:rFonts w:eastAsia="Times"/>
                <w:sz w:val="20"/>
                <w:szCs w:val="20"/>
              </w:rPr>
              <w:t>_</w:t>
            </w:r>
            <w:r w:rsidR="000D459C">
              <w:rPr>
                <w:rFonts w:eastAsia="Times"/>
                <w:sz w:val="20"/>
                <w:szCs w:val="20"/>
              </w:rPr>
              <w:t>Pro</w:t>
            </w:r>
            <w:proofErr w:type="spellEnd"/>
            <w:r w:rsidR="000D459C">
              <w:rPr>
                <w:rFonts w:eastAsia="Times"/>
                <w:sz w:val="20"/>
                <w:szCs w:val="20"/>
              </w:rPr>
              <w:t xml:space="preserve"> 2PM</w:t>
            </w:r>
            <w:r w:rsidRPr="00B37E87">
              <w:rPr>
                <w:rFonts w:eastAsia="Times"/>
                <w:sz w:val="20"/>
                <w:szCs w:val="20"/>
              </w:rPr>
              <w:t>.jpg</w:t>
            </w:r>
          </w:p>
          <w:p w14:paraId="4B36D247" w14:textId="77777777" w:rsidR="00646288" w:rsidRPr="00B37E87" w:rsidRDefault="00646288" w:rsidP="00646288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12DC53D" w14:textId="77777777" w:rsidR="00646288" w:rsidRDefault="00646288" w:rsidP="00646288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00F7A2C3" w14:textId="77777777" w:rsidR="000D459C" w:rsidRDefault="000D459C" w:rsidP="000D459C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Dank der KNX-Kompatibilität lassen sich Shelly-Lösungen zukünftig noch einfacher in bestehende Infrastrukturen integrieren.</w:t>
            </w:r>
          </w:p>
          <w:p w14:paraId="7239A891" w14:textId="77777777" w:rsidR="00646288" w:rsidRDefault="00646288" w:rsidP="00646288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2904AB47" w14:textId="77777777" w:rsidR="00646288" w:rsidRDefault="00646288" w:rsidP="00646288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332B8C26" w14:textId="77777777" w:rsidR="00646288" w:rsidRPr="00A64CA8" w:rsidRDefault="00646288" w:rsidP="00646288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02647128" w14:textId="77777777" w:rsidR="00646288" w:rsidRPr="007F2F30" w:rsidRDefault="00646288" w:rsidP="00B019B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F61" w14:textId="42069C59" w:rsidR="00646288" w:rsidRDefault="00EA1234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D459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F3257B" wp14:editId="37454F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3280" cy="1409065"/>
                  <wp:effectExtent l="0" t="0" r="1270" b="635"/>
                  <wp:wrapNone/>
                  <wp:docPr id="187069499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459C">
              <w:object w:dxaOrig="1534" w:dyaOrig="994" w14:anchorId="2CF19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Document.12" ShapeID="_x0000_i1025" DrawAspect="Icon" ObjectID="_1773126883" r:id="rId11">
                  <o:FieldCodes>\s</o:FieldCodes>
                </o:OLEObject>
              </w:object>
            </w:r>
          </w:p>
        </w:tc>
      </w:tr>
      <w:tr w:rsidR="000D459C" w:rsidRPr="0082026B" w14:paraId="1A489FB3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B254" w14:textId="77777777" w:rsidR="000D459C" w:rsidRPr="00B37E87" w:rsidRDefault="000D459C" w:rsidP="000D459C">
            <w:pPr>
              <w:spacing w:line="240" w:lineRule="auto"/>
              <w:rPr>
                <w:b/>
                <w:sz w:val="20"/>
              </w:rPr>
            </w:pPr>
            <w:r w:rsidRPr="00B37E87">
              <w:rPr>
                <w:b/>
                <w:sz w:val="20"/>
              </w:rPr>
              <w:t>Pressebild:</w:t>
            </w:r>
          </w:p>
          <w:p w14:paraId="5286FB7C" w14:textId="3A566022" w:rsidR="000D459C" w:rsidRPr="00B37E87" w:rsidRDefault="000D459C" w:rsidP="000D459C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proofErr w:type="spellStart"/>
            <w:r w:rsidRPr="00B37E87">
              <w:rPr>
                <w:rFonts w:eastAsia="Times"/>
                <w:sz w:val="20"/>
                <w:szCs w:val="20"/>
              </w:rPr>
              <w:t>Shelly_</w:t>
            </w:r>
            <w:r>
              <w:rPr>
                <w:rFonts w:eastAsia="Times"/>
                <w:sz w:val="20"/>
                <w:szCs w:val="20"/>
              </w:rPr>
              <w:t>Pro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EM 50</w:t>
            </w:r>
            <w:r w:rsidRPr="00B37E87">
              <w:rPr>
                <w:rFonts w:eastAsia="Times"/>
                <w:sz w:val="20"/>
                <w:szCs w:val="20"/>
              </w:rPr>
              <w:t>.jpg</w:t>
            </w:r>
          </w:p>
          <w:p w14:paraId="1F6A9C04" w14:textId="77777777" w:rsidR="000D459C" w:rsidRPr="00B37E87" w:rsidRDefault="000D459C" w:rsidP="000D459C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7F0025E" w14:textId="77777777" w:rsidR="000D459C" w:rsidRDefault="000D459C" w:rsidP="000D459C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2D97C3D7" w14:textId="77777777" w:rsidR="000D459C" w:rsidRDefault="000D459C" w:rsidP="000D459C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Neben der KNX-Kompatibilität seiner Geräte kündigt Shelly auch die Mitgliedschaft in der DALI-Alliance an.</w:t>
            </w:r>
          </w:p>
          <w:p w14:paraId="3240D3F7" w14:textId="77777777" w:rsidR="000D459C" w:rsidRDefault="000D459C" w:rsidP="000D459C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7C1081CB" w14:textId="77777777" w:rsidR="000D459C" w:rsidRDefault="000D459C" w:rsidP="000D459C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20504B80" w14:textId="77777777" w:rsidR="000D459C" w:rsidRPr="00A64CA8" w:rsidRDefault="000D459C" w:rsidP="000D459C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BDBFC46" w14:textId="77777777" w:rsidR="000D459C" w:rsidRPr="00B37E87" w:rsidRDefault="000D459C" w:rsidP="00646288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E2B" w14:textId="40E1C3F2" w:rsidR="000D459C" w:rsidRDefault="000D459C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E1494A" wp14:editId="63E730BB">
                  <wp:extent cx="2113280" cy="1408430"/>
                  <wp:effectExtent l="0" t="0" r="1270" b="1270"/>
                  <wp:docPr id="879590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5E40E" w14:textId="58D22E12" w:rsidR="00402D5D" w:rsidRDefault="00A213F1" w:rsidP="00402D5D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402D5D">
        <w:rPr>
          <w:b/>
          <w:sz w:val="18"/>
          <w:szCs w:val="18"/>
        </w:rPr>
        <w:t xml:space="preserve">Über Shelly Group </w:t>
      </w:r>
    </w:p>
    <w:p w14:paraId="00000015" w14:textId="1E52861A" w:rsidR="00726337" w:rsidRPr="009B01FF" w:rsidRDefault="00402D5D" w:rsidP="00402D5D">
      <w:pPr>
        <w:spacing w:before="240" w:after="240"/>
        <w:jc w:val="both"/>
      </w:pPr>
      <w:r>
        <w:rPr>
          <w:sz w:val="18"/>
          <w:szCs w:val="18"/>
        </w:rPr>
        <w:t xml:space="preserve">Die Shelly Group ist ein führendes europäisches, börsennotiertes IoT-Unternehmen mit Sitz in Bulgarien und weiteren Niederlassungen in Deutschland, den USA und China. Shelly, die IoT-Marke der Shelly Group, bietet erstklassige Automatisierungslösungen, vom Konzept bis zur Implementierung und vom Design bis zur Hardware. Shelly-Produkte kombinieren die neueste Technologie mit modernem Design und einer benutzerfreundlichen Schnittstelle. Dank innovativer Ideen und fortschrittlicher Ansätze prägen die führenden technologischen Lösungen von Shelly für die Haus- und Büroautomation die Smart-Home-Branche. </w:t>
      </w:r>
    </w:p>
    <w:sectPr w:rsidR="00726337" w:rsidRPr="009B01FF" w:rsidSect="00445AEB">
      <w:headerReference w:type="default" r:id="rId13"/>
      <w:footerReference w:type="default" r:id="rId14"/>
      <w:pgSz w:w="12240" w:h="15840"/>
      <w:pgMar w:top="2127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A852" w14:textId="77777777" w:rsidR="002D234B" w:rsidRDefault="002D234B" w:rsidP="00C9509F">
      <w:pPr>
        <w:spacing w:line="240" w:lineRule="auto"/>
      </w:pPr>
      <w:r>
        <w:separator/>
      </w:r>
    </w:p>
  </w:endnote>
  <w:endnote w:type="continuationSeparator" w:id="0">
    <w:p w14:paraId="168F2565" w14:textId="77777777" w:rsidR="002D234B" w:rsidRDefault="002D234B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B9C3" w14:textId="77777777" w:rsidR="00402D5D" w:rsidRDefault="00402D5D"/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402D5D" w:rsidRPr="00A92A8E" w14:paraId="2B4675BD" w14:textId="77777777" w:rsidTr="00402D5D">
      <w:trPr>
        <w:trHeight w:val="1418"/>
      </w:trPr>
      <w:tc>
        <w:tcPr>
          <w:tcW w:w="5103" w:type="dxa"/>
        </w:tcPr>
        <w:p w14:paraId="5AB0814B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Pressekontakt:</w:t>
          </w:r>
        </w:p>
        <w:p w14:paraId="405CF2E3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8DEC3BC" w14:textId="77777777" w:rsidR="00402D5D" w:rsidRPr="00FC7340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2507D1E6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80C2CC9" w14:textId="77777777" w:rsidR="00402D5D" w:rsidRPr="00E762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461EF8C1" w:rsidR="00402D5D" w:rsidRPr="00A92A8E" w:rsidRDefault="00534FDA" w:rsidP="00402D5D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402D5D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215ABBED" w14:textId="77777777" w:rsidR="00402D5D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Kontakt Shelly:</w:t>
          </w:r>
        </w:p>
        <w:p w14:paraId="30E82E71" w14:textId="77777777" w:rsidR="00402D5D" w:rsidRDefault="00534FDA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402D5D" w:rsidRPr="000204D6">
              <w:rPr>
                <w:rStyle w:val="Hyperlink"/>
                <w:sz w:val="16"/>
                <w:szCs w:val="16"/>
              </w:rPr>
              <w:t>marketing.de@shelly.com</w:t>
            </w:r>
          </w:hyperlink>
          <w:r w:rsidR="00402D5D">
            <w:rPr>
              <w:sz w:val="16"/>
              <w:szCs w:val="16"/>
            </w:rPr>
            <w:t xml:space="preserve"> </w:t>
          </w:r>
        </w:p>
        <w:p w14:paraId="564A797E" w14:textId="77777777" w:rsidR="00402D5D" w:rsidRPr="00A92A8E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</w:p>
        <w:p w14:paraId="4076DE99" w14:textId="0223CBD1" w:rsidR="00402D5D" w:rsidRPr="00A92A8E" w:rsidRDefault="00402D5D" w:rsidP="00402D5D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tab/>
          </w:r>
          <w:r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2DAA6C2C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4034" w14:textId="77777777" w:rsidR="002D234B" w:rsidRDefault="002D234B" w:rsidP="00C9509F">
      <w:pPr>
        <w:spacing w:line="240" w:lineRule="auto"/>
      </w:pPr>
      <w:r>
        <w:separator/>
      </w:r>
    </w:p>
  </w:footnote>
  <w:footnote w:type="continuationSeparator" w:id="0">
    <w:p w14:paraId="0FD90081" w14:textId="77777777" w:rsidR="002D234B" w:rsidRDefault="002D234B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857564607" name="Grafik 1857564607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26F72"/>
    <w:rsid w:val="00032498"/>
    <w:rsid w:val="0003255D"/>
    <w:rsid w:val="00050F95"/>
    <w:rsid w:val="00051828"/>
    <w:rsid w:val="00061B29"/>
    <w:rsid w:val="00064C08"/>
    <w:rsid w:val="00074DDC"/>
    <w:rsid w:val="00082990"/>
    <w:rsid w:val="000932AE"/>
    <w:rsid w:val="00093332"/>
    <w:rsid w:val="00094CC9"/>
    <w:rsid w:val="00095FA4"/>
    <w:rsid w:val="000A460F"/>
    <w:rsid w:val="000B265C"/>
    <w:rsid w:val="000C12C5"/>
    <w:rsid w:val="000D29B1"/>
    <w:rsid w:val="000D459C"/>
    <w:rsid w:val="000E1487"/>
    <w:rsid w:val="000E5659"/>
    <w:rsid w:val="0010767B"/>
    <w:rsid w:val="0011276F"/>
    <w:rsid w:val="00125067"/>
    <w:rsid w:val="00126150"/>
    <w:rsid w:val="001261F2"/>
    <w:rsid w:val="0012734D"/>
    <w:rsid w:val="0013564D"/>
    <w:rsid w:val="00142CF1"/>
    <w:rsid w:val="00145E02"/>
    <w:rsid w:val="001550B9"/>
    <w:rsid w:val="00176F12"/>
    <w:rsid w:val="00181CE2"/>
    <w:rsid w:val="001826D3"/>
    <w:rsid w:val="0018532B"/>
    <w:rsid w:val="00194035"/>
    <w:rsid w:val="001A368F"/>
    <w:rsid w:val="001A7BD5"/>
    <w:rsid w:val="001C1849"/>
    <w:rsid w:val="001C2E0B"/>
    <w:rsid w:val="001D4C96"/>
    <w:rsid w:val="001E2DF9"/>
    <w:rsid w:val="001F1709"/>
    <w:rsid w:val="00221C78"/>
    <w:rsid w:val="00226AB5"/>
    <w:rsid w:val="0024193D"/>
    <w:rsid w:val="00251304"/>
    <w:rsid w:val="00255245"/>
    <w:rsid w:val="002652CE"/>
    <w:rsid w:val="00292EC8"/>
    <w:rsid w:val="002B05BD"/>
    <w:rsid w:val="002C0BBD"/>
    <w:rsid w:val="002D123F"/>
    <w:rsid w:val="002D234B"/>
    <w:rsid w:val="002E0E5E"/>
    <w:rsid w:val="002E1D35"/>
    <w:rsid w:val="002F1883"/>
    <w:rsid w:val="002F76DB"/>
    <w:rsid w:val="003159C5"/>
    <w:rsid w:val="0034439A"/>
    <w:rsid w:val="003445C6"/>
    <w:rsid w:val="00362484"/>
    <w:rsid w:val="00372B31"/>
    <w:rsid w:val="00374576"/>
    <w:rsid w:val="00382F6A"/>
    <w:rsid w:val="00383A0A"/>
    <w:rsid w:val="003844A7"/>
    <w:rsid w:val="00391B56"/>
    <w:rsid w:val="003A333B"/>
    <w:rsid w:val="003C1F6E"/>
    <w:rsid w:val="003C6BAD"/>
    <w:rsid w:val="003D7C19"/>
    <w:rsid w:val="003E6B84"/>
    <w:rsid w:val="003F6A0A"/>
    <w:rsid w:val="00402D5D"/>
    <w:rsid w:val="00407D2C"/>
    <w:rsid w:val="00420307"/>
    <w:rsid w:val="00435EC9"/>
    <w:rsid w:val="004458C6"/>
    <w:rsid w:val="00445AEB"/>
    <w:rsid w:val="004719BA"/>
    <w:rsid w:val="0047246D"/>
    <w:rsid w:val="004A2086"/>
    <w:rsid w:val="004A6943"/>
    <w:rsid w:val="004B2C24"/>
    <w:rsid w:val="004B5FA6"/>
    <w:rsid w:val="004B7AD9"/>
    <w:rsid w:val="004C232E"/>
    <w:rsid w:val="005026D3"/>
    <w:rsid w:val="0051122F"/>
    <w:rsid w:val="005164BD"/>
    <w:rsid w:val="00534FDA"/>
    <w:rsid w:val="00553007"/>
    <w:rsid w:val="00556CA0"/>
    <w:rsid w:val="005635C9"/>
    <w:rsid w:val="005A1AE1"/>
    <w:rsid w:val="005A4E32"/>
    <w:rsid w:val="005B3FA1"/>
    <w:rsid w:val="005D2194"/>
    <w:rsid w:val="00630966"/>
    <w:rsid w:val="00646288"/>
    <w:rsid w:val="00656EFF"/>
    <w:rsid w:val="0068042C"/>
    <w:rsid w:val="006836A6"/>
    <w:rsid w:val="00683F42"/>
    <w:rsid w:val="0069285D"/>
    <w:rsid w:val="006D3389"/>
    <w:rsid w:val="006E29E6"/>
    <w:rsid w:val="00707EA1"/>
    <w:rsid w:val="00726337"/>
    <w:rsid w:val="00745A71"/>
    <w:rsid w:val="00752CC3"/>
    <w:rsid w:val="00756E32"/>
    <w:rsid w:val="00767052"/>
    <w:rsid w:val="00787BE2"/>
    <w:rsid w:val="007942A9"/>
    <w:rsid w:val="00795930"/>
    <w:rsid w:val="007B0165"/>
    <w:rsid w:val="007F2F30"/>
    <w:rsid w:val="00822837"/>
    <w:rsid w:val="00826B01"/>
    <w:rsid w:val="0083035F"/>
    <w:rsid w:val="00856AA0"/>
    <w:rsid w:val="00875337"/>
    <w:rsid w:val="008775C9"/>
    <w:rsid w:val="00880101"/>
    <w:rsid w:val="00882461"/>
    <w:rsid w:val="00887FDF"/>
    <w:rsid w:val="008A72E4"/>
    <w:rsid w:val="008C0598"/>
    <w:rsid w:val="008C59E1"/>
    <w:rsid w:val="008D1EBE"/>
    <w:rsid w:val="008D3AE0"/>
    <w:rsid w:val="008F7939"/>
    <w:rsid w:val="00911CDF"/>
    <w:rsid w:val="009121C0"/>
    <w:rsid w:val="00913541"/>
    <w:rsid w:val="00914A45"/>
    <w:rsid w:val="00927E80"/>
    <w:rsid w:val="00945B93"/>
    <w:rsid w:val="0094745B"/>
    <w:rsid w:val="009500A2"/>
    <w:rsid w:val="00953A17"/>
    <w:rsid w:val="009721F5"/>
    <w:rsid w:val="009742C2"/>
    <w:rsid w:val="009805C6"/>
    <w:rsid w:val="0099138E"/>
    <w:rsid w:val="00992823"/>
    <w:rsid w:val="009B01FF"/>
    <w:rsid w:val="009B10FD"/>
    <w:rsid w:val="009B7A54"/>
    <w:rsid w:val="009C2690"/>
    <w:rsid w:val="009C26A8"/>
    <w:rsid w:val="009C53AA"/>
    <w:rsid w:val="009E401D"/>
    <w:rsid w:val="009F34C3"/>
    <w:rsid w:val="00A00B8F"/>
    <w:rsid w:val="00A03AC6"/>
    <w:rsid w:val="00A213F1"/>
    <w:rsid w:val="00A22F72"/>
    <w:rsid w:val="00A22F78"/>
    <w:rsid w:val="00A36DB0"/>
    <w:rsid w:val="00A4120D"/>
    <w:rsid w:val="00A42E2A"/>
    <w:rsid w:val="00A6404C"/>
    <w:rsid w:val="00A819EC"/>
    <w:rsid w:val="00A8627D"/>
    <w:rsid w:val="00A87E4B"/>
    <w:rsid w:val="00A92A8E"/>
    <w:rsid w:val="00A95C25"/>
    <w:rsid w:val="00AD1277"/>
    <w:rsid w:val="00AE3732"/>
    <w:rsid w:val="00AE4BEA"/>
    <w:rsid w:val="00AE6FE0"/>
    <w:rsid w:val="00AF5D15"/>
    <w:rsid w:val="00B0026E"/>
    <w:rsid w:val="00B147EE"/>
    <w:rsid w:val="00B21B68"/>
    <w:rsid w:val="00B21EEF"/>
    <w:rsid w:val="00B2352F"/>
    <w:rsid w:val="00B3550B"/>
    <w:rsid w:val="00B37E87"/>
    <w:rsid w:val="00B54F95"/>
    <w:rsid w:val="00B555DC"/>
    <w:rsid w:val="00B61122"/>
    <w:rsid w:val="00B63D9F"/>
    <w:rsid w:val="00B67690"/>
    <w:rsid w:val="00B862FE"/>
    <w:rsid w:val="00B9429F"/>
    <w:rsid w:val="00B95DDC"/>
    <w:rsid w:val="00BA2076"/>
    <w:rsid w:val="00BC0780"/>
    <w:rsid w:val="00BC3B58"/>
    <w:rsid w:val="00BC7CB2"/>
    <w:rsid w:val="00BE35F5"/>
    <w:rsid w:val="00BF66D1"/>
    <w:rsid w:val="00C13747"/>
    <w:rsid w:val="00C22FAB"/>
    <w:rsid w:val="00C51C79"/>
    <w:rsid w:val="00C52BC9"/>
    <w:rsid w:val="00C57B56"/>
    <w:rsid w:val="00C60FB1"/>
    <w:rsid w:val="00C62867"/>
    <w:rsid w:val="00C774BF"/>
    <w:rsid w:val="00C82AAB"/>
    <w:rsid w:val="00C8758D"/>
    <w:rsid w:val="00C9509F"/>
    <w:rsid w:val="00CA3B73"/>
    <w:rsid w:val="00CA4877"/>
    <w:rsid w:val="00CB6CD7"/>
    <w:rsid w:val="00CC0B6C"/>
    <w:rsid w:val="00CC32F0"/>
    <w:rsid w:val="00CC541F"/>
    <w:rsid w:val="00CC5A2B"/>
    <w:rsid w:val="00CC5FCF"/>
    <w:rsid w:val="00D14888"/>
    <w:rsid w:val="00D355CE"/>
    <w:rsid w:val="00D579F9"/>
    <w:rsid w:val="00D97011"/>
    <w:rsid w:val="00DB6DC4"/>
    <w:rsid w:val="00DC7366"/>
    <w:rsid w:val="00DD1D2F"/>
    <w:rsid w:val="00DD5B2B"/>
    <w:rsid w:val="00DE7CDD"/>
    <w:rsid w:val="00DF54A2"/>
    <w:rsid w:val="00E017F3"/>
    <w:rsid w:val="00E107B3"/>
    <w:rsid w:val="00E16459"/>
    <w:rsid w:val="00E31AC3"/>
    <w:rsid w:val="00E44E30"/>
    <w:rsid w:val="00E5592B"/>
    <w:rsid w:val="00E61E87"/>
    <w:rsid w:val="00E87C95"/>
    <w:rsid w:val="00E972F5"/>
    <w:rsid w:val="00EA1234"/>
    <w:rsid w:val="00EA14A1"/>
    <w:rsid w:val="00EA201D"/>
    <w:rsid w:val="00EA35C1"/>
    <w:rsid w:val="00EB21D0"/>
    <w:rsid w:val="00EB3CAB"/>
    <w:rsid w:val="00ED375A"/>
    <w:rsid w:val="00ED4001"/>
    <w:rsid w:val="00EE1978"/>
    <w:rsid w:val="00EE3331"/>
    <w:rsid w:val="00EE38CE"/>
    <w:rsid w:val="00EF1021"/>
    <w:rsid w:val="00EF29AB"/>
    <w:rsid w:val="00EF44B3"/>
    <w:rsid w:val="00F048E4"/>
    <w:rsid w:val="00F174F9"/>
    <w:rsid w:val="00F176C5"/>
    <w:rsid w:val="00F20664"/>
    <w:rsid w:val="00F26F66"/>
    <w:rsid w:val="00F41986"/>
    <w:rsid w:val="00F53E68"/>
    <w:rsid w:val="00F57906"/>
    <w:rsid w:val="00F8193D"/>
    <w:rsid w:val="00F86B0C"/>
    <w:rsid w:val="00FB5A31"/>
    <w:rsid w:val="00FC0AB8"/>
    <w:rsid w:val="00FD6784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02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.de@shelly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0E5A-BE85-4873-979E-965D4F9E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4</cp:revision>
  <cp:lastPrinted>2023-01-11T13:40:00Z</cp:lastPrinted>
  <dcterms:created xsi:type="dcterms:W3CDTF">2024-03-26T15:46:00Z</dcterms:created>
  <dcterms:modified xsi:type="dcterms:W3CDTF">2024-03-28T09:28:00Z</dcterms:modified>
</cp:coreProperties>
</file>