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FC3C2" w14:textId="7AF007DF" w:rsidR="00DC7D94" w:rsidRPr="00593FDE" w:rsidRDefault="00B32502" w:rsidP="00593FDE">
      <w:pPr>
        <w:jc w:val="center"/>
        <w:rPr>
          <w:rFonts w:ascii="Arial" w:hAnsi="Arial" w:cs="Arial"/>
          <w:b/>
          <w:bCs/>
          <w:noProof/>
          <w:sz w:val="32"/>
          <w:szCs w:val="20"/>
          <w:lang w:val="tr-TR"/>
        </w:rPr>
      </w:pPr>
      <w:r w:rsidRPr="0014001E">
        <w:rPr>
          <w:rFonts w:ascii="Arial" w:hAnsi="Arial" w:cs="Arial"/>
          <w:noProof/>
          <w:sz w:val="20"/>
          <w:szCs w:val="20"/>
          <w:lang w:val="tr-TR"/>
        </w:rPr>
        <w:br/>
      </w:r>
      <w:r w:rsidR="00DC7D94">
        <w:rPr>
          <w:rFonts w:ascii="Arial" w:hAnsi="Arial" w:cs="Arial"/>
          <w:noProof/>
          <w:szCs w:val="20"/>
          <w:lang w:val="tr-TR"/>
        </w:rPr>
        <w:br/>
      </w:r>
      <w:r w:rsidR="00290BCB" w:rsidRPr="00593FDE">
        <w:rPr>
          <w:rFonts w:ascii="Arial" w:hAnsi="Arial" w:cs="Arial"/>
          <w:b/>
          <w:bCs/>
          <w:noProof/>
          <w:sz w:val="36"/>
          <w:szCs w:val="20"/>
          <w:lang w:val="tr-TR"/>
        </w:rPr>
        <w:t>Visa ve IBM otomobilleri ve i</w:t>
      </w:r>
      <w:r w:rsidR="00DC7D94" w:rsidRPr="00593FDE">
        <w:rPr>
          <w:rFonts w:ascii="Arial" w:hAnsi="Arial" w:cs="Arial"/>
          <w:b/>
          <w:bCs/>
          <w:noProof/>
          <w:sz w:val="36"/>
          <w:szCs w:val="20"/>
          <w:lang w:val="tr-TR"/>
        </w:rPr>
        <w:t xml:space="preserve">nternet </w:t>
      </w:r>
      <w:r w:rsidR="00290BCB" w:rsidRPr="00593FDE">
        <w:rPr>
          <w:rFonts w:ascii="Arial" w:hAnsi="Arial" w:cs="Arial"/>
          <w:b/>
          <w:bCs/>
          <w:noProof/>
          <w:sz w:val="36"/>
          <w:szCs w:val="20"/>
          <w:lang w:val="tr-TR"/>
        </w:rPr>
        <w:t>b</w:t>
      </w:r>
      <w:r w:rsidR="00DC7D94" w:rsidRPr="00593FDE">
        <w:rPr>
          <w:rFonts w:ascii="Arial" w:hAnsi="Arial" w:cs="Arial"/>
          <w:b/>
          <w:bCs/>
          <w:noProof/>
          <w:sz w:val="36"/>
          <w:szCs w:val="20"/>
          <w:lang w:val="tr-TR"/>
        </w:rPr>
        <w:t>ağlantı</w:t>
      </w:r>
      <w:r w:rsidR="00B200BD">
        <w:rPr>
          <w:rFonts w:ascii="Arial" w:hAnsi="Arial" w:cs="Arial"/>
          <w:b/>
          <w:bCs/>
          <w:noProof/>
          <w:sz w:val="36"/>
          <w:szCs w:val="20"/>
          <w:lang w:val="tr-TR"/>
        </w:rPr>
        <w:t>lı</w:t>
      </w:r>
      <w:r w:rsidR="00DC7D94" w:rsidRPr="00593FDE">
        <w:rPr>
          <w:rFonts w:ascii="Arial" w:hAnsi="Arial" w:cs="Arial"/>
          <w:b/>
          <w:bCs/>
          <w:noProof/>
          <w:sz w:val="36"/>
          <w:szCs w:val="20"/>
          <w:lang w:val="tr-TR"/>
        </w:rPr>
        <w:t xml:space="preserve"> </w:t>
      </w:r>
      <w:r w:rsidR="00290BCB" w:rsidRPr="00593FDE">
        <w:rPr>
          <w:rFonts w:ascii="Arial" w:hAnsi="Arial" w:cs="Arial"/>
          <w:b/>
          <w:bCs/>
          <w:noProof/>
          <w:sz w:val="36"/>
          <w:szCs w:val="20"/>
          <w:lang w:val="tr-TR"/>
        </w:rPr>
        <w:t>tüm c</w:t>
      </w:r>
      <w:r w:rsidR="00DC7D94" w:rsidRPr="00593FDE">
        <w:rPr>
          <w:rFonts w:ascii="Arial" w:hAnsi="Arial" w:cs="Arial"/>
          <w:b/>
          <w:bCs/>
          <w:noProof/>
          <w:sz w:val="36"/>
          <w:szCs w:val="20"/>
          <w:lang w:val="tr-TR"/>
        </w:rPr>
        <w:t xml:space="preserve">ihazları </w:t>
      </w:r>
      <w:r w:rsidR="00290BCB" w:rsidRPr="00593FDE">
        <w:rPr>
          <w:rFonts w:ascii="Arial" w:hAnsi="Arial" w:cs="Arial"/>
          <w:b/>
          <w:bCs/>
          <w:noProof/>
          <w:sz w:val="36"/>
          <w:szCs w:val="20"/>
          <w:lang w:val="tr-TR"/>
        </w:rPr>
        <w:t>p</w:t>
      </w:r>
      <w:r w:rsidR="00DC7D94" w:rsidRPr="00593FDE">
        <w:rPr>
          <w:rFonts w:ascii="Arial" w:hAnsi="Arial" w:cs="Arial"/>
          <w:b/>
          <w:bCs/>
          <w:noProof/>
          <w:sz w:val="36"/>
          <w:szCs w:val="20"/>
          <w:lang w:val="tr-TR"/>
        </w:rPr>
        <w:t xml:space="preserve">otansiyel </w:t>
      </w:r>
      <w:r w:rsidR="00290BCB" w:rsidRPr="00593FDE">
        <w:rPr>
          <w:rFonts w:ascii="Arial" w:hAnsi="Arial" w:cs="Arial"/>
          <w:b/>
          <w:bCs/>
          <w:noProof/>
          <w:sz w:val="36"/>
          <w:szCs w:val="20"/>
          <w:lang w:val="tr-TR"/>
        </w:rPr>
        <w:t>s</w:t>
      </w:r>
      <w:r w:rsidR="00DC7D94" w:rsidRPr="00593FDE">
        <w:rPr>
          <w:rFonts w:ascii="Arial" w:hAnsi="Arial" w:cs="Arial"/>
          <w:b/>
          <w:bCs/>
          <w:noProof/>
          <w:sz w:val="36"/>
          <w:szCs w:val="20"/>
          <w:lang w:val="tr-TR"/>
        </w:rPr>
        <w:t xml:space="preserve">atış </w:t>
      </w:r>
      <w:r w:rsidR="00290BCB" w:rsidRPr="00593FDE">
        <w:rPr>
          <w:rFonts w:ascii="Arial" w:hAnsi="Arial" w:cs="Arial"/>
          <w:b/>
          <w:bCs/>
          <w:noProof/>
          <w:sz w:val="36"/>
          <w:szCs w:val="20"/>
          <w:lang w:val="tr-TR"/>
        </w:rPr>
        <w:t>n</w:t>
      </w:r>
      <w:r w:rsidR="00DC7D94" w:rsidRPr="00593FDE">
        <w:rPr>
          <w:rFonts w:ascii="Arial" w:hAnsi="Arial" w:cs="Arial"/>
          <w:b/>
          <w:bCs/>
          <w:noProof/>
          <w:sz w:val="36"/>
          <w:szCs w:val="20"/>
          <w:lang w:val="tr-TR"/>
        </w:rPr>
        <w:t>okta</w:t>
      </w:r>
      <w:r w:rsidR="00B200BD">
        <w:rPr>
          <w:rFonts w:ascii="Arial" w:hAnsi="Arial" w:cs="Arial"/>
          <w:b/>
          <w:bCs/>
          <w:noProof/>
          <w:sz w:val="36"/>
          <w:szCs w:val="20"/>
          <w:lang w:val="tr-TR"/>
        </w:rPr>
        <w:t>sına</w:t>
      </w:r>
      <w:r w:rsidR="00DC7D94" w:rsidRPr="00593FDE">
        <w:rPr>
          <w:rFonts w:ascii="Arial" w:hAnsi="Arial" w:cs="Arial"/>
          <w:b/>
          <w:bCs/>
          <w:noProof/>
          <w:sz w:val="36"/>
          <w:szCs w:val="20"/>
          <w:lang w:val="tr-TR"/>
        </w:rPr>
        <w:t xml:space="preserve"> </w:t>
      </w:r>
      <w:r w:rsidR="00290BCB" w:rsidRPr="00593FDE">
        <w:rPr>
          <w:rFonts w:ascii="Arial" w:hAnsi="Arial" w:cs="Arial"/>
          <w:b/>
          <w:bCs/>
          <w:noProof/>
          <w:sz w:val="36"/>
          <w:szCs w:val="20"/>
          <w:lang w:val="tr-TR"/>
        </w:rPr>
        <w:t>d</w:t>
      </w:r>
      <w:r w:rsidR="00DC7D94" w:rsidRPr="00593FDE">
        <w:rPr>
          <w:rFonts w:ascii="Arial" w:hAnsi="Arial" w:cs="Arial"/>
          <w:b/>
          <w:bCs/>
          <w:noProof/>
          <w:sz w:val="36"/>
          <w:szCs w:val="20"/>
          <w:lang w:val="tr-TR"/>
        </w:rPr>
        <w:t xml:space="preserve">önüştürüyor </w:t>
      </w:r>
    </w:p>
    <w:p w14:paraId="7F65A677" w14:textId="77777777" w:rsidR="00DC7D94" w:rsidRDefault="00DC7D94" w:rsidP="00DC7D94">
      <w:pPr>
        <w:jc w:val="center"/>
        <w:rPr>
          <w:rFonts w:ascii="Arial" w:hAnsi="Arial" w:cs="Arial"/>
          <w:bCs/>
          <w:i/>
          <w:noProof/>
          <w:sz w:val="20"/>
          <w:szCs w:val="20"/>
          <w:lang w:val="tr-TR"/>
        </w:rPr>
      </w:pPr>
    </w:p>
    <w:p w14:paraId="75815BF4" w14:textId="77777777" w:rsidR="00593FDE" w:rsidRDefault="00593FDE" w:rsidP="00DC7D94">
      <w:pPr>
        <w:jc w:val="center"/>
        <w:rPr>
          <w:rFonts w:ascii="Arial" w:hAnsi="Arial" w:cs="Arial"/>
          <w:bCs/>
          <w:i/>
          <w:noProof/>
          <w:sz w:val="22"/>
          <w:szCs w:val="20"/>
          <w:lang w:val="tr-TR"/>
        </w:rPr>
      </w:pPr>
    </w:p>
    <w:p w14:paraId="79B01DE3" w14:textId="4A64A5D6" w:rsidR="00DC7D94" w:rsidRDefault="009B1DD4" w:rsidP="00DC7D94">
      <w:pPr>
        <w:jc w:val="center"/>
        <w:rPr>
          <w:rFonts w:ascii="Arial" w:hAnsi="Arial" w:cs="Arial"/>
          <w:noProof/>
          <w:sz w:val="20"/>
          <w:szCs w:val="20"/>
          <w:lang w:val="tr-TR"/>
        </w:rPr>
      </w:pPr>
      <w:r>
        <w:rPr>
          <w:rFonts w:ascii="Arial" w:hAnsi="Arial" w:cs="Arial"/>
          <w:bCs/>
          <w:i/>
          <w:noProof/>
          <w:sz w:val="22"/>
          <w:szCs w:val="20"/>
          <w:lang w:val="tr-TR"/>
        </w:rPr>
        <w:t>IBM Watson Nesnelerin İnterneti (IoT)</w:t>
      </w:r>
      <w:r w:rsidR="00DC7D94">
        <w:rPr>
          <w:rFonts w:ascii="Arial" w:hAnsi="Arial" w:cs="Arial"/>
          <w:bCs/>
          <w:i/>
          <w:noProof/>
          <w:sz w:val="22"/>
          <w:szCs w:val="20"/>
          <w:lang w:val="tr-TR"/>
        </w:rPr>
        <w:t xml:space="preserve"> Visa</w:t>
      </w:r>
      <w:r w:rsidR="00290BCB">
        <w:rPr>
          <w:rFonts w:ascii="Arial" w:hAnsi="Arial" w:cs="Arial"/>
          <w:bCs/>
          <w:i/>
          <w:noProof/>
          <w:sz w:val="22"/>
          <w:szCs w:val="20"/>
          <w:lang w:val="tr-TR"/>
        </w:rPr>
        <w:t>’nın</w:t>
      </w:r>
      <w:r w:rsidR="00DC7D94">
        <w:rPr>
          <w:rFonts w:ascii="Arial" w:hAnsi="Arial" w:cs="Arial"/>
          <w:bCs/>
          <w:i/>
          <w:noProof/>
          <w:sz w:val="22"/>
          <w:szCs w:val="20"/>
          <w:lang w:val="tr-TR"/>
        </w:rPr>
        <w:t xml:space="preserve"> </w:t>
      </w:r>
      <w:r w:rsidR="00290BCB">
        <w:rPr>
          <w:rFonts w:ascii="Arial" w:hAnsi="Arial" w:cs="Arial"/>
          <w:bCs/>
          <w:i/>
          <w:noProof/>
          <w:sz w:val="22"/>
          <w:szCs w:val="20"/>
          <w:lang w:val="tr-TR"/>
        </w:rPr>
        <w:t xml:space="preserve">önümüzdeki 5 sene içinde  </w:t>
      </w:r>
      <w:r w:rsidR="00DC7D94">
        <w:rPr>
          <w:rFonts w:ascii="Arial" w:hAnsi="Arial" w:cs="Arial"/>
          <w:bCs/>
          <w:i/>
          <w:noProof/>
          <w:sz w:val="22"/>
          <w:szCs w:val="20"/>
          <w:lang w:val="tr-TR"/>
        </w:rPr>
        <w:t xml:space="preserve">20 </w:t>
      </w:r>
      <w:r w:rsidR="00290BCB">
        <w:rPr>
          <w:rFonts w:ascii="Arial" w:hAnsi="Arial" w:cs="Arial"/>
          <w:bCs/>
          <w:i/>
          <w:noProof/>
          <w:sz w:val="22"/>
          <w:szCs w:val="20"/>
          <w:lang w:val="tr-TR"/>
        </w:rPr>
        <w:t>m</w:t>
      </w:r>
      <w:r w:rsidR="00DC7D94">
        <w:rPr>
          <w:rFonts w:ascii="Arial" w:hAnsi="Arial" w:cs="Arial"/>
          <w:bCs/>
          <w:i/>
          <w:noProof/>
          <w:sz w:val="22"/>
          <w:szCs w:val="20"/>
          <w:lang w:val="tr-TR"/>
        </w:rPr>
        <w:t xml:space="preserve">ilyar </w:t>
      </w:r>
      <w:r w:rsidR="00290BCB">
        <w:rPr>
          <w:rFonts w:ascii="Arial" w:hAnsi="Arial" w:cs="Arial"/>
          <w:bCs/>
          <w:i/>
          <w:noProof/>
          <w:sz w:val="22"/>
          <w:szCs w:val="20"/>
          <w:lang w:val="tr-TR"/>
        </w:rPr>
        <w:t>c</w:t>
      </w:r>
      <w:r w:rsidR="00DC7D94">
        <w:rPr>
          <w:rFonts w:ascii="Arial" w:hAnsi="Arial" w:cs="Arial"/>
          <w:bCs/>
          <w:i/>
          <w:noProof/>
          <w:sz w:val="22"/>
          <w:szCs w:val="20"/>
          <w:lang w:val="tr-TR"/>
        </w:rPr>
        <w:t xml:space="preserve">ihaza </w:t>
      </w:r>
      <w:r w:rsidR="00290BCB">
        <w:rPr>
          <w:rFonts w:ascii="Arial" w:hAnsi="Arial" w:cs="Arial"/>
          <w:bCs/>
          <w:i/>
          <w:noProof/>
          <w:sz w:val="22"/>
          <w:szCs w:val="20"/>
          <w:lang w:val="tr-TR"/>
        </w:rPr>
        <w:t>e</w:t>
      </w:r>
      <w:r w:rsidR="00DC7D94">
        <w:rPr>
          <w:rFonts w:ascii="Arial" w:hAnsi="Arial" w:cs="Arial"/>
          <w:bCs/>
          <w:i/>
          <w:noProof/>
          <w:sz w:val="22"/>
          <w:szCs w:val="20"/>
          <w:lang w:val="tr-TR"/>
        </w:rPr>
        <w:t>riş</w:t>
      </w:r>
      <w:r w:rsidR="00290BCB">
        <w:rPr>
          <w:rFonts w:ascii="Arial" w:hAnsi="Arial" w:cs="Arial"/>
          <w:bCs/>
          <w:i/>
          <w:noProof/>
          <w:sz w:val="22"/>
          <w:szCs w:val="20"/>
          <w:lang w:val="tr-TR"/>
        </w:rPr>
        <w:t>mesini s</w:t>
      </w:r>
      <w:r w:rsidR="00DC7D94">
        <w:rPr>
          <w:rFonts w:ascii="Arial" w:hAnsi="Arial" w:cs="Arial"/>
          <w:bCs/>
          <w:i/>
          <w:noProof/>
          <w:sz w:val="22"/>
          <w:szCs w:val="20"/>
          <w:lang w:val="tr-TR"/>
        </w:rPr>
        <w:t xml:space="preserve">ağlayacak </w:t>
      </w:r>
      <w:r w:rsidR="00290BCB">
        <w:rPr>
          <w:rFonts w:ascii="Arial" w:hAnsi="Arial" w:cs="Arial"/>
          <w:bCs/>
          <w:i/>
          <w:noProof/>
          <w:sz w:val="22"/>
          <w:szCs w:val="20"/>
          <w:lang w:val="tr-TR"/>
        </w:rPr>
        <w:t xml:space="preserve"> </w:t>
      </w:r>
    </w:p>
    <w:p w14:paraId="747774A3" w14:textId="77777777" w:rsidR="00DC7D94" w:rsidRDefault="00DC7D94" w:rsidP="00DC7D94">
      <w:pPr>
        <w:rPr>
          <w:rFonts w:ascii="Arial" w:hAnsi="Arial" w:cs="Arial"/>
          <w:noProof/>
          <w:sz w:val="20"/>
          <w:szCs w:val="20"/>
          <w:lang w:val="tr-TR"/>
        </w:rPr>
      </w:pPr>
    </w:p>
    <w:p w14:paraId="122A22AF" w14:textId="77777777" w:rsidR="00593FDE" w:rsidRDefault="00593FDE" w:rsidP="00ED00F0">
      <w:pPr>
        <w:spacing w:line="360" w:lineRule="auto"/>
        <w:jc w:val="both"/>
        <w:rPr>
          <w:rFonts w:ascii="Arial" w:hAnsi="Arial" w:cs="Arial"/>
          <w:b/>
          <w:bCs/>
          <w:noProof/>
          <w:sz w:val="20"/>
          <w:szCs w:val="20"/>
          <w:lang w:val="tr-TR"/>
        </w:rPr>
      </w:pPr>
    </w:p>
    <w:p w14:paraId="25C29611" w14:textId="676BF01B" w:rsidR="00DC7D94" w:rsidRDefault="00DC7D94" w:rsidP="002C44E7">
      <w:pPr>
        <w:spacing w:line="360" w:lineRule="auto"/>
        <w:jc w:val="both"/>
        <w:rPr>
          <w:rFonts w:ascii="Arial" w:hAnsi="Arial" w:cs="Arial"/>
          <w:noProof/>
          <w:sz w:val="20"/>
          <w:szCs w:val="20"/>
          <w:lang w:val="tr-TR"/>
        </w:rPr>
      </w:pPr>
      <w:r>
        <w:rPr>
          <w:rFonts w:ascii="Arial" w:hAnsi="Arial" w:cs="Arial"/>
          <w:b/>
          <w:bCs/>
          <w:noProof/>
          <w:sz w:val="20"/>
          <w:szCs w:val="20"/>
          <w:lang w:val="tr-TR"/>
        </w:rPr>
        <w:t xml:space="preserve">MÜNİH, </w:t>
      </w:r>
      <w:r w:rsidR="002C2D5C">
        <w:rPr>
          <w:rFonts w:ascii="Arial" w:hAnsi="Arial" w:cs="Arial"/>
          <w:b/>
          <w:bCs/>
          <w:noProof/>
          <w:sz w:val="20"/>
          <w:szCs w:val="20"/>
          <w:lang w:val="tr-TR"/>
        </w:rPr>
        <w:t>Mart</w:t>
      </w:r>
      <w:r>
        <w:rPr>
          <w:rFonts w:ascii="Arial" w:hAnsi="Arial" w:cs="Arial"/>
          <w:b/>
          <w:bCs/>
          <w:noProof/>
          <w:sz w:val="20"/>
          <w:szCs w:val="20"/>
          <w:lang w:val="tr-TR"/>
        </w:rPr>
        <w:t xml:space="preserve"> 2017</w:t>
      </w:r>
      <w:r>
        <w:rPr>
          <w:rFonts w:ascii="Arial" w:hAnsi="Arial" w:cs="Arial"/>
          <w:noProof/>
          <w:sz w:val="20"/>
          <w:szCs w:val="20"/>
          <w:lang w:val="tr-TR"/>
        </w:rPr>
        <w:t xml:space="preserve"> – IBM (NYSE: </w:t>
      </w:r>
      <w:r>
        <w:rPr>
          <w:rFonts w:ascii="Arial" w:hAnsi="Arial" w:cs="Arial"/>
          <w:noProof/>
          <w:color w:val="001FE2"/>
          <w:sz w:val="20"/>
          <w:szCs w:val="20"/>
          <w:lang w:val="tr-TR"/>
        </w:rPr>
        <w:t>IBM</w:t>
      </w:r>
      <w:r w:rsidR="00ED578D">
        <w:rPr>
          <w:rFonts w:ascii="Arial" w:hAnsi="Arial" w:cs="Arial"/>
          <w:noProof/>
          <w:sz w:val="20"/>
          <w:szCs w:val="20"/>
          <w:lang w:val="tr-TR"/>
        </w:rPr>
        <w:t xml:space="preserve">) ve Visa Inc. (NYSE: V) </w:t>
      </w:r>
      <w:r w:rsidR="002C44E7">
        <w:rPr>
          <w:rFonts w:ascii="Arial" w:hAnsi="Arial" w:cs="Arial"/>
          <w:sz w:val="20"/>
          <w:szCs w:val="20"/>
          <w:lang w:val="tr-TR"/>
        </w:rPr>
        <w:t xml:space="preserve">internete bağlı tüm cihazların Visa’nın kabul edildiği güvenli bir satış noktasına dönüşmesini sağlayan işbirliğini duyurdu. </w:t>
      </w:r>
      <w:r w:rsidR="00B200BD">
        <w:rPr>
          <w:rFonts w:ascii="Arial" w:hAnsi="Arial" w:cs="Arial"/>
          <w:noProof/>
          <w:sz w:val="20"/>
          <w:szCs w:val="20"/>
          <w:lang w:val="tr-TR"/>
        </w:rPr>
        <w:t>S</w:t>
      </w:r>
      <w:r w:rsidR="00B200BD" w:rsidRPr="00EC3FA4">
        <w:rPr>
          <w:rFonts w:ascii="Arial" w:hAnsi="Arial" w:cs="Arial"/>
          <w:noProof/>
          <w:sz w:val="20"/>
          <w:szCs w:val="20"/>
          <w:lang w:val="tr-TR"/>
        </w:rPr>
        <w:t>aatten yüzüğe, elektronik cihazdan, otomobile kadar her türlü cihaza ödeme fonksiyonu yerleştirilmesi</w:t>
      </w:r>
      <w:r w:rsidR="00B200BD">
        <w:rPr>
          <w:rFonts w:ascii="Arial" w:hAnsi="Arial" w:cs="Arial"/>
          <w:noProof/>
          <w:sz w:val="20"/>
          <w:szCs w:val="20"/>
          <w:lang w:val="tr-TR"/>
        </w:rPr>
        <w:t xml:space="preserve"> konusunda</w:t>
      </w:r>
      <w:r w:rsidR="00B200BD" w:rsidRPr="00EC3FA4">
        <w:rPr>
          <w:rFonts w:ascii="Arial" w:hAnsi="Arial" w:cs="Arial"/>
          <w:noProof/>
          <w:sz w:val="20"/>
          <w:szCs w:val="20"/>
          <w:lang w:val="tr-TR"/>
        </w:rPr>
        <w:t xml:space="preserve"> aynı </w:t>
      </w:r>
      <w:r w:rsidR="00763293">
        <w:rPr>
          <w:rFonts w:ascii="Arial" w:hAnsi="Arial" w:cs="Arial"/>
          <w:noProof/>
          <w:sz w:val="20"/>
          <w:szCs w:val="20"/>
          <w:lang w:val="tr-TR"/>
        </w:rPr>
        <w:t>vizyonu</w:t>
      </w:r>
      <w:r w:rsidR="00B200BD">
        <w:rPr>
          <w:rFonts w:ascii="Arial" w:hAnsi="Arial" w:cs="Arial"/>
          <w:noProof/>
          <w:sz w:val="20"/>
          <w:szCs w:val="20"/>
          <w:lang w:val="tr-TR"/>
        </w:rPr>
        <w:t xml:space="preserve"> paylaşan Visa ve IBM’in işbirliği bu alanda bir ilk olma özelliği taşıyor.</w:t>
      </w:r>
    </w:p>
    <w:p w14:paraId="409812BF" w14:textId="77777777" w:rsidR="002C44E7" w:rsidRDefault="002C44E7" w:rsidP="00ED00F0">
      <w:pPr>
        <w:spacing w:line="360" w:lineRule="auto"/>
        <w:rPr>
          <w:rFonts w:ascii="Arial" w:hAnsi="Arial" w:cs="Arial"/>
          <w:noProof/>
          <w:sz w:val="20"/>
          <w:szCs w:val="20"/>
          <w:lang w:val="tr-TR"/>
        </w:rPr>
      </w:pPr>
    </w:p>
    <w:p w14:paraId="6BDA3DFA" w14:textId="0E0F5DAC" w:rsidR="00DC7D94" w:rsidRDefault="00DC7D94" w:rsidP="00ED00F0">
      <w:pPr>
        <w:spacing w:line="360" w:lineRule="auto"/>
        <w:jc w:val="both"/>
        <w:rPr>
          <w:rFonts w:ascii="Arial" w:hAnsi="Arial" w:cs="Arial"/>
          <w:noProof/>
          <w:sz w:val="20"/>
          <w:szCs w:val="20"/>
          <w:lang w:val="tr-TR"/>
        </w:rPr>
      </w:pPr>
      <w:r>
        <w:rPr>
          <w:rFonts w:ascii="Arial" w:hAnsi="Arial" w:cs="Arial"/>
          <w:noProof/>
          <w:sz w:val="20"/>
          <w:szCs w:val="20"/>
          <w:lang w:val="tr-TR"/>
        </w:rPr>
        <w:t>Söz</w:t>
      </w:r>
      <w:r w:rsidR="00CD5671">
        <w:rPr>
          <w:rFonts w:ascii="Arial" w:hAnsi="Arial" w:cs="Arial"/>
          <w:noProof/>
          <w:sz w:val="20"/>
          <w:szCs w:val="20"/>
          <w:lang w:val="tr-TR"/>
        </w:rPr>
        <w:t xml:space="preserve"> </w:t>
      </w:r>
      <w:r>
        <w:rPr>
          <w:rFonts w:ascii="Arial" w:hAnsi="Arial" w:cs="Arial"/>
          <w:noProof/>
          <w:sz w:val="20"/>
          <w:szCs w:val="20"/>
          <w:lang w:val="tr-TR"/>
        </w:rPr>
        <w:t xml:space="preserve">konusu işbirliği IBM’in Watson </w:t>
      </w:r>
      <w:r w:rsidR="009B1DD4">
        <w:rPr>
          <w:rFonts w:ascii="Arial" w:hAnsi="Arial" w:cs="Arial"/>
          <w:noProof/>
          <w:sz w:val="20"/>
          <w:szCs w:val="20"/>
          <w:lang w:val="tr-TR"/>
        </w:rPr>
        <w:t>Nesnelerin İnterneti P</w:t>
      </w:r>
      <w:r>
        <w:rPr>
          <w:rFonts w:ascii="Arial" w:hAnsi="Arial" w:cs="Arial"/>
          <w:noProof/>
          <w:sz w:val="20"/>
          <w:szCs w:val="20"/>
          <w:lang w:val="tr-TR"/>
        </w:rPr>
        <w:t>latformu</w:t>
      </w:r>
      <w:r w:rsidR="00CD5671">
        <w:rPr>
          <w:rFonts w:ascii="Arial" w:hAnsi="Arial" w:cs="Arial"/>
          <w:noProof/>
          <w:sz w:val="20"/>
          <w:szCs w:val="20"/>
          <w:lang w:val="tr-TR"/>
        </w:rPr>
        <w:t xml:space="preserve">’nu </w:t>
      </w:r>
      <w:r>
        <w:rPr>
          <w:rFonts w:ascii="Arial" w:hAnsi="Arial" w:cs="Arial"/>
          <w:noProof/>
          <w:sz w:val="20"/>
          <w:szCs w:val="20"/>
          <w:lang w:val="tr-TR"/>
        </w:rPr>
        <w:t>Visa’nın dünyada 3 milyar tüketici tarafından kullanılan global ödem</w:t>
      </w:r>
      <w:r w:rsidR="00593FDE">
        <w:rPr>
          <w:rFonts w:ascii="Arial" w:hAnsi="Arial" w:cs="Arial"/>
          <w:noProof/>
          <w:sz w:val="20"/>
          <w:szCs w:val="20"/>
          <w:lang w:val="tr-TR"/>
        </w:rPr>
        <w:t>e hizmetleri ile biraraya getiriyor</w:t>
      </w:r>
      <w:r>
        <w:rPr>
          <w:rFonts w:ascii="Arial" w:hAnsi="Arial" w:cs="Arial"/>
          <w:noProof/>
          <w:sz w:val="20"/>
          <w:szCs w:val="20"/>
          <w:lang w:val="tr-TR"/>
        </w:rPr>
        <w:t xml:space="preserve">. </w:t>
      </w:r>
      <w:r w:rsidR="00CD5671">
        <w:rPr>
          <w:rFonts w:ascii="Arial" w:hAnsi="Arial" w:cs="Arial"/>
          <w:noProof/>
          <w:sz w:val="20"/>
          <w:szCs w:val="20"/>
          <w:lang w:val="tr-TR"/>
        </w:rPr>
        <w:t>Platform</w:t>
      </w:r>
      <w:r>
        <w:rPr>
          <w:rFonts w:ascii="Arial" w:hAnsi="Arial" w:cs="Arial"/>
          <w:noProof/>
          <w:sz w:val="20"/>
          <w:szCs w:val="20"/>
          <w:lang w:val="tr-TR"/>
        </w:rPr>
        <w:t xml:space="preserve">, </w:t>
      </w:r>
      <w:r w:rsidR="00CD5671">
        <w:rPr>
          <w:rFonts w:ascii="Arial" w:hAnsi="Arial" w:cs="Arial"/>
          <w:noProof/>
          <w:sz w:val="20"/>
          <w:szCs w:val="20"/>
          <w:lang w:val="tr-TR"/>
        </w:rPr>
        <w:t>kurumların</w:t>
      </w:r>
      <w:r>
        <w:rPr>
          <w:rFonts w:ascii="Arial" w:hAnsi="Arial" w:cs="Arial"/>
          <w:noProof/>
          <w:sz w:val="20"/>
          <w:szCs w:val="20"/>
          <w:lang w:val="tr-TR"/>
        </w:rPr>
        <w:t xml:space="preserve"> dünyadaki milyarlarca adet internet</w:t>
      </w:r>
      <w:r w:rsidR="00CD5671">
        <w:rPr>
          <w:rFonts w:ascii="Arial" w:hAnsi="Arial" w:cs="Arial"/>
          <w:noProof/>
          <w:sz w:val="20"/>
          <w:szCs w:val="20"/>
          <w:lang w:val="tr-TR"/>
        </w:rPr>
        <w:t xml:space="preserve"> bağlantılı </w:t>
      </w:r>
      <w:r>
        <w:rPr>
          <w:rFonts w:ascii="Arial" w:hAnsi="Arial" w:cs="Arial"/>
          <w:noProof/>
          <w:sz w:val="20"/>
          <w:szCs w:val="20"/>
          <w:lang w:val="tr-TR"/>
        </w:rPr>
        <w:t>cihaz</w:t>
      </w:r>
      <w:r w:rsidR="00CD5671">
        <w:rPr>
          <w:rFonts w:ascii="Arial" w:hAnsi="Arial" w:cs="Arial"/>
          <w:noProof/>
          <w:sz w:val="20"/>
          <w:szCs w:val="20"/>
          <w:lang w:val="tr-TR"/>
        </w:rPr>
        <w:t>, sensör ve sisteme bağlanmasını</w:t>
      </w:r>
      <w:r>
        <w:rPr>
          <w:rFonts w:ascii="Arial" w:hAnsi="Arial" w:cs="Arial"/>
          <w:noProof/>
          <w:sz w:val="20"/>
          <w:szCs w:val="20"/>
          <w:lang w:val="tr-TR"/>
        </w:rPr>
        <w:t xml:space="preserve"> ve </w:t>
      </w:r>
      <w:r w:rsidR="00CD5671">
        <w:rPr>
          <w:rFonts w:ascii="Arial" w:hAnsi="Arial" w:cs="Arial"/>
          <w:noProof/>
          <w:sz w:val="20"/>
          <w:szCs w:val="20"/>
          <w:lang w:val="tr-TR"/>
        </w:rPr>
        <w:t>böylelikle hayata geçirilebilecek</w:t>
      </w:r>
      <w:r>
        <w:rPr>
          <w:rFonts w:ascii="Arial" w:hAnsi="Arial" w:cs="Arial"/>
          <w:noProof/>
          <w:sz w:val="20"/>
          <w:szCs w:val="20"/>
          <w:lang w:val="tr-TR"/>
        </w:rPr>
        <w:t xml:space="preserve"> </w:t>
      </w:r>
      <w:r w:rsidR="00763293">
        <w:rPr>
          <w:rFonts w:ascii="Arial" w:hAnsi="Arial" w:cs="Arial"/>
          <w:noProof/>
          <w:sz w:val="20"/>
          <w:szCs w:val="20"/>
          <w:lang w:val="tr-TR"/>
        </w:rPr>
        <w:t xml:space="preserve">yeni </w:t>
      </w:r>
      <w:r w:rsidR="00CD5671">
        <w:rPr>
          <w:rFonts w:ascii="Arial" w:hAnsi="Arial" w:cs="Arial"/>
          <w:noProof/>
          <w:sz w:val="20"/>
          <w:szCs w:val="20"/>
          <w:lang w:val="tr-TR"/>
        </w:rPr>
        <w:t xml:space="preserve">fikirler </w:t>
      </w:r>
      <w:r w:rsidR="00E21263">
        <w:rPr>
          <w:rFonts w:ascii="Arial" w:hAnsi="Arial" w:cs="Arial"/>
          <w:noProof/>
          <w:sz w:val="20"/>
          <w:szCs w:val="20"/>
          <w:lang w:val="tr-TR"/>
        </w:rPr>
        <w:t>üretmelerini</w:t>
      </w:r>
      <w:r>
        <w:rPr>
          <w:rFonts w:ascii="Arial" w:hAnsi="Arial" w:cs="Arial"/>
          <w:noProof/>
          <w:sz w:val="20"/>
          <w:szCs w:val="20"/>
          <w:lang w:val="tr-TR"/>
        </w:rPr>
        <w:t xml:space="preserve"> sağlıyor. Bugün </w:t>
      </w:r>
      <w:r w:rsidR="004D4D1D">
        <w:rPr>
          <w:rFonts w:ascii="Arial" w:hAnsi="Arial" w:cs="Arial"/>
          <w:noProof/>
          <w:sz w:val="20"/>
          <w:szCs w:val="20"/>
          <w:lang w:val="tr-TR"/>
        </w:rPr>
        <w:t>6.000’den fazla IBM müşterisi bu platformu kullanarak</w:t>
      </w:r>
      <w:r>
        <w:rPr>
          <w:rFonts w:ascii="Arial" w:hAnsi="Arial" w:cs="Arial"/>
          <w:noProof/>
          <w:sz w:val="20"/>
          <w:szCs w:val="20"/>
          <w:lang w:val="tr-TR"/>
        </w:rPr>
        <w:t xml:space="preserve"> </w:t>
      </w:r>
      <w:r w:rsidR="00E21263">
        <w:rPr>
          <w:rFonts w:ascii="Arial" w:hAnsi="Arial" w:cs="Arial"/>
          <w:noProof/>
          <w:sz w:val="20"/>
          <w:szCs w:val="20"/>
          <w:lang w:val="tr-TR"/>
        </w:rPr>
        <w:t>tüketicilerin</w:t>
      </w:r>
      <w:r>
        <w:rPr>
          <w:rFonts w:ascii="Arial" w:hAnsi="Arial" w:cs="Arial"/>
          <w:noProof/>
          <w:sz w:val="20"/>
          <w:szCs w:val="20"/>
          <w:lang w:val="tr-TR"/>
        </w:rPr>
        <w:t xml:space="preserve"> milyonlarca cihaza bağlanma</w:t>
      </w:r>
      <w:r w:rsidR="00E21263">
        <w:rPr>
          <w:rFonts w:ascii="Arial" w:hAnsi="Arial" w:cs="Arial"/>
          <w:noProof/>
          <w:sz w:val="20"/>
          <w:szCs w:val="20"/>
          <w:lang w:val="tr-TR"/>
        </w:rPr>
        <w:t>larını</w:t>
      </w:r>
      <w:r w:rsidR="004D4D1D">
        <w:rPr>
          <w:rFonts w:ascii="Arial" w:hAnsi="Arial" w:cs="Arial"/>
          <w:noProof/>
          <w:sz w:val="20"/>
          <w:szCs w:val="20"/>
          <w:lang w:val="tr-TR"/>
        </w:rPr>
        <w:t xml:space="preserve"> sağlıyor</w:t>
      </w:r>
      <w:r>
        <w:rPr>
          <w:rFonts w:ascii="Arial" w:hAnsi="Arial" w:cs="Arial"/>
          <w:noProof/>
          <w:sz w:val="20"/>
          <w:szCs w:val="20"/>
          <w:lang w:val="tr-TR"/>
        </w:rPr>
        <w:t xml:space="preserve">. </w:t>
      </w:r>
    </w:p>
    <w:p w14:paraId="69EB701C" w14:textId="77777777" w:rsidR="00FF3B47" w:rsidRDefault="00FF3B47" w:rsidP="001250CE">
      <w:pPr>
        <w:spacing w:line="360" w:lineRule="auto"/>
        <w:jc w:val="both"/>
        <w:rPr>
          <w:rFonts w:ascii="Arial" w:hAnsi="Arial" w:cs="Arial"/>
          <w:noProof/>
          <w:sz w:val="20"/>
          <w:szCs w:val="20"/>
          <w:lang w:val="tr-TR"/>
        </w:rPr>
      </w:pPr>
    </w:p>
    <w:p w14:paraId="427B287C" w14:textId="702F7C30" w:rsidR="001250CE" w:rsidRDefault="00ED00F0" w:rsidP="001250CE">
      <w:pPr>
        <w:spacing w:line="360" w:lineRule="auto"/>
        <w:jc w:val="both"/>
        <w:rPr>
          <w:rFonts w:ascii="Arial" w:hAnsi="Arial" w:cs="Arial"/>
          <w:noProof/>
          <w:sz w:val="20"/>
          <w:szCs w:val="20"/>
          <w:lang w:val="tr-TR"/>
        </w:rPr>
      </w:pPr>
      <w:r w:rsidRPr="00EC3FA4">
        <w:rPr>
          <w:rFonts w:ascii="Arial" w:hAnsi="Arial" w:cs="Arial"/>
          <w:noProof/>
          <w:sz w:val="20"/>
          <w:szCs w:val="20"/>
          <w:lang w:val="tr-TR"/>
        </w:rPr>
        <w:t>Bu işbirliğ</w:t>
      </w:r>
      <w:r w:rsidR="00EC3FA4" w:rsidRPr="00EC3FA4">
        <w:rPr>
          <w:rFonts w:ascii="Arial" w:hAnsi="Arial" w:cs="Arial"/>
          <w:noProof/>
          <w:sz w:val="20"/>
          <w:szCs w:val="20"/>
          <w:lang w:val="tr-TR"/>
        </w:rPr>
        <w:t>i</w:t>
      </w:r>
      <w:r w:rsidRPr="00EC3FA4">
        <w:rPr>
          <w:rFonts w:ascii="Arial" w:hAnsi="Arial" w:cs="Arial"/>
          <w:noProof/>
          <w:sz w:val="20"/>
          <w:szCs w:val="20"/>
          <w:lang w:val="tr-TR"/>
        </w:rPr>
        <w:t xml:space="preserve"> kapsamında, kurumlar </w:t>
      </w:r>
      <w:r w:rsidR="001250CE" w:rsidRPr="00EC3FA4">
        <w:rPr>
          <w:rFonts w:ascii="Arial" w:hAnsi="Arial" w:cs="Arial"/>
          <w:noProof/>
          <w:sz w:val="20"/>
          <w:szCs w:val="20"/>
          <w:lang w:val="tr-TR"/>
        </w:rPr>
        <w:t>ödeme fonksiyonu</w:t>
      </w:r>
      <w:r w:rsidR="001250CE">
        <w:rPr>
          <w:rFonts w:ascii="Arial" w:hAnsi="Arial" w:cs="Arial"/>
          <w:noProof/>
          <w:sz w:val="20"/>
          <w:szCs w:val="20"/>
          <w:lang w:val="tr-TR"/>
        </w:rPr>
        <w:t>nu</w:t>
      </w:r>
      <w:r w:rsidR="001250CE" w:rsidRPr="00EC3FA4">
        <w:rPr>
          <w:rFonts w:ascii="Arial" w:hAnsi="Arial" w:cs="Arial"/>
          <w:noProof/>
          <w:sz w:val="20"/>
          <w:szCs w:val="20"/>
          <w:lang w:val="tr-TR"/>
        </w:rPr>
        <w:t xml:space="preserve"> tüm ürün gruplarına </w:t>
      </w:r>
      <w:r w:rsidR="00763293" w:rsidRPr="00EC3FA4">
        <w:rPr>
          <w:rFonts w:ascii="Arial" w:hAnsi="Arial" w:cs="Arial"/>
          <w:noProof/>
          <w:sz w:val="20"/>
          <w:szCs w:val="20"/>
          <w:lang w:val="tr-TR"/>
        </w:rPr>
        <w:t>güve</w:t>
      </w:r>
      <w:r w:rsidR="00763293">
        <w:rPr>
          <w:rFonts w:ascii="Arial" w:hAnsi="Arial" w:cs="Arial"/>
          <w:noProof/>
          <w:sz w:val="20"/>
          <w:szCs w:val="20"/>
          <w:lang w:val="tr-TR"/>
        </w:rPr>
        <w:t xml:space="preserve">nli bir şekilde entegre edebilecekler. Bunu </w:t>
      </w:r>
      <w:r w:rsidR="001250CE">
        <w:rPr>
          <w:rFonts w:ascii="Arial" w:hAnsi="Arial" w:cs="Arial"/>
          <w:noProof/>
          <w:sz w:val="20"/>
          <w:szCs w:val="20"/>
          <w:lang w:val="tr-TR"/>
        </w:rPr>
        <w:t xml:space="preserve">IBM’in Watson Nesnelerin İnterneti Platformu üzerinden </w:t>
      </w:r>
      <w:r w:rsidR="00763293">
        <w:rPr>
          <w:rFonts w:ascii="Arial" w:hAnsi="Arial" w:cs="Arial"/>
          <w:noProof/>
          <w:sz w:val="20"/>
          <w:szCs w:val="20"/>
          <w:lang w:val="tr-TR"/>
        </w:rPr>
        <w:t xml:space="preserve">ödeme anında gerçek kart bilgisinin yerine </w:t>
      </w:r>
      <w:r w:rsidR="00763293" w:rsidRPr="001250CE">
        <w:rPr>
          <w:rFonts w:ascii="Arial" w:hAnsi="Arial" w:cs="Arial"/>
          <w:noProof/>
          <w:sz w:val="20"/>
          <w:szCs w:val="20"/>
          <w:lang w:val="tr-TR"/>
        </w:rPr>
        <w:t>sembolik kart bilgisi</w:t>
      </w:r>
      <w:r w:rsidR="00763293">
        <w:rPr>
          <w:rFonts w:ascii="Arial" w:hAnsi="Arial" w:cs="Arial"/>
          <w:noProof/>
          <w:sz w:val="20"/>
          <w:szCs w:val="20"/>
          <w:lang w:val="tr-TR"/>
        </w:rPr>
        <w:t>ni devreye sokan</w:t>
      </w:r>
      <w:r w:rsidR="00763293" w:rsidRPr="001250CE">
        <w:rPr>
          <w:rFonts w:ascii="Arial" w:hAnsi="Arial" w:cs="Arial"/>
          <w:noProof/>
          <w:sz w:val="20"/>
          <w:szCs w:val="20"/>
          <w:lang w:val="tr-TR"/>
        </w:rPr>
        <w:t xml:space="preserve"> </w:t>
      </w:r>
      <w:r w:rsidR="00763293" w:rsidRPr="00EC3FA4">
        <w:rPr>
          <w:rFonts w:ascii="Arial" w:hAnsi="Arial" w:cs="Arial"/>
          <w:noProof/>
          <w:sz w:val="20"/>
          <w:szCs w:val="20"/>
          <w:lang w:val="tr-TR"/>
        </w:rPr>
        <w:t xml:space="preserve">Visa Tokenization </w:t>
      </w:r>
      <w:r w:rsidR="00763293">
        <w:rPr>
          <w:rFonts w:ascii="Arial" w:hAnsi="Arial" w:cs="Arial"/>
          <w:noProof/>
          <w:sz w:val="20"/>
          <w:szCs w:val="20"/>
          <w:lang w:val="tr-TR"/>
        </w:rPr>
        <w:t>h</w:t>
      </w:r>
      <w:r w:rsidR="00763293" w:rsidRPr="00EC3FA4">
        <w:rPr>
          <w:rFonts w:ascii="Arial" w:hAnsi="Arial" w:cs="Arial"/>
          <w:noProof/>
          <w:sz w:val="20"/>
          <w:szCs w:val="20"/>
          <w:lang w:val="tr-TR"/>
        </w:rPr>
        <w:t>izmetini kullanara</w:t>
      </w:r>
      <w:r w:rsidR="00763293">
        <w:rPr>
          <w:rFonts w:ascii="Arial" w:hAnsi="Arial" w:cs="Arial"/>
          <w:noProof/>
          <w:sz w:val="20"/>
          <w:szCs w:val="20"/>
          <w:lang w:val="tr-TR"/>
        </w:rPr>
        <w:t>k gerçekleştirecekler</w:t>
      </w:r>
      <w:r w:rsidR="00EC3FA4">
        <w:rPr>
          <w:rFonts w:ascii="Arial" w:hAnsi="Arial" w:cs="Arial"/>
          <w:noProof/>
          <w:sz w:val="20"/>
          <w:szCs w:val="20"/>
          <w:lang w:val="tr-TR"/>
        </w:rPr>
        <w:t xml:space="preserve">. </w:t>
      </w:r>
      <w:r w:rsidR="001250CE">
        <w:rPr>
          <w:rFonts w:ascii="Arial" w:hAnsi="Arial" w:cs="Arial"/>
          <w:noProof/>
          <w:sz w:val="20"/>
          <w:szCs w:val="20"/>
          <w:lang w:val="tr-TR"/>
        </w:rPr>
        <w:t>Sonuç olarak</w:t>
      </w:r>
      <w:r w:rsidR="00FD46FE">
        <w:rPr>
          <w:rFonts w:ascii="Arial" w:hAnsi="Arial" w:cs="Arial"/>
          <w:noProof/>
          <w:sz w:val="20"/>
          <w:szCs w:val="20"/>
          <w:lang w:val="tr-TR"/>
        </w:rPr>
        <w:t xml:space="preserve"> </w:t>
      </w:r>
      <w:r w:rsidR="001250CE">
        <w:rPr>
          <w:rFonts w:ascii="Arial" w:hAnsi="Arial" w:cs="Arial"/>
          <w:noProof/>
          <w:sz w:val="20"/>
          <w:szCs w:val="20"/>
          <w:lang w:val="tr-TR"/>
        </w:rPr>
        <w:t>IBM ve Visa</w:t>
      </w:r>
      <w:r w:rsidR="00674C4E">
        <w:rPr>
          <w:rFonts w:ascii="Arial" w:hAnsi="Arial" w:cs="Arial"/>
          <w:noProof/>
          <w:sz w:val="20"/>
          <w:szCs w:val="20"/>
          <w:lang w:val="tr-TR"/>
        </w:rPr>
        <w:t>,</w:t>
      </w:r>
      <w:r w:rsidR="001250CE">
        <w:rPr>
          <w:rFonts w:ascii="Arial" w:hAnsi="Arial" w:cs="Arial"/>
          <w:noProof/>
          <w:sz w:val="20"/>
          <w:szCs w:val="20"/>
          <w:lang w:val="tr-TR"/>
        </w:rPr>
        <w:t xml:space="preserve"> 2020 yılına kadar sayısı 20 milyara ulaşması beklenen internet bağlantılı cihazda öd</w:t>
      </w:r>
      <w:r w:rsidR="00224CCE">
        <w:rPr>
          <w:rFonts w:ascii="Arial" w:hAnsi="Arial" w:cs="Arial"/>
          <w:noProof/>
          <w:sz w:val="20"/>
          <w:szCs w:val="20"/>
          <w:lang w:val="tr-TR"/>
        </w:rPr>
        <w:t>emeleri ve ticareti destekleyecek.</w:t>
      </w:r>
    </w:p>
    <w:p w14:paraId="0D5F52E1" w14:textId="77777777" w:rsidR="00ED00F0" w:rsidRDefault="00ED00F0" w:rsidP="00DC7D94">
      <w:pPr>
        <w:jc w:val="both"/>
        <w:rPr>
          <w:rFonts w:ascii="Arial" w:hAnsi="Arial" w:cs="Arial"/>
          <w:noProof/>
          <w:sz w:val="20"/>
          <w:szCs w:val="20"/>
          <w:lang w:val="tr-TR"/>
        </w:rPr>
      </w:pPr>
    </w:p>
    <w:p w14:paraId="46691481" w14:textId="77777777" w:rsidR="00DC7D94" w:rsidRDefault="00DC7D94" w:rsidP="00DC7D94">
      <w:pPr>
        <w:rPr>
          <w:rFonts w:ascii="Arial" w:hAnsi="Arial" w:cs="Arial"/>
          <w:noProof/>
          <w:sz w:val="20"/>
          <w:szCs w:val="20"/>
          <w:lang w:val="tr-TR"/>
        </w:rPr>
      </w:pPr>
    </w:p>
    <w:p w14:paraId="027311C7" w14:textId="1A2E1EE2" w:rsidR="00DC7D94" w:rsidRDefault="00DC7D94" w:rsidP="00DC5FE1">
      <w:pPr>
        <w:spacing w:line="360" w:lineRule="auto"/>
        <w:jc w:val="both"/>
        <w:rPr>
          <w:rFonts w:ascii="Arial" w:hAnsi="Arial" w:cs="Arial"/>
          <w:noProof/>
          <w:sz w:val="20"/>
          <w:szCs w:val="20"/>
          <w:lang w:val="tr-TR"/>
        </w:rPr>
      </w:pPr>
      <w:r w:rsidRPr="002C2D5C">
        <w:rPr>
          <w:rFonts w:ascii="Arial" w:hAnsi="Arial" w:cs="Arial"/>
          <w:b/>
          <w:noProof/>
          <w:sz w:val="20"/>
          <w:szCs w:val="20"/>
          <w:lang w:val="tr-TR"/>
        </w:rPr>
        <w:t xml:space="preserve">IBM Watson </w:t>
      </w:r>
      <w:r w:rsidR="001A3B6F" w:rsidRPr="002C2D5C">
        <w:rPr>
          <w:rFonts w:ascii="Arial" w:hAnsi="Arial" w:cs="Arial"/>
          <w:b/>
          <w:noProof/>
          <w:sz w:val="20"/>
          <w:szCs w:val="20"/>
          <w:lang w:val="tr-TR"/>
        </w:rPr>
        <w:t>Nesneler</w:t>
      </w:r>
      <w:r w:rsidR="007A54CF" w:rsidRPr="002C2D5C">
        <w:rPr>
          <w:rFonts w:ascii="Arial" w:hAnsi="Arial" w:cs="Arial"/>
          <w:b/>
          <w:noProof/>
          <w:sz w:val="20"/>
          <w:szCs w:val="20"/>
          <w:lang w:val="tr-TR"/>
        </w:rPr>
        <w:t>i</w:t>
      </w:r>
      <w:r w:rsidR="001A3B6F" w:rsidRPr="002C2D5C">
        <w:rPr>
          <w:rFonts w:ascii="Arial" w:hAnsi="Arial" w:cs="Arial"/>
          <w:b/>
          <w:noProof/>
          <w:sz w:val="20"/>
          <w:szCs w:val="20"/>
          <w:lang w:val="tr-TR"/>
        </w:rPr>
        <w:t>n İnterneti</w:t>
      </w:r>
      <w:r w:rsidRPr="002C2D5C">
        <w:rPr>
          <w:rFonts w:ascii="Arial" w:hAnsi="Arial" w:cs="Arial"/>
          <w:b/>
          <w:noProof/>
          <w:sz w:val="20"/>
          <w:szCs w:val="20"/>
          <w:lang w:val="tr-TR"/>
        </w:rPr>
        <w:t xml:space="preserve"> Genel Müdürü Harriet Green</w:t>
      </w:r>
      <w:r>
        <w:rPr>
          <w:rFonts w:ascii="Arial" w:hAnsi="Arial" w:cs="Arial"/>
          <w:noProof/>
          <w:sz w:val="20"/>
          <w:szCs w:val="20"/>
          <w:lang w:val="tr-TR"/>
        </w:rPr>
        <w:t xml:space="preserve"> konuyla ilgili olarak, “</w:t>
      </w:r>
      <w:r w:rsidR="00224CCE">
        <w:rPr>
          <w:rFonts w:ascii="Arial" w:hAnsi="Arial" w:cs="Arial"/>
          <w:noProof/>
          <w:sz w:val="20"/>
          <w:szCs w:val="20"/>
          <w:lang w:val="tr-TR"/>
        </w:rPr>
        <w:t xml:space="preserve">Nesnelerin İnterneti </w:t>
      </w:r>
      <w:r w:rsidRPr="001250CE">
        <w:rPr>
          <w:rFonts w:ascii="Arial" w:hAnsi="Arial" w:cs="Arial"/>
          <w:noProof/>
          <w:sz w:val="20"/>
          <w:szCs w:val="20"/>
          <w:lang w:val="tr-TR"/>
        </w:rPr>
        <w:t xml:space="preserve">gerçek anlamda dünyamızı değiştiriyor. </w:t>
      </w:r>
      <w:r w:rsidR="001A3B6F">
        <w:rPr>
          <w:rFonts w:ascii="Arial" w:hAnsi="Arial" w:cs="Arial"/>
          <w:noProof/>
          <w:sz w:val="20"/>
          <w:szCs w:val="20"/>
          <w:lang w:val="tr-TR"/>
        </w:rPr>
        <w:t>Bu değişim kurumların</w:t>
      </w:r>
      <w:r w:rsidRPr="001250CE">
        <w:rPr>
          <w:rFonts w:ascii="Arial" w:hAnsi="Arial" w:cs="Arial"/>
          <w:noProof/>
          <w:sz w:val="20"/>
          <w:szCs w:val="20"/>
          <w:lang w:val="tr-TR"/>
        </w:rPr>
        <w:t xml:space="preserve"> </w:t>
      </w:r>
      <w:r w:rsidR="00224CCE">
        <w:rPr>
          <w:rFonts w:ascii="Arial" w:hAnsi="Arial" w:cs="Arial"/>
          <w:noProof/>
          <w:sz w:val="20"/>
          <w:szCs w:val="20"/>
          <w:lang w:val="tr-TR"/>
        </w:rPr>
        <w:t>hayal bile edemeyecekleri</w:t>
      </w:r>
      <w:r w:rsidRPr="001250CE">
        <w:rPr>
          <w:rFonts w:ascii="Arial" w:hAnsi="Arial" w:cs="Arial"/>
          <w:noProof/>
          <w:sz w:val="20"/>
          <w:szCs w:val="20"/>
          <w:lang w:val="tr-TR"/>
        </w:rPr>
        <w:t xml:space="preserve"> düzeyde verimlilik elde etmesinden,</w:t>
      </w:r>
      <w:r w:rsidR="00741258">
        <w:rPr>
          <w:rFonts w:ascii="Arial" w:hAnsi="Arial" w:cs="Arial"/>
          <w:noProof/>
          <w:sz w:val="20"/>
          <w:szCs w:val="20"/>
          <w:lang w:val="tr-TR"/>
        </w:rPr>
        <w:t xml:space="preserve"> </w:t>
      </w:r>
      <w:r w:rsidR="00224CCE">
        <w:rPr>
          <w:rFonts w:ascii="Arial" w:hAnsi="Arial" w:cs="Arial"/>
          <w:noProof/>
          <w:sz w:val="20"/>
          <w:szCs w:val="20"/>
          <w:lang w:val="tr-TR"/>
        </w:rPr>
        <w:t>bir çamaşır makinesinin</w:t>
      </w:r>
      <w:r w:rsidRPr="001250CE">
        <w:rPr>
          <w:rFonts w:ascii="Arial" w:hAnsi="Arial" w:cs="Arial"/>
          <w:noProof/>
          <w:sz w:val="20"/>
          <w:szCs w:val="20"/>
          <w:lang w:val="tr-TR"/>
        </w:rPr>
        <w:t xml:space="preserve"> deterjansı</w:t>
      </w:r>
      <w:r w:rsidR="00224CCE">
        <w:rPr>
          <w:rFonts w:ascii="Arial" w:hAnsi="Arial" w:cs="Arial"/>
          <w:noProof/>
          <w:sz w:val="20"/>
          <w:szCs w:val="20"/>
          <w:lang w:val="tr-TR"/>
        </w:rPr>
        <w:t xml:space="preserve">z </w:t>
      </w:r>
      <w:r w:rsidR="00B200BD">
        <w:rPr>
          <w:rFonts w:ascii="Arial" w:hAnsi="Arial" w:cs="Arial"/>
          <w:noProof/>
          <w:sz w:val="20"/>
          <w:szCs w:val="20"/>
          <w:lang w:val="tr-TR"/>
        </w:rPr>
        <w:t>kalmamasını sağlayacak</w:t>
      </w:r>
      <w:r w:rsidR="00224CCE">
        <w:rPr>
          <w:rFonts w:ascii="Arial" w:hAnsi="Arial" w:cs="Arial"/>
          <w:noProof/>
          <w:sz w:val="20"/>
          <w:szCs w:val="20"/>
          <w:lang w:val="tr-TR"/>
        </w:rPr>
        <w:t xml:space="preserve"> </w:t>
      </w:r>
      <w:r w:rsidR="001A3B6F">
        <w:rPr>
          <w:rFonts w:ascii="Arial" w:hAnsi="Arial" w:cs="Arial"/>
          <w:noProof/>
          <w:sz w:val="20"/>
          <w:szCs w:val="20"/>
          <w:lang w:val="tr-TR"/>
        </w:rPr>
        <w:t xml:space="preserve">fonksiyona sahip olmasına kadar geniş bir yelpazeyi içeriyor ve </w:t>
      </w:r>
      <w:r w:rsidRPr="001250CE">
        <w:rPr>
          <w:rFonts w:ascii="Arial" w:hAnsi="Arial" w:cs="Arial"/>
          <w:noProof/>
          <w:sz w:val="20"/>
          <w:szCs w:val="20"/>
          <w:lang w:val="tr-TR"/>
        </w:rPr>
        <w:t xml:space="preserve">arkasında Visa ve IBM’in Watson </w:t>
      </w:r>
      <w:r w:rsidR="001A3B6F">
        <w:rPr>
          <w:rFonts w:ascii="Arial" w:hAnsi="Arial" w:cs="Arial"/>
          <w:noProof/>
          <w:sz w:val="20"/>
          <w:szCs w:val="20"/>
          <w:lang w:val="tr-TR"/>
        </w:rPr>
        <w:t>Nesnelerin İnterneti P</w:t>
      </w:r>
      <w:r w:rsidRPr="001250CE">
        <w:rPr>
          <w:rFonts w:ascii="Arial" w:hAnsi="Arial" w:cs="Arial"/>
          <w:noProof/>
          <w:sz w:val="20"/>
          <w:szCs w:val="20"/>
          <w:lang w:val="tr-TR"/>
        </w:rPr>
        <w:t>latformu yer alıyor. IBM’in sektör</w:t>
      </w:r>
      <w:r w:rsidR="001A3B6F">
        <w:rPr>
          <w:rFonts w:ascii="Arial" w:hAnsi="Arial" w:cs="Arial"/>
          <w:noProof/>
          <w:sz w:val="20"/>
          <w:szCs w:val="20"/>
          <w:lang w:val="tr-TR"/>
        </w:rPr>
        <w:t>e yön veren</w:t>
      </w:r>
      <w:r w:rsidRPr="001250CE">
        <w:rPr>
          <w:rFonts w:ascii="Arial" w:hAnsi="Arial" w:cs="Arial"/>
          <w:noProof/>
          <w:sz w:val="20"/>
          <w:szCs w:val="20"/>
          <w:lang w:val="tr-TR"/>
        </w:rPr>
        <w:t xml:space="preserve"> </w:t>
      </w:r>
      <w:r w:rsidR="001A3B6F">
        <w:rPr>
          <w:rFonts w:ascii="Arial" w:hAnsi="Arial" w:cs="Arial"/>
          <w:noProof/>
          <w:sz w:val="20"/>
          <w:szCs w:val="20"/>
          <w:lang w:val="tr-TR"/>
        </w:rPr>
        <w:t xml:space="preserve">nesnelerin interneti </w:t>
      </w:r>
      <w:r w:rsidRPr="001250CE">
        <w:rPr>
          <w:rFonts w:ascii="Arial" w:hAnsi="Arial" w:cs="Arial"/>
          <w:noProof/>
          <w:sz w:val="20"/>
          <w:szCs w:val="20"/>
          <w:lang w:val="tr-TR"/>
        </w:rPr>
        <w:t>teknolojileri ile Visa’nın ödeme hizmetlerinin biraraya gelmesi, tüm internet bağlantı</w:t>
      </w:r>
      <w:r w:rsidR="001A3B6F">
        <w:rPr>
          <w:rFonts w:ascii="Arial" w:hAnsi="Arial" w:cs="Arial"/>
          <w:noProof/>
          <w:sz w:val="20"/>
          <w:szCs w:val="20"/>
          <w:lang w:val="tr-TR"/>
        </w:rPr>
        <w:t>lı</w:t>
      </w:r>
      <w:r w:rsidRPr="001250CE">
        <w:rPr>
          <w:rFonts w:ascii="Arial" w:hAnsi="Arial" w:cs="Arial"/>
          <w:noProof/>
          <w:sz w:val="20"/>
          <w:szCs w:val="20"/>
          <w:lang w:val="tr-TR"/>
        </w:rPr>
        <w:t xml:space="preserve"> cihazlarda ödeme</w:t>
      </w:r>
      <w:r w:rsidR="00DC5FE1">
        <w:rPr>
          <w:rFonts w:ascii="Arial" w:hAnsi="Arial" w:cs="Arial"/>
          <w:noProof/>
          <w:sz w:val="20"/>
          <w:szCs w:val="20"/>
          <w:lang w:val="tr-TR"/>
        </w:rPr>
        <w:t>lerin</w:t>
      </w:r>
      <w:r w:rsidRPr="001250CE">
        <w:rPr>
          <w:rFonts w:ascii="Arial" w:hAnsi="Arial" w:cs="Arial"/>
          <w:noProof/>
          <w:sz w:val="20"/>
          <w:szCs w:val="20"/>
          <w:lang w:val="tr-TR"/>
        </w:rPr>
        <w:t xml:space="preserve"> </w:t>
      </w:r>
      <w:r w:rsidR="00DC5FE1">
        <w:rPr>
          <w:rFonts w:ascii="Arial" w:hAnsi="Arial" w:cs="Arial"/>
          <w:noProof/>
          <w:sz w:val="20"/>
          <w:szCs w:val="20"/>
          <w:lang w:val="tr-TR"/>
        </w:rPr>
        <w:t xml:space="preserve">kolay bir şekilde </w:t>
      </w:r>
      <w:r w:rsidRPr="001250CE">
        <w:rPr>
          <w:rFonts w:ascii="Arial" w:hAnsi="Arial" w:cs="Arial"/>
          <w:noProof/>
          <w:sz w:val="20"/>
          <w:szCs w:val="20"/>
          <w:lang w:val="tr-TR"/>
        </w:rPr>
        <w:t xml:space="preserve">yapılmasını </w:t>
      </w:r>
      <w:r w:rsidR="00DC5FE1">
        <w:rPr>
          <w:rFonts w:ascii="Arial" w:hAnsi="Arial" w:cs="Arial"/>
          <w:noProof/>
          <w:sz w:val="20"/>
          <w:szCs w:val="20"/>
          <w:lang w:val="tr-TR"/>
        </w:rPr>
        <w:t>sağlayarak</w:t>
      </w:r>
      <w:r w:rsidRPr="001250CE">
        <w:rPr>
          <w:rFonts w:ascii="Arial" w:hAnsi="Arial" w:cs="Arial"/>
          <w:noProof/>
          <w:sz w:val="20"/>
          <w:szCs w:val="20"/>
          <w:lang w:val="tr-TR"/>
        </w:rPr>
        <w:t xml:space="preserve"> ticarette bir sonraki</w:t>
      </w:r>
      <w:r w:rsidR="00DC5FE1">
        <w:rPr>
          <w:rFonts w:ascii="Arial" w:hAnsi="Arial" w:cs="Arial"/>
          <w:noProof/>
          <w:sz w:val="20"/>
          <w:szCs w:val="20"/>
          <w:lang w:val="tr-TR"/>
        </w:rPr>
        <w:t xml:space="preserve"> dönüm noktasına işaret ediyor” dedi.</w:t>
      </w:r>
    </w:p>
    <w:p w14:paraId="2CC5CC1F" w14:textId="77777777" w:rsidR="001250CE" w:rsidRDefault="001250CE" w:rsidP="00DC7D94">
      <w:pPr>
        <w:outlineLvl w:val="0"/>
        <w:rPr>
          <w:rFonts w:ascii="Arial" w:hAnsi="Arial" w:cs="Arial"/>
          <w:b/>
          <w:noProof/>
          <w:sz w:val="20"/>
          <w:szCs w:val="20"/>
          <w:u w:val="single"/>
          <w:lang w:val="tr-TR"/>
        </w:rPr>
      </w:pPr>
    </w:p>
    <w:p w14:paraId="269F8B07" w14:textId="77777777" w:rsidR="001250CE" w:rsidRDefault="001250CE" w:rsidP="00DC7D94">
      <w:pPr>
        <w:outlineLvl w:val="0"/>
        <w:rPr>
          <w:rFonts w:ascii="Arial" w:hAnsi="Arial" w:cs="Arial"/>
          <w:b/>
          <w:noProof/>
          <w:sz w:val="20"/>
          <w:szCs w:val="20"/>
          <w:u w:val="single"/>
          <w:lang w:val="tr-TR"/>
        </w:rPr>
      </w:pPr>
    </w:p>
    <w:p w14:paraId="51A54EFA" w14:textId="77777777" w:rsidR="001250CE" w:rsidRDefault="001250CE" w:rsidP="00DC7D94">
      <w:pPr>
        <w:outlineLvl w:val="0"/>
        <w:rPr>
          <w:rFonts w:ascii="Arial" w:hAnsi="Arial" w:cs="Arial"/>
          <w:b/>
          <w:noProof/>
          <w:sz w:val="20"/>
          <w:szCs w:val="20"/>
          <w:u w:val="single"/>
          <w:lang w:val="tr-TR"/>
        </w:rPr>
      </w:pPr>
    </w:p>
    <w:p w14:paraId="32787B2E" w14:textId="77777777" w:rsidR="006B11B0" w:rsidRDefault="006B11B0" w:rsidP="00DC7D94">
      <w:pPr>
        <w:outlineLvl w:val="0"/>
        <w:rPr>
          <w:rFonts w:ascii="Arial" w:hAnsi="Arial" w:cs="Arial"/>
          <w:b/>
          <w:noProof/>
          <w:sz w:val="20"/>
          <w:szCs w:val="20"/>
          <w:lang w:val="tr-TR"/>
        </w:rPr>
      </w:pPr>
    </w:p>
    <w:p w14:paraId="137DAC7A" w14:textId="52AAE35F" w:rsidR="00DC7D94" w:rsidRPr="0035708B" w:rsidRDefault="007A54CF" w:rsidP="00DC7D94">
      <w:pPr>
        <w:outlineLvl w:val="0"/>
        <w:rPr>
          <w:rFonts w:ascii="Arial" w:hAnsi="Arial" w:cs="Arial"/>
          <w:b/>
          <w:noProof/>
          <w:sz w:val="20"/>
          <w:szCs w:val="20"/>
          <w:lang w:val="tr-TR"/>
        </w:rPr>
      </w:pPr>
      <w:r w:rsidRPr="0035708B">
        <w:rPr>
          <w:rFonts w:ascii="Arial" w:hAnsi="Arial" w:cs="Arial"/>
          <w:b/>
          <w:noProof/>
          <w:sz w:val="20"/>
          <w:szCs w:val="20"/>
          <w:lang w:val="tr-TR"/>
        </w:rPr>
        <w:lastRenderedPageBreak/>
        <w:t xml:space="preserve">Nesnelerin İnterneti </w:t>
      </w:r>
      <w:r w:rsidR="0002126D" w:rsidRPr="0035708B">
        <w:rPr>
          <w:rFonts w:ascii="Arial" w:hAnsi="Arial" w:cs="Arial"/>
          <w:b/>
          <w:noProof/>
          <w:sz w:val="20"/>
          <w:szCs w:val="20"/>
          <w:lang w:val="tr-TR"/>
        </w:rPr>
        <w:t xml:space="preserve">Uygulamaları </w:t>
      </w:r>
    </w:p>
    <w:p w14:paraId="574E8C1A" w14:textId="77777777" w:rsidR="00DC7D94" w:rsidRDefault="00DC7D94" w:rsidP="00DC7D94">
      <w:pPr>
        <w:outlineLvl w:val="0"/>
        <w:rPr>
          <w:rFonts w:ascii="Arial" w:hAnsi="Arial" w:cs="Arial"/>
          <w:b/>
          <w:noProof/>
          <w:sz w:val="20"/>
          <w:szCs w:val="20"/>
          <w:lang w:val="tr-TR"/>
        </w:rPr>
      </w:pPr>
    </w:p>
    <w:p w14:paraId="1975D6F0" w14:textId="7535D107" w:rsidR="007A54CF" w:rsidRPr="007A54CF" w:rsidRDefault="008A0CD4" w:rsidP="007A54CF">
      <w:pPr>
        <w:pBdr>
          <w:top w:val="nil"/>
          <w:left w:val="nil"/>
          <w:bottom w:val="nil"/>
          <w:right w:val="nil"/>
          <w:between w:val="nil"/>
          <w:bar w:val="nil"/>
        </w:pBdr>
        <w:spacing w:line="360" w:lineRule="auto"/>
        <w:jc w:val="both"/>
        <w:rPr>
          <w:rFonts w:ascii="Arial" w:hAnsi="Arial" w:cs="Arial"/>
          <w:noProof/>
          <w:sz w:val="20"/>
          <w:szCs w:val="20"/>
          <w:lang w:val="tr-TR"/>
        </w:rPr>
      </w:pPr>
      <w:r w:rsidRPr="008A0CD4">
        <w:rPr>
          <w:rFonts w:ascii="Arial" w:hAnsi="Arial" w:cs="Arial"/>
          <w:noProof/>
          <w:sz w:val="20"/>
          <w:szCs w:val="20"/>
          <w:lang w:val="tr-TR"/>
        </w:rPr>
        <w:t>Uzmanlar 2021 yılına kadar  380 milyon internet bağlantılı araba olacağını tahmin ediyor</w:t>
      </w:r>
      <w:r>
        <w:rPr>
          <w:rFonts w:ascii="Arial" w:hAnsi="Arial" w:cs="Arial"/>
          <w:noProof/>
          <w:sz w:val="20"/>
          <w:szCs w:val="20"/>
          <w:lang w:val="tr-TR"/>
        </w:rPr>
        <w:t xml:space="preserve">. </w:t>
      </w:r>
      <w:r w:rsidR="00593FDE">
        <w:rPr>
          <w:rFonts w:ascii="Arial" w:hAnsi="Arial" w:cs="Arial"/>
          <w:noProof/>
          <w:sz w:val="20"/>
          <w:szCs w:val="20"/>
          <w:lang w:val="tr-TR"/>
        </w:rPr>
        <w:t>Bir a</w:t>
      </w:r>
      <w:r w:rsidR="007A54CF" w:rsidRPr="007A54CF">
        <w:rPr>
          <w:rFonts w:ascii="Arial" w:hAnsi="Arial" w:cs="Arial"/>
          <w:noProof/>
          <w:sz w:val="20"/>
          <w:szCs w:val="20"/>
          <w:lang w:val="tr-TR"/>
        </w:rPr>
        <w:t xml:space="preserve">rabanın </w:t>
      </w:r>
      <w:r>
        <w:rPr>
          <w:rFonts w:ascii="Arial" w:hAnsi="Arial" w:cs="Arial"/>
          <w:noProof/>
          <w:sz w:val="20"/>
          <w:szCs w:val="20"/>
          <w:lang w:val="tr-TR"/>
        </w:rPr>
        <w:t xml:space="preserve">ekosisteminin </w:t>
      </w:r>
      <w:r w:rsidR="007A54CF" w:rsidRPr="007A54CF">
        <w:rPr>
          <w:rFonts w:ascii="Arial" w:hAnsi="Arial" w:cs="Arial"/>
          <w:noProof/>
          <w:sz w:val="20"/>
          <w:szCs w:val="20"/>
          <w:lang w:val="tr-TR"/>
        </w:rPr>
        <w:t>Watson Nesnelerin İnterneti Platformu</w:t>
      </w:r>
      <w:r w:rsidR="00A056C0">
        <w:rPr>
          <w:rFonts w:ascii="Arial" w:hAnsi="Arial" w:cs="Arial"/>
          <w:noProof/>
          <w:sz w:val="20"/>
          <w:szCs w:val="20"/>
          <w:lang w:val="tr-TR"/>
        </w:rPr>
        <w:t>’</w:t>
      </w:r>
      <w:r w:rsidR="007A54CF" w:rsidRPr="007A54CF">
        <w:rPr>
          <w:rFonts w:ascii="Arial" w:hAnsi="Arial" w:cs="Arial"/>
          <w:noProof/>
          <w:sz w:val="20"/>
          <w:szCs w:val="20"/>
          <w:lang w:val="tr-TR"/>
        </w:rPr>
        <w:t xml:space="preserve">na bağlanmasıyla, arabanın sahibi garanti süresinin sona erme tarihi veya değişmesi gereken parçalar gibi bilgilere sahip olabilecek. </w:t>
      </w:r>
      <w:r w:rsidR="00A056C0">
        <w:rPr>
          <w:rFonts w:ascii="Arial" w:hAnsi="Arial" w:cs="Arial"/>
          <w:noProof/>
          <w:sz w:val="20"/>
          <w:szCs w:val="20"/>
          <w:lang w:val="tr-TR"/>
        </w:rPr>
        <w:t>B</w:t>
      </w:r>
      <w:r w:rsidR="007A54CF" w:rsidRPr="007A54CF">
        <w:rPr>
          <w:rFonts w:ascii="Arial" w:hAnsi="Arial" w:cs="Arial"/>
          <w:noProof/>
          <w:sz w:val="20"/>
          <w:szCs w:val="20"/>
          <w:lang w:val="tr-TR"/>
        </w:rPr>
        <w:t xml:space="preserve">u bilgiyle sadece bir düğmeye basarak parçaların siparişini verebilecek veya servis randevusu alabilecek. Arabayla benzin pompası arasındaki direk bağlantı sayesinde benzin ücretini de arabadan inmeden ödeyebilecek.    </w:t>
      </w:r>
    </w:p>
    <w:p w14:paraId="6E12C8B6" w14:textId="77777777" w:rsidR="00DC7D94" w:rsidRDefault="00DC7D94" w:rsidP="00DC5FE1">
      <w:pPr>
        <w:spacing w:line="360" w:lineRule="auto"/>
        <w:jc w:val="both"/>
        <w:rPr>
          <w:rFonts w:ascii="Arial" w:hAnsi="Arial" w:cs="Arial"/>
          <w:noProof/>
          <w:sz w:val="20"/>
          <w:szCs w:val="20"/>
          <w:lang w:val="tr-TR"/>
        </w:rPr>
      </w:pPr>
    </w:p>
    <w:p w14:paraId="61AAD60A" w14:textId="749AA8B3" w:rsidR="00DC7D94" w:rsidRDefault="00DC7D94" w:rsidP="00DC5FE1">
      <w:pPr>
        <w:spacing w:line="360" w:lineRule="auto"/>
        <w:jc w:val="both"/>
        <w:rPr>
          <w:rFonts w:ascii="Arial" w:hAnsi="Arial" w:cs="Arial"/>
          <w:noProof/>
          <w:sz w:val="20"/>
          <w:szCs w:val="20"/>
          <w:lang w:val="tr-TR"/>
        </w:rPr>
      </w:pPr>
      <w:r>
        <w:rPr>
          <w:rFonts w:ascii="Arial" w:hAnsi="Arial" w:cs="Arial"/>
          <w:noProof/>
          <w:sz w:val="20"/>
          <w:szCs w:val="20"/>
          <w:lang w:val="tr-TR"/>
        </w:rPr>
        <w:t xml:space="preserve">Benzer şekilde düzenli olarak </w:t>
      </w:r>
      <w:r w:rsidR="00A056C0">
        <w:rPr>
          <w:rFonts w:ascii="Arial" w:hAnsi="Arial" w:cs="Arial"/>
          <w:noProof/>
          <w:sz w:val="20"/>
          <w:szCs w:val="20"/>
          <w:lang w:val="tr-TR"/>
        </w:rPr>
        <w:t>koşu yapan</w:t>
      </w:r>
      <w:r>
        <w:rPr>
          <w:rFonts w:ascii="Arial" w:hAnsi="Arial" w:cs="Arial"/>
          <w:noProof/>
          <w:sz w:val="20"/>
          <w:szCs w:val="20"/>
          <w:lang w:val="tr-TR"/>
        </w:rPr>
        <w:t xml:space="preserve"> bir kişi, </w:t>
      </w:r>
      <w:r w:rsidR="00A056C0">
        <w:rPr>
          <w:rFonts w:ascii="Arial" w:hAnsi="Arial" w:cs="Arial"/>
          <w:noProof/>
          <w:sz w:val="20"/>
          <w:szCs w:val="20"/>
          <w:lang w:val="tr-TR"/>
        </w:rPr>
        <w:t xml:space="preserve">fitness </w:t>
      </w:r>
      <w:r>
        <w:rPr>
          <w:rFonts w:ascii="Arial" w:hAnsi="Arial" w:cs="Arial"/>
          <w:noProof/>
          <w:sz w:val="20"/>
          <w:szCs w:val="20"/>
          <w:lang w:val="tr-TR"/>
        </w:rPr>
        <w:t xml:space="preserve">cihazındaki kablosuz çip </w:t>
      </w:r>
      <w:r w:rsidR="00A056C0">
        <w:rPr>
          <w:rFonts w:ascii="Arial" w:hAnsi="Arial" w:cs="Arial"/>
          <w:noProof/>
          <w:sz w:val="20"/>
          <w:szCs w:val="20"/>
          <w:lang w:val="tr-TR"/>
        </w:rPr>
        <w:t>sayesinde</w:t>
      </w:r>
      <w:r>
        <w:rPr>
          <w:rFonts w:ascii="Arial" w:hAnsi="Arial" w:cs="Arial"/>
          <w:noProof/>
          <w:sz w:val="20"/>
          <w:szCs w:val="20"/>
          <w:lang w:val="tr-TR"/>
        </w:rPr>
        <w:t xml:space="preserve"> koşu ayakkabıların</w:t>
      </w:r>
      <w:r w:rsidR="00A056C0">
        <w:rPr>
          <w:rFonts w:ascii="Arial" w:hAnsi="Arial" w:cs="Arial"/>
          <w:noProof/>
          <w:sz w:val="20"/>
          <w:szCs w:val="20"/>
          <w:lang w:val="tr-TR"/>
        </w:rPr>
        <w:t>ı ne zaman yenilemesi gerektiği</w:t>
      </w:r>
      <w:r w:rsidR="008A0CD4">
        <w:rPr>
          <w:rFonts w:ascii="Arial" w:hAnsi="Arial" w:cs="Arial"/>
          <w:noProof/>
          <w:sz w:val="20"/>
          <w:szCs w:val="20"/>
          <w:lang w:val="tr-TR"/>
        </w:rPr>
        <w:t xml:space="preserve"> ve</w:t>
      </w:r>
      <w:r w:rsidR="00A056C0">
        <w:rPr>
          <w:rFonts w:ascii="Arial" w:hAnsi="Arial" w:cs="Arial"/>
          <w:noProof/>
          <w:sz w:val="20"/>
          <w:szCs w:val="20"/>
          <w:lang w:val="tr-TR"/>
        </w:rPr>
        <w:t xml:space="preserve"> en iyi modeli, en uygun fiyata hangi mağazalarda bulab</w:t>
      </w:r>
      <w:r w:rsidR="003C44A6">
        <w:rPr>
          <w:rFonts w:ascii="Arial" w:hAnsi="Arial" w:cs="Arial"/>
          <w:noProof/>
          <w:sz w:val="20"/>
          <w:szCs w:val="20"/>
          <w:lang w:val="tr-TR"/>
        </w:rPr>
        <w:t>ileceği konusunda</w:t>
      </w:r>
      <w:r w:rsidR="00A056C0">
        <w:rPr>
          <w:rFonts w:ascii="Arial" w:hAnsi="Arial" w:cs="Arial"/>
          <w:noProof/>
          <w:sz w:val="20"/>
          <w:szCs w:val="20"/>
          <w:lang w:val="tr-TR"/>
        </w:rPr>
        <w:t xml:space="preserve"> dijital bildirimler alabilecek</w:t>
      </w:r>
      <w:r>
        <w:rPr>
          <w:rFonts w:ascii="Arial" w:hAnsi="Arial" w:cs="Arial"/>
          <w:noProof/>
          <w:sz w:val="20"/>
          <w:szCs w:val="20"/>
          <w:lang w:val="tr-TR"/>
        </w:rPr>
        <w:t xml:space="preserve">. </w:t>
      </w:r>
      <w:r w:rsidR="003C44A6">
        <w:rPr>
          <w:rFonts w:ascii="Arial" w:hAnsi="Arial" w:cs="Arial"/>
          <w:noProof/>
          <w:sz w:val="20"/>
          <w:szCs w:val="20"/>
          <w:lang w:val="tr-TR"/>
        </w:rPr>
        <w:t>Bununla birlikte</w:t>
      </w:r>
      <w:r w:rsidR="00A056C0">
        <w:rPr>
          <w:rFonts w:ascii="Arial" w:hAnsi="Arial" w:cs="Arial"/>
          <w:noProof/>
          <w:sz w:val="20"/>
          <w:szCs w:val="20"/>
          <w:lang w:val="tr-TR"/>
        </w:rPr>
        <w:t xml:space="preserve"> </w:t>
      </w:r>
      <w:r w:rsidR="008A0CD4">
        <w:rPr>
          <w:rFonts w:ascii="Arial" w:hAnsi="Arial" w:cs="Arial"/>
          <w:noProof/>
          <w:sz w:val="20"/>
          <w:szCs w:val="20"/>
          <w:lang w:val="tr-TR"/>
        </w:rPr>
        <w:t>alışveriş tercihleri</w:t>
      </w:r>
      <w:r w:rsidR="00A056C0">
        <w:rPr>
          <w:rFonts w:ascii="Arial" w:hAnsi="Arial" w:cs="Arial"/>
          <w:noProof/>
          <w:sz w:val="20"/>
          <w:szCs w:val="20"/>
          <w:lang w:val="tr-TR"/>
        </w:rPr>
        <w:t xml:space="preserve"> </w:t>
      </w:r>
      <w:r w:rsidR="008A0CD4">
        <w:rPr>
          <w:rFonts w:ascii="Arial" w:hAnsi="Arial" w:cs="Arial"/>
          <w:noProof/>
          <w:sz w:val="20"/>
          <w:szCs w:val="20"/>
          <w:lang w:val="tr-TR"/>
        </w:rPr>
        <w:t>doğrultusunda</w:t>
      </w:r>
      <w:r w:rsidR="00A056C0">
        <w:rPr>
          <w:rFonts w:ascii="Arial" w:hAnsi="Arial" w:cs="Arial"/>
          <w:noProof/>
          <w:sz w:val="20"/>
          <w:szCs w:val="20"/>
          <w:lang w:val="tr-TR"/>
        </w:rPr>
        <w:t>, hava koşulların</w:t>
      </w:r>
      <w:r w:rsidR="003C44A6">
        <w:rPr>
          <w:rFonts w:ascii="Arial" w:hAnsi="Arial" w:cs="Arial"/>
          <w:noProof/>
          <w:sz w:val="20"/>
          <w:szCs w:val="20"/>
          <w:lang w:val="tr-TR"/>
        </w:rPr>
        <w:t>ı da göz önüne alarak beslenme ve spor malzemesi gibi</w:t>
      </w:r>
      <w:r>
        <w:rPr>
          <w:rFonts w:ascii="Arial" w:hAnsi="Arial" w:cs="Arial"/>
          <w:noProof/>
          <w:sz w:val="20"/>
          <w:szCs w:val="20"/>
          <w:lang w:val="tr-TR"/>
        </w:rPr>
        <w:t xml:space="preserve"> </w:t>
      </w:r>
      <w:r w:rsidR="008A0CD4">
        <w:rPr>
          <w:rFonts w:ascii="Arial" w:hAnsi="Arial" w:cs="Arial"/>
          <w:noProof/>
          <w:sz w:val="20"/>
          <w:szCs w:val="20"/>
          <w:lang w:val="tr-TR"/>
        </w:rPr>
        <w:t>konularda da öneriler</w:t>
      </w:r>
      <w:r>
        <w:rPr>
          <w:rFonts w:ascii="Arial" w:hAnsi="Arial" w:cs="Arial"/>
          <w:noProof/>
          <w:sz w:val="20"/>
          <w:szCs w:val="20"/>
          <w:lang w:val="tr-TR"/>
        </w:rPr>
        <w:t xml:space="preserve"> </w:t>
      </w:r>
      <w:r w:rsidR="008A0CD4">
        <w:rPr>
          <w:rFonts w:ascii="Arial" w:hAnsi="Arial" w:cs="Arial"/>
          <w:noProof/>
          <w:sz w:val="20"/>
          <w:szCs w:val="20"/>
          <w:lang w:val="tr-TR"/>
        </w:rPr>
        <w:t>alabilme şansına sahip olacak.</w:t>
      </w:r>
      <w:r>
        <w:rPr>
          <w:rFonts w:ascii="Arial" w:hAnsi="Arial" w:cs="Arial"/>
          <w:noProof/>
          <w:sz w:val="20"/>
          <w:szCs w:val="20"/>
          <w:lang w:val="tr-TR"/>
        </w:rPr>
        <w:t xml:space="preserve"> </w:t>
      </w:r>
    </w:p>
    <w:p w14:paraId="71E23B6F" w14:textId="77777777" w:rsidR="00DC7D94" w:rsidRDefault="00DC7D94" w:rsidP="00DC5FE1">
      <w:pPr>
        <w:spacing w:line="360" w:lineRule="auto"/>
        <w:jc w:val="both"/>
        <w:rPr>
          <w:rFonts w:ascii="Arial" w:hAnsi="Arial" w:cs="Arial"/>
          <w:noProof/>
          <w:sz w:val="20"/>
          <w:szCs w:val="20"/>
          <w:lang w:val="tr-TR"/>
        </w:rPr>
      </w:pPr>
    </w:p>
    <w:p w14:paraId="0F0F108E" w14:textId="7074BE48" w:rsidR="000D4919" w:rsidRDefault="00DC7D94" w:rsidP="000D4919">
      <w:pPr>
        <w:spacing w:line="360" w:lineRule="auto"/>
        <w:jc w:val="both"/>
        <w:rPr>
          <w:rFonts w:ascii="Arial" w:hAnsi="Arial" w:cs="Arial"/>
          <w:noProof/>
          <w:sz w:val="20"/>
          <w:szCs w:val="20"/>
          <w:lang w:val="tr-TR"/>
        </w:rPr>
      </w:pPr>
      <w:bookmarkStart w:id="0" w:name="_GoBack"/>
      <w:r w:rsidRPr="002C2D5C">
        <w:rPr>
          <w:rFonts w:ascii="Arial" w:hAnsi="Arial" w:cs="Arial"/>
          <w:b/>
          <w:noProof/>
          <w:sz w:val="20"/>
          <w:szCs w:val="20"/>
          <w:lang w:val="tr-TR"/>
        </w:rPr>
        <w:t>Visa Inc. İnovasyon ve Stratejik Ortaklıklardan Sorumlu Başkan Yardımcısı Jim McCarthy d</w:t>
      </w:r>
      <w:bookmarkEnd w:id="0"/>
      <w:r>
        <w:rPr>
          <w:rFonts w:ascii="Arial" w:hAnsi="Arial" w:cs="Arial"/>
          <w:noProof/>
          <w:sz w:val="20"/>
          <w:szCs w:val="20"/>
          <w:lang w:val="tr-TR"/>
        </w:rPr>
        <w:t>e işbirliği ile ilgili olarak y</w:t>
      </w:r>
      <w:r w:rsidR="003C44A6">
        <w:rPr>
          <w:rFonts w:ascii="Arial" w:hAnsi="Arial" w:cs="Arial"/>
          <w:noProof/>
          <w:sz w:val="20"/>
          <w:szCs w:val="20"/>
          <w:lang w:val="tr-TR"/>
        </w:rPr>
        <w:t>aptığı açıklamada, “Nesnelerin i</w:t>
      </w:r>
      <w:r>
        <w:rPr>
          <w:rFonts w:ascii="Arial" w:hAnsi="Arial" w:cs="Arial"/>
          <w:noProof/>
          <w:sz w:val="20"/>
          <w:szCs w:val="20"/>
          <w:lang w:val="tr-TR"/>
        </w:rPr>
        <w:t xml:space="preserve">nterneti </w:t>
      </w:r>
      <w:r w:rsidR="003C44A6">
        <w:rPr>
          <w:rFonts w:ascii="Arial" w:hAnsi="Arial" w:cs="Arial"/>
          <w:noProof/>
          <w:sz w:val="20"/>
          <w:szCs w:val="20"/>
          <w:lang w:val="tr-TR"/>
        </w:rPr>
        <w:t>sadece</w:t>
      </w:r>
      <w:r>
        <w:rPr>
          <w:rFonts w:ascii="Arial" w:hAnsi="Arial" w:cs="Arial"/>
          <w:noProof/>
          <w:sz w:val="20"/>
          <w:szCs w:val="20"/>
          <w:lang w:val="tr-TR"/>
        </w:rPr>
        <w:t xml:space="preserve"> dünyada daha çok nesnen</w:t>
      </w:r>
      <w:r w:rsidR="000D4919">
        <w:rPr>
          <w:rFonts w:ascii="Arial" w:hAnsi="Arial" w:cs="Arial"/>
          <w:noProof/>
          <w:sz w:val="20"/>
          <w:szCs w:val="20"/>
          <w:lang w:val="tr-TR"/>
        </w:rPr>
        <w:t xml:space="preserve">in birbirine bağlanmasını sağlamakla kalmıyor, </w:t>
      </w:r>
      <w:r>
        <w:rPr>
          <w:rFonts w:ascii="Arial" w:hAnsi="Arial" w:cs="Arial"/>
          <w:noProof/>
          <w:sz w:val="20"/>
          <w:szCs w:val="20"/>
          <w:lang w:val="tr-TR"/>
        </w:rPr>
        <w:t xml:space="preserve">aynı zamanda satış noktalarını tüketicinin istediği </w:t>
      </w:r>
      <w:r w:rsidR="003C44A6">
        <w:rPr>
          <w:rFonts w:ascii="Arial" w:hAnsi="Arial" w:cs="Arial"/>
          <w:noProof/>
          <w:sz w:val="20"/>
          <w:szCs w:val="20"/>
          <w:lang w:val="tr-TR"/>
        </w:rPr>
        <w:t>her yere</w:t>
      </w:r>
      <w:r>
        <w:rPr>
          <w:rFonts w:ascii="Arial" w:hAnsi="Arial" w:cs="Arial"/>
          <w:noProof/>
          <w:sz w:val="20"/>
          <w:szCs w:val="20"/>
          <w:lang w:val="tr-TR"/>
        </w:rPr>
        <w:t xml:space="preserve"> taşıyarak yaşam</w:t>
      </w:r>
      <w:r w:rsidR="003C44A6">
        <w:rPr>
          <w:rFonts w:ascii="Arial" w:hAnsi="Arial" w:cs="Arial"/>
          <w:noProof/>
          <w:sz w:val="20"/>
          <w:szCs w:val="20"/>
          <w:lang w:val="tr-TR"/>
        </w:rPr>
        <w:t xml:space="preserve"> biçimimizi</w:t>
      </w:r>
      <w:r>
        <w:rPr>
          <w:rFonts w:ascii="Arial" w:hAnsi="Arial" w:cs="Arial"/>
          <w:noProof/>
          <w:sz w:val="20"/>
          <w:szCs w:val="20"/>
          <w:lang w:val="tr-TR"/>
        </w:rPr>
        <w:t xml:space="preserve">, alışveriş </w:t>
      </w:r>
      <w:r w:rsidR="003C44A6">
        <w:rPr>
          <w:rFonts w:ascii="Arial" w:hAnsi="Arial" w:cs="Arial"/>
          <w:noProof/>
          <w:sz w:val="20"/>
          <w:szCs w:val="20"/>
          <w:lang w:val="tr-TR"/>
        </w:rPr>
        <w:t>yapma</w:t>
      </w:r>
      <w:r>
        <w:rPr>
          <w:rFonts w:ascii="Arial" w:hAnsi="Arial" w:cs="Arial"/>
          <w:noProof/>
          <w:sz w:val="20"/>
          <w:szCs w:val="20"/>
          <w:lang w:val="tr-TR"/>
        </w:rPr>
        <w:t xml:space="preserve"> ve ödeme şekillerimizi değiştiriyor. IBM’in </w:t>
      </w:r>
      <w:r w:rsidR="003C44A6">
        <w:rPr>
          <w:rFonts w:ascii="Arial" w:hAnsi="Arial" w:cs="Arial"/>
          <w:noProof/>
          <w:sz w:val="20"/>
          <w:szCs w:val="20"/>
          <w:lang w:val="tr-TR"/>
        </w:rPr>
        <w:t>nesnelerin interneti</w:t>
      </w:r>
      <w:r>
        <w:rPr>
          <w:rFonts w:ascii="Arial" w:hAnsi="Arial" w:cs="Arial"/>
          <w:noProof/>
          <w:sz w:val="20"/>
          <w:szCs w:val="20"/>
          <w:lang w:val="tr-TR"/>
        </w:rPr>
        <w:t xml:space="preserve"> ve güvenlik alanındaki öncü</w:t>
      </w:r>
      <w:r w:rsidR="003C44A6">
        <w:rPr>
          <w:rFonts w:ascii="Arial" w:hAnsi="Arial" w:cs="Arial"/>
          <w:noProof/>
          <w:sz w:val="20"/>
          <w:szCs w:val="20"/>
          <w:lang w:val="tr-TR"/>
        </w:rPr>
        <w:t xml:space="preserve"> konumu</w:t>
      </w:r>
      <w:r>
        <w:rPr>
          <w:rFonts w:ascii="Arial" w:hAnsi="Arial" w:cs="Arial"/>
          <w:noProof/>
          <w:sz w:val="20"/>
          <w:szCs w:val="20"/>
          <w:lang w:val="tr-TR"/>
        </w:rPr>
        <w:t xml:space="preserve">, </w:t>
      </w:r>
      <w:r w:rsidR="003C44A6">
        <w:rPr>
          <w:rFonts w:ascii="Arial" w:hAnsi="Arial" w:cs="Arial"/>
          <w:noProof/>
          <w:sz w:val="20"/>
          <w:szCs w:val="20"/>
          <w:lang w:val="tr-TR"/>
        </w:rPr>
        <w:t>ödemeleri</w:t>
      </w:r>
      <w:r w:rsidR="000D4919">
        <w:rPr>
          <w:rFonts w:ascii="Arial" w:hAnsi="Arial" w:cs="Arial"/>
          <w:noProof/>
          <w:sz w:val="20"/>
          <w:szCs w:val="20"/>
          <w:lang w:val="tr-TR"/>
        </w:rPr>
        <w:t xml:space="preserve"> nesnelerin internetinin sunduğu inanılmaz bir ölçekte ve güvenli bir şekilde sunmamızı sağlıyor” dedi. </w:t>
      </w:r>
    </w:p>
    <w:p w14:paraId="663A950B" w14:textId="77777777" w:rsidR="000D4919" w:rsidRDefault="000D4919" w:rsidP="000D4919">
      <w:pPr>
        <w:spacing w:line="360" w:lineRule="auto"/>
        <w:jc w:val="both"/>
        <w:rPr>
          <w:rFonts w:ascii="Arial" w:hAnsi="Arial" w:cs="Arial"/>
          <w:b/>
          <w:noProof/>
          <w:sz w:val="20"/>
          <w:szCs w:val="20"/>
          <w:lang w:val="tr-TR"/>
        </w:rPr>
      </w:pPr>
    </w:p>
    <w:p w14:paraId="4FFADB8C" w14:textId="4EA78F56" w:rsidR="00DC7D94" w:rsidRDefault="000D4919" w:rsidP="00DC5FE1">
      <w:pPr>
        <w:spacing w:line="360" w:lineRule="auto"/>
        <w:jc w:val="both"/>
        <w:rPr>
          <w:rFonts w:ascii="Arial" w:hAnsi="Arial" w:cs="Arial"/>
          <w:b/>
          <w:noProof/>
          <w:sz w:val="20"/>
          <w:szCs w:val="20"/>
          <w:lang w:val="tr-TR"/>
        </w:rPr>
      </w:pPr>
      <w:r>
        <w:rPr>
          <w:rFonts w:ascii="Arial" w:hAnsi="Arial" w:cs="Arial"/>
          <w:b/>
          <w:noProof/>
          <w:sz w:val="20"/>
          <w:szCs w:val="20"/>
          <w:lang w:val="tr-TR"/>
        </w:rPr>
        <w:t>İşbirliği ne sunacak?</w:t>
      </w:r>
    </w:p>
    <w:p w14:paraId="65C55A08" w14:textId="77777777" w:rsidR="00DC7D94" w:rsidRDefault="00DC7D94" w:rsidP="00DC7D94">
      <w:pPr>
        <w:rPr>
          <w:rFonts w:ascii="Arial" w:hAnsi="Arial" w:cs="Arial"/>
          <w:b/>
          <w:noProof/>
          <w:sz w:val="20"/>
          <w:szCs w:val="20"/>
          <w:lang w:val="tr-TR"/>
        </w:rPr>
      </w:pPr>
    </w:p>
    <w:p w14:paraId="5F1BCC61" w14:textId="7CBAF8BF" w:rsidR="00DC7D94" w:rsidRDefault="00DC7D94" w:rsidP="00DC5FE1">
      <w:pPr>
        <w:spacing w:line="360" w:lineRule="auto"/>
        <w:jc w:val="both"/>
        <w:rPr>
          <w:rFonts w:ascii="Arial" w:hAnsi="Arial" w:cs="Arial"/>
          <w:noProof/>
          <w:sz w:val="20"/>
          <w:szCs w:val="20"/>
          <w:lang w:val="tr-TR"/>
        </w:rPr>
      </w:pPr>
      <w:r>
        <w:rPr>
          <w:rFonts w:ascii="Arial" w:hAnsi="Arial" w:cs="Arial"/>
          <w:noProof/>
          <w:sz w:val="20"/>
          <w:szCs w:val="20"/>
          <w:lang w:val="tr-TR"/>
        </w:rPr>
        <w:t xml:space="preserve">Gelecekte bu işbirliği sayesinde, IBM’in tüm IBM Watson </w:t>
      </w:r>
      <w:r w:rsidR="000D4919">
        <w:rPr>
          <w:rFonts w:ascii="Arial" w:hAnsi="Arial" w:cs="Arial"/>
          <w:noProof/>
          <w:sz w:val="20"/>
          <w:szCs w:val="20"/>
          <w:lang w:val="tr-TR"/>
        </w:rPr>
        <w:t xml:space="preserve">Nesnelerin İnterneti </w:t>
      </w:r>
      <w:r>
        <w:rPr>
          <w:rFonts w:ascii="Arial" w:hAnsi="Arial" w:cs="Arial"/>
          <w:noProof/>
          <w:sz w:val="20"/>
          <w:szCs w:val="20"/>
          <w:lang w:val="tr-TR"/>
        </w:rPr>
        <w:t xml:space="preserve">Platformu müşterileri IBM </w:t>
      </w:r>
      <w:r w:rsidR="000D4919">
        <w:rPr>
          <w:rFonts w:ascii="Arial" w:hAnsi="Arial" w:cs="Arial"/>
          <w:noProof/>
          <w:sz w:val="20"/>
          <w:szCs w:val="20"/>
          <w:lang w:val="tr-TR"/>
        </w:rPr>
        <w:t>Bulut (</w:t>
      </w:r>
      <w:r>
        <w:rPr>
          <w:rFonts w:ascii="Arial" w:hAnsi="Arial" w:cs="Arial"/>
          <w:noProof/>
          <w:sz w:val="20"/>
          <w:szCs w:val="20"/>
          <w:lang w:val="tr-TR"/>
        </w:rPr>
        <w:t>Cloud</w:t>
      </w:r>
      <w:r w:rsidR="000D4919">
        <w:rPr>
          <w:rFonts w:ascii="Arial" w:hAnsi="Arial" w:cs="Arial"/>
          <w:noProof/>
          <w:sz w:val="20"/>
          <w:szCs w:val="20"/>
          <w:lang w:val="tr-TR"/>
        </w:rPr>
        <w:t>)</w:t>
      </w:r>
      <w:r>
        <w:rPr>
          <w:rFonts w:ascii="Arial" w:hAnsi="Arial" w:cs="Arial"/>
          <w:noProof/>
          <w:sz w:val="20"/>
          <w:szCs w:val="20"/>
          <w:lang w:val="tr-TR"/>
        </w:rPr>
        <w:t xml:space="preserve"> aracılığıyla Visa ödeme hizmetlerine erişebilecek. Sonuç olarak, </w:t>
      </w:r>
      <w:r w:rsidR="00AE6279">
        <w:rPr>
          <w:rFonts w:ascii="Arial" w:hAnsi="Arial" w:cs="Arial"/>
          <w:noProof/>
          <w:sz w:val="20"/>
          <w:szCs w:val="20"/>
          <w:lang w:val="tr-TR"/>
        </w:rPr>
        <w:t xml:space="preserve">IBM ve Visa, </w:t>
      </w:r>
      <w:r w:rsidR="000D4919">
        <w:rPr>
          <w:rFonts w:ascii="Arial" w:hAnsi="Arial" w:cs="Arial"/>
          <w:noProof/>
          <w:sz w:val="20"/>
          <w:szCs w:val="20"/>
          <w:lang w:val="tr-TR"/>
        </w:rPr>
        <w:t>kurumlara</w:t>
      </w:r>
      <w:r>
        <w:rPr>
          <w:rFonts w:ascii="Arial" w:hAnsi="Arial" w:cs="Arial"/>
          <w:noProof/>
          <w:sz w:val="20"/>
          <w:szCs w:val="20"/>
          <w:lang w:val="tr-TR"/>
        </w:rPr>
        <w:t xml:space="preserve"> tek tek ulaşmak yerine, </w:t>
      </w:r>
      <w:r w:rsidR="00AE6279">
        <w:rPr>
          <w:rFonts w:ascii="Arial" w:hAnsi="Arial" w:cs="Arial"/>
          <w:noProof/>
          <w:sz w:val="20"/>
          <w:szCs w:val="20"/>
          <w:lang w:val="tr-TR"/>
        </w:rPr>
        <w:t xml:space="preserve">müşterilerinin tamamına bu hizmetlere </w:t>
      </w:r>
      <w:r>
        <w:rPr>
          <w:rFonts w:ascii="Arial" w:hAnsi="Arial" w:cs="Arial"/>
          <w:noProof/>
          <w:sz w:val="20"/>
          <w:szCs w:val="20"/>
          <w:lang w:val="tr-TR"/>
        </w:rPr>
        <w:t xml:space="preserve">erişim </w:t>
      </w:r>
      <w:r w:rsidR="00EA5586">
        <w:rPr>
          <w:rFonts w:ascii="Arial" w:hAnsi="Arial" w:cs="Arial"/>
          <w:noProof/>
          <w:sz w:val="20"/>
          <w:szCs w:val="20"/>
          <w:lang w:val="tr-TR"/>
        </w:rPr>
        <w:t>olanağı</w:t>
      </w:r>
      <w:r>
        <w:rPr>
          <w:rFonts w:ascii="Arial" w:hAnsi="Arial" w:cs="Arial"/>
          <w:noProof/>
          <w:sz w:val="20"/>
          <w:szCs w:val="20"/>
          <w:lang w:val="tr-TR"/>
        </w:rPr>
        <w:t xml:space="preserve"> sağlayacak. </w:t>
      </w:r>
      <w:r w:rsidR="00AE6279">
        <w:rPr>
          <w:rFonts w:ascii="Arial" w:hAnsi="Arial" w:cs="Arial"/>
          <w:noProof/>
          <w:sz w:val="20"/>
          <w:szCs w:val="20"/>
          <w:lang w:val="tr-TR"/>
        </w:rPr>
        <w:t>Müşteriler de b</w:t>
      </w:r>
      <w:r>
        <w:rPr>
          <w:rFonts w:ascii="Arial" w:hAnsi="Arial" w:cs="Arial"/>
          <w:noProof/>
          <w:sz w:val="20"/>
          <w:szCs w:val="20"/>
          <w:lang w:val="tr-TR"/>
        </w:rPr>
        <w:t>öyle</w:t>
      </w:r>
      <w:r w:rsidR="00AE6279">
        <w:rPr>
          <w:rFonts w:ascii="Arial" w:hAnsi="Arial" w:cs="Arial"/>
          <w:noProof/>
          <w:sz w:val="20"/>
          <w:szCs w:val="20"/>
          <w:lang w:val="tr-TR"/>
        </w:rPr>
        <w:t>likle</w:t>
      </w:r>
      <w:r>
        <w:rPr>
          <w:rFonts w:ascii="Arial" w:hAnsi="Arial" w:cs="Arial"/>
          <w:noProof/>
          <w:sz w:val="20"/>
          <w:szCs w:val="20"/>
          <w:lang w:val="tr-TR"/>
        </w:rPr>
        <w:t xml:space="preserve"> </w:t>
      </w:r>
      <w:r w:rsidR="00AE6279">
        <w:rPr>
          <w:rFonts w:ascii="Arial" w:hAnsi="Arial" w:cs="Arial"/>
          <w:noProof/>
          <w:sz w:val="20"/>
          <w:szCs w:val="20"/>
          <w:lang w:val="tr-TR"/>
        </w:rPr>
        <w:t>kişiye özel</w:t>
      </w:r>
      <w:r>
        <w:rPr>
          <w:rFonts w:ascii="Arial" w:hAnsi="Arial" w:cs="Arial"/>
          <w:noProof/>
          <w:sz w:val="20"/>
          <w:szCs w:val="20"/>
          <w:lang w:val="tr-TR"/>
        </w:rPr>
        <w:t xml:space="preserve"> </w:t>
      </w:r>
      <w:r w:rsidR="00AE6279">
        <w:rPr>
          <w:rFonts w:ascii="Arial" w:hAnsi="Arial" w:cs="Arial"/>
          <w:noProof/>
          <w:sz w:val="20"/>
          <w:szCs w:val="20"/>
          <w:lang w:val="tr-TR"/>
        </w:rPr>
        <w:t>alışveriş deneyimleri sunabilecek,</w:t>
      </w:r>
      <w:r>
        <w:rPr>
          <w:rFonts w:ascii="Arial" w:hAnsi="Arial" w:cs="Arial"/>
          <w:noProof/>
          <w:sz w:val="20"/>
          <w:szCs w:val="20"/>
          <w:lang w:val="tr-TR"/>
        </w:rPr>
        <w:t xml:space="preserve"> tüketicilerin </w:t>
      </w:r>
      <w:r w:rsidR="00AE6279">
        <w:rPr>
          <w:rFonts w:ascii="Arial" w:hAnsi="Arial" w:cs="Arial"/>
          <w:noProof/>
          <w:sz w:val="20"/>
          <w:szCs w:val="20"/>
          <w:lang w:val="tr-TR"/>
        </w:rPr>
        <w:t xml:space="preserve">ihtiyaçları doğrultusunda </w:t>
      </w:r>
      <w:r>
        <w:rPr>
          <w:rFonts w:ascii="Arial" w:hAnsi="Arial" w:cs="Arial"/>
          <w:noProof/>
          <w:sz w:val="20"/>
          <w:szCs w:val="20"/>
          <w:lang w:val="tr-TR"/>
        </w:rPr>
        <w:t xml:space="preserve">proaktif </w:t>
      </w:r>
      <w:r w:rsidR="00AE6279">
        <w:rPr>
          <w:rFonts w:ascii="Arial" w:hAnsi="Arial" w:cs="Arial"/>
          <w:noProof/>
          <w:sz w:val="20"/>
          <w:szCs w:val="20"/>
          <w:lang w:val="tr-TR"/>
        </w:rPr>
        <w:t>bir şekilde</w:t>
      </w:r>
      <w:r>
        <w:rPr>
          <w:rFonts w:ascii="Arial" w:hAnsi="Arial" w:cs="Arial"/>
          <w:noProof/>
          <w:sz w:val="20"/>
          <w:szCs w:val="20"/>
          <w:lang w:val="tr-TR"/>
        </w:rPr>
        <w:t xml:space="preserve"> </w:t>
      </w:r>
      <w:r w:rsidR="00AE6279">
        <w:rPr>
          <w:rFonts w:ascii="Arial" w:hAnsi="Arial" w:cs="Arial"/>
          <w:noProof/>
          <w:sz w:val="20"/>
          <w:szCs w:val="20"/>
          <w:lang w:val="tr-TR"/>
        </w:rPr>
        <w:t>önerilerde</w:t>
      </w:r>
      <w:r>
        <w:rPr>
          <w:rFonts w:ascii="Arial" w:hAnsi="Arial" w:cs="Arial"/>
          <w:noProof/>
          <w:sz w:val="20"/>
          <w:szCs w:val="20"/>
          <w:lang w:val="tr-TR"/>
        </w:rPr>
        <w:t xml:space="preserve"> bulunabilecek. </w:t>
      </w:r>
    </w:p>
    <w:p w14:paraId="487C9F85" w14:textId="77777777" w:rsidR="00DC7D94" w:rsidRDefault="00DC7D94" w:rsidP="00DC5FE1">
      <w:pPr>
        <w:spacing w:line="360" w:lineRule="auto"/>
        <w:jc w:val="both"/>
        <w:rPr>
          <w:rFonts w:ascii="Arial" w:hAnsi="Arial" w:cs="Arial"/>
          <w:noProof/>
          <w:sz w:val="20"/>
          <w:szCs w:val="20"/>
          <w:lang w:val="tr-TR"/>
        </w:rPr>
      </w:pPr>
    </w:p>
    <w:p w14:paraId="76935737" w14:textId="3F8C6092" w:rsidR="00D65AC2" w:rsidRDefault="008A0CD4" w:rsidP="00D65AC2">
      <w:pPr>
        <w:spacing w:line="360" w:lineRule="auto"/>
        <w:jc w:val="both"/>
        <w:rPr>
          <w:rFonts w:ascii="Arial" w:hAnsi="Arial" w:cs="Arial"/>
          <w:b/>
          <w:bCs/>
          <w:sz w:val="20"/>
          <w:szCs w:val="20"/>
          <w:lang w:val="tr-TR"/>
        </w:rPr>
      </w:pPr>
      <w:r>
        <w:rPr>
          <w:rFonts w:ascii="Arial" w:hAnsi="Arial" w:cs="Arial"/>
          <w:noProof/>
          <w:sz w:val="20"/>
          <w:szCs w:val="20"/>
          <w:lang w:val="tr-TR"/>
        </w:rPr>
        <w:t>Kurumlar</w:t>
      </w:r>
      <w:r w:rsidR="00E3197B">
        <w:rPr>
          <w:rFonts w:ascii="Arial" w:hAnsi="Arial" w:cs="Arial"/>
          <w:noProof/>
          <w:sz w:val="20"/>
          <w:szCs w:val="20"/>
          <w:lang w:val="tr-TR"/>
        </w:rPr>
        <w:t>,</w:t>
      </w:r>
      <w:r>
        <w:rPr>
          <w:rFonts w:ascii="Arial" w:hAnsi="Arial" w:cs="Arial"/>
          <w:noProof/>
          <w:sz w:val="20"/>
          <w:szCs w:val="20"/>
          <w:lang w:val="tr-TR"/>
        </w:rPr>
        <w:t xml:space="preserve"> i</w:t>
      </w:r>
      <w:r w:rsidR="00DC7D94">
        <w:rPr>
          <w:rFonts w:ascii="Arial" w:hAnsi="Arial" w:cs="Arial"/>
          <w:noProof/>
          <w:sz w:val="20"/>
          <w:szCs w:val="20"/>
          <w:lang w:val="tr-TR"/>
        </w:rPr>
        <w:t xml:space="preserve">şbirliğinin bir parçası olarak, Visa’nın Tokenization </w:t>
      </w:r>
      <w:r w:rsidR="00AE6279">
        <w:rPr>
          <w:rFonts w:ascii="Arial" w:hAnsi="Arial" w:cs="Arial"/>
          <w:noProof/>
          <w:sz w:val="20"/>
          <w:szCs w:val="20"/>
          <w:lang w:val="tr-TR"/>
        </w:rPr>
        <w:t>h</w:t>
      </w:r>
      <w:r w:rsidR="00DC7D94">
        <w:rPr>
          <w:rFonts w:ascii="Arial" w:hAnsi="Arial" w:cs="Arial"/>
          <w:noProof/>
          <w:sz w:val="20"/>
          <w:szCs w:val="20"/>
          <w:lang w:val="tr-TR"/>
        </w:rPr>
        <w:t xml:space="preserve">izmetini kullanarak tüm tüketici </w:t>
      </w:r>
      <w:r w:rsidR="00AE6279">
        <w:rPr>
          <w:rFonts w:ascii="Arial" w:hAnsi="Arial" w:cs="Arial"/>
          <w:noProof/>
          <w:sz w:val="20"/>
          <w:szCs w:val="20"/>
          <w:lang w:val="tr-TR"/>
        </w:rPr>
        <w:t>bilgilerinin</w:t>
      </w:r>
      <w:r w:rsidR="00DC7D94">
        <w:rPr>
          <w:rFonts w:ascii="Arial" w:hAnsi="Arial" w:cs="Arial"/>
          <w:noProof/>
          <w:sz w:val="20"/>
          <w:szCs w:val="20"/>
          <w:lang w:val="tr-TR"/>
        </w:rPr>
        <w:t xml:space="preserve"> güven</w:t>
      </w:r>
      <w:r w:rsidR="00AE6279">
        <w:rPr>
          <w:rFonts w:ascii="Arial" w:hAnsi="Arial" w:cs="Arial"/>
          <w:noProof/>
          <w:sz w:val="20"/>
          <w:szCs w:val="20"/>
          <w:lang w:val="tr-TR"/>
        </w:rPr>
        <w:t>de</w:t>
      </w:r>
      <w:r w:rsidR="00DC7D94">
        <w:rPr>
          <w:rFonts w:ascii="Arial" w:hAnsi="Arial" w:cs="Arial"/>
          <w:noProof/>
          <w:sz w:val="20"/>
          <w:szCs w:val="20"/>
          <w:lang w:val="tr-TR"/>
        </w:rPr>
        <w:t xml:space="preserve"> </w:t>
      </w:r>
      <w:r w:rsidR="00AE6279">
        <w:rPr>
          <w:rFonts w:ascii="Arial" w:hAnsi="Arial" w:cs="Arial"/>
          <w:noProof/>
          <w:sz w:val="20"/>
          <w:szCs w:val="20"/>
          <w:lang w:val="tr-TR"/>
        </w:rPr>
        <w:t xml:space="preserve">olmasını </w:t>
      </w:r>
      <w:r w:rsidR="00DC7D94">
        <w:rPr>
          <w:rFonts w:ascii="Arial" w:hAnsi="Arial" w:cs="Arial"/>
          <w:noProof/>
          <w:sz w:val="20"/>
          <w:szCs w:val="20"/>
          <w:lang w:val="tr-TR"/>
        </w:rPr>
        <w:t xml:space="preserve">sağlayacak. Visa’nın Tokenization </w:t>
      </w:r>
      <w:r w:rsidR="00AE6279">
        <w:rPr>
          <w:rFonts w:ascii="Arial" w:hAnsi="Arial" w:cs="Arial"/>
          <w:noProof/>
          <w:sz w:val="20"/>
          <w:szCs w:val="20"/>
          <w:lang w:val="tr-TR"/>
        </w:rPr>
        <w:t>h</w:t>
      </w:r>
      <w:r w:rsidR="00DC7D94">
        <w:rPr>
          <w:rFonts w:ascii="Arial" w:hAnsi="Arial" w:cs="Arial"/>
          <w:noProof/>
          <w:sz w:val="20"/>
          <w:szCs w:val="20"/>
          <w:lang w:val="tr-TR"/>
        </w:rPr>
        <w:t xml:space="preserve">izmeti, kart üzerinde bulunan 16 haneli numara, son kullanım tarihi ve güvenlik kodunun yerine geçen sembolik kart bilgisi üretilmesine dayanan ve böylelikle müşteri </w:t>
      </w:r>
      <w:r w:rsidR="001B29FB">
        <w:rPr>
          <w:rFonts w:ascii="Arial" w:hAnsi="Arial" w:cs="Arial"/>
          <w:noProof/>
          <w:sz w:val="20"/>
          <w:szCs w:val="20"/>
          <w:lang w:val="tr-TR"/>
        </w:rPr>
        <w:t>bilgisini</w:t>
      </w:r>
      <w:r w:rsidR="00DC7D94">
        <w:rPr>
          <w:rFonts w:ascii="Arial" w:hAnsi="Arial" w:cs="Arial"/>
          <w:noProof/>
          <w:sz w:val="20"/>
          <w:szCs w:val="20"/>
          <w:lang w:val="tr-TR"/>
        </w:rPr>
        <w:t xml:space="preserve"> koruyan bir teknoloji. Bu teknoloji sayesinde mobil cihazlarla temassız ödeme yapıldığında otorizasyon sürecinde sembolik kart bilgisi devreye giriyor, böylelikle </w:t>
      </w:r>
      <w:r>
        <w:rPr>
          <w:rFonts w:ascii="Arial" w:hAnsi="Arial" w:cs="Arial"/>
          <w:noProof/>
          <w:sz w:val="20"/>
          <w:szCs w:val="20"/>
          <w:lang w:val="tr-TR"/>
        </w:rPr>
        <w:t xml:space="preserve">gerçek </w:t>
      </w:r>
      <w:r w:rsidR="00DC7D94">
        <w:rPr>
          <w:rFonts w:ascii="Arial" w:hAnsi="Arial" w:cs="Arial"/>
          <w:noProof/>
          <w:sz w:val="20"/>
          <w:szCs w:val="20"/>
          <w:lang w:val="tr-TR"/>
        </w:rPr>
        <w:t xml:space="preserve">kart bilgilerinin açık bir şekilde </w:t>
      </w:r>
      <w:r w:rsidR="001B29FB">
        <w:rPr>
          <w:rFonts w:ascii="Arial" w:hAnsi="Arial" w:cs="Arial"/>
          <w:noProof/>
          <w:sz w:val="20"/>
          <w:szCs w:val="20"/>
          <w:lang w:val="tr-TR"/>
        </w:rPr>
        <w:t>dolaşması</w:t>
      </w:r>
      <w:r w:rsidR="00DC7D94">
        <w:rPr>
          <w:rFonts w:ascii="Arial" w:hAnsi="Arial" w:cs="Arial"/>
          <w:noProof/>
          <w:sz w:val="20"/>
          <w:szCs w:val="20"/>
          <w:lang w:val="tr-TR"/>
        </w:rPr>
        <w:t xml:space="preserve"> engelleniyor. </w:t>
      </w:r>
      <w:r w:rsidR="00D65AC2" w:rsidRPr="00D65AC2">
        <w:rPr>
          <w:rFonts w:ascii="Arial" w:hAnsi="Arial" w:cs="Arial"/>
          <w:noProof/>
          <w:sz w:val="20"/>
          <w:szCs w:val="20"/>
          <w:lang w:val="tr-TR"/>
        </w:rPr>
        <w:t xml:space="preserve">Visa Ready iş ortaklığı kapsamında, Visa’nın Tokenization hizmetine, token hizmet sağlayıcılarından oluşan bir ağ aracılığıyla erişilebilecek. Visa Ready iş ortaklığı programı, söz konusu </w:t>
      </w:r>
      <w:r w:rsidR="005F2CFC">
        <w:rPr>
          <w:rFonts w:ascii="Arial" w:hAnsi="Arial" w:cs="Arial"/>
          <w:noProof/>
          <w:sz w:val="20"/>
          <w:szCs w:val="20"/>
          <w:lang w:val="tr-TR"/>
        </w:rPr>
        <w:t xml:space="preserve">üçüncü parti ödeme çözümlerine, </w:t>
      </w:r>
      <w:r w:rsidR="00D65AC2" w:rsidRPr="00D65AC2">
        <w:rPr>
          <w:rFonts w:ascii="Arial" w:hAnsi="Arial" w:cs="Arial"/>
          <w:noProof/>
          <w:sz w:val="20"/>
          <w:szCs w:val="20"/>
          <w:lang w:val="tr-TR"/>
        </w:rPr>
        <w:t>Visa’nın endüstri standartlarına ve spesifikasyonlarına uyumunu kontrol ederek onay veriyor. Bu sayede servisin dünya çapında kesintisiz kabul görmesi sağlanıyor.</w:t>
      </w:r>
    </w:p>
    <w:p w14:paraId="67AB208A" w14:textId="1AE1DC4A" w:rsidR="00DC7D94" w:rsidRDefault="00DC7D94" w:rsidP="00DC7D94">
      <w:pPr>
        <w:jc w:val="both"/>
        <w:rPr>
          <w:rFonts w:ascii="Arial" w:hAnsi="Arial" w:cs="Arial"/>
          <w:noProof/>
          <w:sz w:val="20"/>
          <w:szCs w:val="20"/>
          <w:lang w:val="tr-TR"/>
        </w:rPr>
      </w:pPr>
      <w:r>
        <w:rPr>
          <w:rFonts w:ascii="Arial" w:hAnsi="Arial" w:cs="Arial"/>
          <w:noProof/>
          <w:sz w:val="20"/>
          <w:szCs w:val="20"/>
          <w:lang w:val="tr-TR"/>
        </w:rPr>
        <w:lastRenderedPageBreak/>
        <w:br/>
      </w:r>
    </w:p>
    <w:p w14:paraId="2B0C48CB" w14:textId="77777777" w:rsidR="00DC7D94" w:rsidRDefault="00DC7D94" w:rsidP="00DC7D94">
      <w:pPr>
        <w:jc w:val="both"/>
        <w:rPr>
          <w:rFonts w:ascii="Arial" w:hAnsi="Arial" w:cs="Arial"/>
          <w:noProof/>
          <w:sz w:val="20"/>
          <w:szCs w:val="20"/>
          <w:lang w:val="tr-TR"/>
        </w:rPr>
      </w:pPr>
    </w:p>
    <w:p w14:paraId="1151547D" w14:textId="6CC53E68" w:rsidR="00DC7D94" w:rsidRDefault="00DC7D94" w:rsidP="00DC7D94">
      <w:pPr>
        <w:rPr>
          <w:rFonts w:ascii="Arial" w:hAnsi="Arial" w:cs="Arial"/>
          <w:noProof/>
          <w:sz w:val="20"/>
          <w:szCs w:val="20"/>
          <w:lang w:val="tr-TR"/>
        </w:rPr>
      </w:pPr>
      <w:r>
        <w:rPr>
          <w:rFonts w:ascii="Arial" w:hAnsi="Arial" w:cs="Arial"/>
          <w:noProof/>
          <w:sz w:val="20"/>
          <w:szCs w:val="20"/>
          <w:lang w:val="tr-TR"/>
        </w:rPr>
        <w:t xml:space="preserve">Visa’nın Watson </w:t>
      </w:r>
      <w:r w:rsidR="007B0A23">
        <w:rPr>
          <w:rFonts w:ascii="Arial" w:hAnsi="Arial" w:cs="Arial"/>
          <w:noProof/>
          <w:sz w:val="20"/>
          <w:szCs w:val="20"/>
          <w:lang w:val="tr-TR"/>
        </w:rPr>
        <w:t>Nesnelerin İnterneti</w:t>
      </w:r>
      <w:r>
        <w:rPr>
          <w:rFonts w:ascii="Arial" w:hAnsi="Arial" w:cs="Arial"/>
          <w:noProof/>
          <w:sz w:val="20"/>
          <w:szCs w:val="20"/>
          <w:lang w:val="tr-TR"/>
        </w:rPr>
        <w:t xml:space="preserve"> yolculuğu ile ilgili daha fazla bilgiye </w:t>
      </w:r>
      <w:hyperlink r:id="rId9" w:history="1">
        <w:r>
          <w:rPr>
            <w:rStyle w:val="Hyperlink"/>
            <w:rFonts w:ascii="Arial" w:hAnsi="Arial" w:cs="Arial"/>
            <w:noProof/>
            <w:sz w:val="20"/>
            <w:szCs w:val="20"/>
            <w:lang w:val="tr-TR"/>
          </w:rPr>
          <w:t>http://cdig.co/2ljAGaJ</w:t>
        </w:r>
      </w:hyperlink>
      <w:r>
        <w:rPr>
          <w:rFonts w:ascii="Arial" w:hAnsi="Arial" w:cs="Arial"/>
          <w:noProof/>
          <w:sz w:val="20"/>
          <w:szCs w:val="20"/>
          <w:lang w:val="tr-TR"/>
        </w:rPr>
        <w:t xml:space="preserve"> ‘den ulaşabilirsiniz. </w:t>
      </w:r>
    </w:p>
    <w:p w14:paraId="7822F07C" w14:textId="77777777" w:rsidR="00DC7D94" w:rsidRDefault="00DC7D94" w:rsidP="00DC7D94">
      <w:pPr>
        <w:rPr>
          <w:rFonts w:ascii="Arial" w:hAnsi="Arial" w:cs="Arial"/>
          <w:noProof/>
          <w:sz w:val="20"/>
          <w:szCs w:val="20"/>
          <w:lang w:val="tr-TR"/>
        </w:rPr>
      </w:pPr>
    </w:p>
    <w:p w14:paraId="6F70C446" w14:textId="69148382" w:rsidR="00DC7D94" w:rsidRDefault="00DC7D94" w:rsidP="00DC7D94">
      <w:pPr>
        <w:rPr>
          <w:rFonts w:ascii="Arial" w:hAnsi="Arial" w:cs="Arial"/>
          <w:noProof/>
          <w:sz w:val="20"/>
          <w:szCs w:val="20"/>
          <w:lang w:val="tr-TR"/>
        </w:rPr>
      </w:pPr>
      <w:r>
        <w:rPr>
          <w:rFonts w:ascii="Arial" w:hAnsi="Arial" w:cs="Arial"/>
          <w:noProof/>
          <w:sz w:val="20"/>
          <w:szCs w:val="20"/>
          <w:lang w:val="tr-TR"/>
        </w:rPr>
        <w:t xml:space="preserve">IBM Watson </w:t>
      </w:r>
      <w:r w:rsidR="007B0A23">
        <w:rPr>
          <w:rFonts w:ascii="Arial" w:hAnsi="Arial" w:cs="Arial"/>
          <w:noProof/>
          <w:sz w:val="20"/>
          <w:szCs w:val="20"/>
          <w:lang w:val="tr-TR"/>
        </w:rPr>
        <w:t xml:space="preserve">Nesnelerin İnterneti </w:t>
      </w:r>
      <w:r>
        <w:rPr>
          <w:rFonts w:ascii="Arial" w:hAnsi="Arial" w:cs="Arial"/>
          <w:noProof/>
          <w:sz w:val="20"/>
          <w:szCs w:val="20"/>
          <w:lang w:val="tr-TR"/>
        </w:rPr>
        <w:t xml:space="preserve">ile ilgili daha fazla bilgi için </w:t>
      </w:r>
      <w:hyperlink r:id="rId10" w:history="1">
        <w:r>
          <w:rPr>
            <w:rStyle w:val="Hyperlink"/>
            <w:rFonts w:ascii="Arial" w:hAnsi="Arial" w:cs="Arial"/>
            <w:noProof/>
            <w:color w:val="6260A1"/>
            <w:sz w:val="20"/>
            <w:szCs w:val="20"/>
            <w:lang w:val="tr-TR"/>
          </w:rPr>
          <w:t>www.ibm.com/iot</w:t>
        </w:r>
      </w:hyperlink>
      <w:r>
        <w:rPr>
          <w:rFonts w:ascii="Arial" w:hAnsi="Arial" w:cs="Arial"/>
          <w:noProof/>
          <w:sz w:val="20"/>
          <w:szCs w:val="20"/>
          <w:lang w:val="tr-TR"/>
        </w:rPr>
        <w:t xml:space="preserve"> sitesini ziyaret edin  ya da Twitter’da @IBMGoT ve </w:t>
      </w:r>
      <w:hyperlink r:id="rId11" w:history="1">
        <w:r>
          <w:rPr>
            <w:rStyle w:val="Hyperlink"/>
            <w:rFonts w:ascii="Arial" w:hAnsi="Arial" w:cs="Arial"/>
            <w:noProof/>
            <w:color w:val="6260A1"/>
            <w:sz w:val="20"/>
            <w:szCs w:val="20"/>
            <w:lang w:val="tr-TR"/>
          </w:rPr>
          <w:t>@IBMIoT</w:t>
        </w:r>
      </w:hyperlink>
      <w:r>
        <w:rPr>
          <w:rFonts w:ascii="Arial" w:hAnsi="Arial" w:cs="Arial"/>
          <w:noProof/>
          <w:sz w:val="20"/>
          <w:szCs w:val="20"/>
          <w:lang w:val="tr-TR"/>
        </w:rPr>
        <w:t xml:space="preserve"> hesaplarını takip edin.</w:t>
      </w:r>
    </w:p>
    <w:p w14:paraId="54269BC1" w14:textId="77777777" w:rsidR="00DC7D94" w:rsidRDefault="00DC7D94" w:rsidP="00DC7D94">
      <w:pPr>
        <w:rPr>
          <w:rFonts w:ascii="Arial" w:hAnsi="Arial" w:cs="Arial"/>
          <w:noProof/>
          <w:sz w:val="20"/>
          <w:szCs w:val="20"/>
          <w:lang w:val="tr-TR"/>
        </w:rPr>
      </w:pPr>
    </w:p>
    <w:p w14:paraId="68320B5C" w14:textId="77777777" w:rsidR="00DC7D94" w:rsidRDefault="00DC7D94" w:rsidP="00DC7D94">
      <w:pPr>
        <w:rPr>
          <w:rFonts w:ascii="Arial" w:hAnsi="Arial" w:cs="Arial"/>
          <w:noProof/>
          <w:color w:val="2F2F2F"/>
          <w:sz w:val="20"/>
          <w:szCs w:val="20"/>
          <w:lang w:val="tr-TR"/>
        </w:rPr>
      </w:pPr>
      <w:r>
        <w:rPr>
          <w:rFonts w:ascii="Arial" w:hAnsi="Arial" w:cs="Arial"/>
          <w:noProof/>
          <w:sz w:val="20"/>
          <w:szCs w:val="20"/>
          <w:lang w:val="tr-TR"/>
        </w:rPr>
        <w:t xml:space="preserve">Visa Ready iş ortakları programı ile daha fazla bilgi için  </w:t>
      </w:r>
      <w:hyperlink r:id="rId12" w:history="1">
        <w:r>
          <w:rPr>
            <w:rStyle w:val="Hyperlink"/>
            <w:rFonts w:ascii="Arial" w:hAnsi="Arial" w:cs="Arial"/>
            <w:noProof/>
            <w:sz w:val="20"/>
            <w:szCs w:val="20"/>
            <w:lang w:val="tr-TR"/>
          </w:rPr>
          <w:t>https://usa.visa.com/partner-with-us/visa-ready.html</w:t>
        </w:r>
      </w:hyperlink>
      <w:r>
        <w:rPr>
          <w:rFonts w:ascii="Arial" w:hAnsi="Arial" w:cs="Arial"/>
          <w:noProof/>
          <w:color w:val="2F2F2F"/>
          <w:sz w:val="20"/>
          <w:szCs w:val="20"/>
          <w:lang w:val="tr-TR"/>
        </w:rPr>
        <w:t xml:space="preserve"> </w:t>
      </w:r>
      <w:r>
        <w:rPr>
          <w:rFonts w:ascii="Arial" w:hAnsi="Arial" w:cs="Arial"/>
          <w:noProof/>
          <w:sz w:val="20"/>
          <w:szCs w:val="20"/>
          <w:lang w:val="tr-TR"/>
        </w:rPr>
        <w:t>sitesini ziyaret edin.</w:t>
      </w:r>
    </w:p>
    <w:p w14:paraId="62EAB6DD" w14:textId="77777777" w:rsidR="00DC7D94" w:rsidRDefault="00DC7D94" w:rsidP="00DC7D94">
      <w:pPr>
        <w:rPr>
          <w:rFonts w:ascii="Arial" w:hAnsi="Arial" w:cs="Arial"/>
          <w:noProof/>
          <w:sz w:val="20"/>
          <w:szCs w:val="20"/>
          <w:lang w:val="tr-TR"/>
        </w:rPr>
      </w:pPr>
    </w:p>
    <w:p w14:paraId="61763272" w14:textId="46DE60FA" w:rsidR="00DC7D94" w:rsidRDefault="007B0A23" w:rsidP="00DC7D94">
      <w:pPr>
        <w:rPr>
          <w:rFonts w:ascii="Arial" w:hAnsi="Arial" w:cs="Arial"/>
          <w:noProof/>
          <w:sz w:val="20"/>
          <w:szCs w:val="20"/>
          <w:lang w:val="tr-TR"/>
        </w:rPr>
      </w:pPr>
      <w:r>
        <w:rPr>
          <w:rFonts w:ascii="Arial" w:hAnsi="Arial" w:cs="Arial"/>
          <w:noProof/>
          <w:sz w:val="20"/>
          <w:szCs w:val="20"/>
          <w:lang w:val="tr-TR"/>
        </w:rPr>
        <w:t>Visa’nın Tokenization h</w:t>
      </w:r>
      <w:r w:rsidR="00DC7D94">
        <w:rPr>
          <w:rFonts w:ascii="Arial" w:hAnsi="Arial" w:cs="Arial"/>
          <w:noProof/>
          <w:sz w:val="20"/>
          <w:szCs w:val="20"/>
          <w:lang w:val="tr-TR"/>
        </w:rPr>
        <w:t xml:space="preserve">izmeti ile ilgili daha fazla bilgi için </w:t>
      </w:r>
      <w:hyperlink r:id="rId13" w:history="1">
        <w:r w:rsidR="00DC7D94">
          <w:rPr>
            <w:rStyle w:val="Hyperlink"/>
            <w:rFonts w:ascii="Arial" w:hAnsi="Arial" w:cs="Arial"/>
            <w:noProof/>
            <w:sz w:val="20"/>
            <w:szCs w:val="20"/>
            <w:lang w:val="tr-TR"/>
          </w:rPr>
          <w:t>https://usa.visa.com/partner-with-us/payment-technology/visa-token-service.html</w:t>
        </w:r>
      </w:hyperlink>
      <w:r w:rsidR="00DC7D94">
        <w:rPr>
          <w:rFonts w:ascii="Arial" w:hAnsi="Arial" w:cs="Arial"/>
          <w:noProof/>
          <w:color w:val="2F2F2F"/>
          <w:sz w:val="20"/>
          <w:szCs w:val="20"/>
          <w:lang w:val="tr-TR"/>
        </w:rPr>
        <w:t xml:space="preserve"> </w:t>
      </w:r>
      <w:r w:rsidR="00DC7D94">
        <w:rPr>
          <w:rFonts w:ascii="Arial" w:hAnsi="Arial" w:cs="Arial"/>
          <w:noProof/>
          <w:sz w:val="20"/>
          <w:szCs w:val="20"/>
          <w:lang w:val="tr-TR"/>
        </w:rPr>
        <w:t>sitesini ziyaret edin.</w:t>
      </w:r>
    </w:p>
    <w:p w14:paraId="0E7A2A6A" w14:textId="77777777" w:rsidR="00DC7D94" w:rsidRDefault="00DC7D94" w:rsidP="00DC7D94">
      <w:pPr>
        <w:rPr>
          <w:rFonts w:ascii="Arial" w:hAnsi="Arial" w:cs="Arial"/>
          <w:noProof/>
          <w:sz w:val="20"/>
          <w:szCs w:val="20"/>
          <w:lang w:val="tr-TR"/>
        </w:rPr>
      </w:pPr>
    </w:p>
    <w:p w14:paraId="7FB9E6AA" w14:textId="77777777" w:rsidR="00DC7D94" w:rsidRDefault="00DC7D94" w:rsidP="00DC7D94">
      <w:pPr>
        <w:rPr>
          <w:rFonts w:ascii="Arial" w:hAnsi="Arial" w:cs="Arial"/>
          <w:noProof/>
          <w:sz w:val="20"/>
          <w:szCs w:val="20"/>
          <w:lang w:val="tr-TR"/>
        </w:rPr>
      </w:pPr>
    </w:p>
    <w:p w14:paraId="19D316E0" w14:textId="77777777" w:rsidR="00DC7D94" w:rsidRDefault="00DC7D94" w:rsidP="00DC7D94">
      <w:pPr>
        <w:autoSpaceDE w:val="0"/>
        <w:autoSpaceDN w:val="0"/>
        <w:rPr>
          <w:rFonts w:ascii="Arial" w:hAnsi="Arial" w:cs="Arial"/>
          <w:noProof/>
          <w:color w:val="000000"/>
          <w:sz w:val="20"/>
          <w:szCs w:val="20"/>
          <w:lang w:val="tr-TR" w:eastAsia="ko-KR"/>
        </w:rPr>
      </w:pPr>
      <w:r>
        <w:rPr>
          <w:rFonts w:ascii="Arial" w:hAnsi="Arial" w:cs="Arial"/>
          <w:b/>
          <w:bCs/>
          <w:noProof/>
          <w:color w:val="000000"/>
          <w:sz w:val="20"/>
          <w:szCs w:val="20"/>
          <w:lang w:val="tr-TR" w:eastAsia="ko-KR"/>
        </w:rPr>
        <w:t>Visa Inc. Hakkında</w:t>
      </w:r>
    </w:p>
    <w:p w14:paraId="62DAF1C0" w14:textId="500C551E" w:rsidR="00FB7615" w:rsidRPr="0014001E" w:rsidRDefault="00FB7615" w:rsidP="00DC7D94">
      <w:pPr>
        <w:jc w:val="center"/>
        <w:rPr>
          <w:rFonts w:ascii="Arial" w:hAnsi="Arial" w:cs="Arial"/>
          <w:noProof/>
          <w:sz w:val="20"/>
          <w:szCs w:val="20"/>
          <w:lang w:val="tr-TR"/>
        </w:rPr>
      </w:pPr>
    </w:p>
    <w:p w14:paraId="1D84FF29" w14:textId="00B6FF20" w:rsidR="0070685D" w:rsidRPr="0070685D" w:rsidRDefault="0070685D" w:rsidP="0070685D">
      <w:pPr>
        <w:pStyle w:val="VisaNoteText"/>
        <w:jc w:val="both"/>
        <w:rPr>
          <w:rFonts w:ascii="Arial" w:hAnsi="Arial" w:cs="Arial"/>
          <w:noProof/>
          <w:color w:val="auto"/>
          <w:lang w:val="tr-TR" w:eastAsia="en-US"/>
        </w:rPr>
      </w:pPr>
      <w:r w:rsidRPr="0070685D">
        <w:rPr>
          <w:rFonts w:ascii="Arial" w:hAnsi="Arial" w:cs="Arial"/>
          <w:noProof/>
          <w:color w:val="auto"/>
          <w:lang w:val="tr-TR" w:eastAsia="en-US"/>
        </w:rPr>
        <w:t>Visa Inc. (NYSE:V) 200’den fazla ülkede tüketicileri, işletmeleri, finans kurumları ve kamu kuruluşlarını hızlı, güvenli ve güvenilir bir elektronik ödemeler ağıyla birleştiren küresel ödeme teknolojileri şirketidir. Visa olarak, kart sahiplerini sahtecilikten koruyan, üye işyerlerine ödeme güvencesi sağlayan, saniyede 65.000 işlemin gerçekleştiği dünyanın en ileri veri işleme ağlarından biri olan –VisaNet– altyapısını sunuyoruz. Visa bir banka değildir, kart çıkarmaz, kredi vermez, ücret ve komisyonları belirlemez. Visa  sunduğu inovatif ürünlerle, finans kurumlarının müşterilerine banka kartı, ön ödemeli kart ve kredi kartı olmak üzere farklı ödeme seçeneği sunabilmelerini sağlar: Daha fazla bilgi için,</w:t>
      </w:r>
      <w:r>
        <w:rPr>
          <w:rFonts w:ascii="Calibri Light" w:hAnsi="Calibri Light"/>
          <w:color w:val="auto"/>
          <w:lang w:val="tr-TR"/>
        </w:rPr>
        <w:t xml:space="preserve"> </w:t>
      </w:r>
      <w:hyperlink r:id="rId14" w:history="1">
        <w:r>
          <w:rPr>
            <w:rStyle w:val="Hyperlink"/>
            <w:rFonts w:ascii="Calibri Light" w:hAnsi="Calibri Light"/>
            <w:lang w:val="hu-HU"/>
          </w:rPr>
          <w:t>www.visaeurope.com</w:t>
        </w:r>
      </w:hyperlink>
      <w:r>
        <w:rPr>
          <w:rFonts w:ascii="Calibri Light" w:hAnsi="Calibri Light"/>
          <w:lang w:val="hu-HU"/>
        </w:rPr>
        <w:t xml:space="preserve">, </w:t>
      </w:r>
      <w:r w:rsidRPr="0070685D">
        <w:rPr>
          <w:rFonts w:ascii="Arial" w:hAnsi="Arial" w:cs="Arial"/>
          <w:noProof/>
          <w:color w:val="auto"/>
          <w:lang w:val="tr-TR" w:eastAsia="en-US"/>
        </w:rPr>
        <w:t>”Visa Vision” blog</w:t>
      </w:r>
      <w:r>
        <w:rPr>
          <w:rFonts w:ascii="Calibri Light" w:hAnsi="Calibri Light"/>
          <w:lang w:val="hu-HU"/>
        </w:rPr>
        <w:t xml:space="preserve"> (</w:t>
      </w:r>
      <w:hyperlink r:id="rId15" w:history="1">
        <w:r>
          <w:rPr>
            <w:rStyle w:val="Hyperlink"/>
            <w:rFonts w:ascii="Calibri Light" w:hAnsi="Calibri Light"/>
            <w:lang w:val="hu-HU"/>
          </w:rPr>
          <w:t>www.vision.visaeurope.com</w:t>
        </w:r>
      </w:hyperlink>
      <w:r>
        <w:rPr>
          <w:rFonts w:ascii="Calibri Light" w:hAnsi="Calibri Light"/>
          <w:lang w:val="hu-HU"/>
        </w:rPr>
        <w:t xml:space="preserve">) </w:t>
      </w:r>
      <w:r w:rsidRPr="0070685D">
        <w:rPr>
          <w:rFonts w:ascii="Arial" w:hAnsi="Arial" w:cs="Arial"/>
          <w:noProof/>
          <w:color w:val="auto"/>
          <w:lang w:val="tr-TR" w:eastAsia="en-US"/>
        </w:rPr>
        <w:t>adreslerini ziyaret edebilir ve @VisaEuropeNews</w:t>
      </w:r>
      <w:r>
        <w:rPr>
          <w:rFonts w:ascii="Arial" w:hAnsi="Arial" w:cs="Arial"/>
          <w:noProof/>
          <w:color w:val="auto"/>
          <w:lang w:val="tr-TR" w:eastAsia="en-US"/>
        </w:rPr>
        <w:t xml:space="preserve"> </w:t>
      </w:r>
      <w:r w:rsidRPr="0070685D">
        <w:rPr>
          <w:rFonts w:ascii="Arial" w:hAnsi="Arial" w:cs="Arial"/>
          <w:noProof/>
          <w:color w:val="auto"/>
          <w:lang w:val="tr-TR" w:eastAsia="en-US"/>
        </w:rPr>
        <w:t>Twitter hesabını takip edebilirsiniz.</w:t>
      </w:r>
    </w:p>
    <w:p w14:paraId="123D8D0E" w14:textId="77777777" w:rsidR="0070685D" w:rsidRDefault="0070685D" w:rsidP="0070685D">
      <w:pPr>
        <w:rPr>
          <w:lang w:val="tr-TR"/>
        </w:rPr>
      </w:pPr>
      <w:r>
        <w:rPr>
          <w:rFonts w:ascii="Tahoma" w:hAnsi="Tahoma" w:cs="Tahoma"/>
          <w:b/>
          <w:bCs/>
          <w:color w:val="62615E"/>
          <w:sz w:val="18"/>
          <w:szCs w:val="18"/>
          <w:shd w:val="clear" w:color="auto" w:fill="FFFFFF"/>
          <w:lang w:val="tr-TR" w:eastAsia="tr-TR"/>
        </w:rPr>
        <w:t> </w:t>
      </w:r>
    </w:p>
    <w:p w14:paraId="5E591EA9" w14:textId="77777777" w:rsidR="0070685D" w:rsidRDefault="0070685D" w:rsidP="0070685D">
      <w:pPr>
        <w:rPr>
          <w:lang w:val="tr-TR"/>
        </w:rPr>
      </w:pPr>
      <w:r>
        <w:rPr>
          <w:rFonts w:ascii="Tahoma" w:hAnsi="Tahoma" w:cs="Tahoma"/>
          <w:b/>
          <w:bCs/>
          <w:color w:val="62615E"/>
          <w:sz w:val="18"/>
          <w:szCs w:val="18"/>
          <w:shd w:val="clear" w:color="auto" w:fill="FFFFFF"/>
          <w:lang w:val="tr-TR" w:eastAsia="tr-TR"/>
        </w:rPr>
        <w:t> </w:t>
      </w:r>
    </w:p>
    <w:p w14:paraId="1BFA2BAA" w14:textId="77777777" w:rsidR="0070685D" w:rsidRDefault="0070685D" w:rsidP="0070685D">
      <w:pPr>
        <w:rPr>
          <w:lang w:val="tr-TR"/>
        </w:rPr>
      </w:pPr>
      <w:r w:rsidRPr="0070685D">
        <w:rPr>
          <w:lang w:val="tr-TR"/>
        </w:rPr>
        <w:t> </w:t>
      </w:r>
    </w:p>
    <w:p w14:paraId="3D2E0F4A" w14:textId="77777777" w:rsidR="00FB7615" w:rsidRPr="0014001E" w:rsidRDefault="00FB7615" w:rsidP="00E878A4">
      <w:pPr>
        <w:rPr>
          <w:rFonts w:ascii="Arial" w:hAnsi="Arial" w:cs="Arial"/>
          <w:noProof/>
          <w:sz w:val="20"/>
          <w:szCs w:val="20"/>
          <w:lang w:val="tr-TR"/>
        </w:rPr>
      </w:pPr>
    </w:p>
    <w:sectPr w:rsidR="00FB7615" w:rsidRPr="0014001E" w:rsidSect="00040307">
      <w:headerReference w:type="default" r:id="rId16"/>
      <w:headerReference w:type="first" r:id="rId17"/>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8A941" w14:textId="77777777" w:rsidR="009854DC" w:rsidRDefault="009854DC" w:rsidP="0025099D">
      <w:r>
        <w:separator/>
      </w:r>
    </w:p>
  </w:endnote>
  <w:endnote w:type="continuationSeparator" w:id="0">
    <w:p w14:paraId="0FE55527" w14:textId="77777777" w:rsidR="009854DC" w:rsidRDefault="009854DC" w:rsidP="0025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FD695" w14:textId="77777777" w:rsidR="009854DC" w:rsidRDefault="009854DC" w:rsidP="0025099D">
      <w:r>
        <w:separator/>
      </w:r>
    </w:p>
  </w:footnote>
  <w:footnote w:type="continuationSeparator" w:id="0">
    <w:p w14:paraId="047B23D3" w14:textId="77777777" w:rsidR="009854DC" w:rsidRDefault="009854DC" w:rsidP="00250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6764" w14:textId="5EEA8FAA" w:rsidR="000200EC" w:rsidRDefault="000200EC" w:rsidP="0004030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2395D" w14:textId="25A12FE9" w:rsidR="000200EC" w:rsidRDefault="000200EC" w:rsidP="00040307">
    <w:pPr>
      <w:pStyle w:val="Header"/>
      <w:jc w:val="center"/>
    </w:pPr>
    <w:r w:rsidRPr="00040307">
      <w:rPr>
        <w:noProof/>
        <w:lang w:val="tr-TR" w:eastAsia="tr-TR"/>
      </w:rPr>
      <w:drawing>
        <wp:inline distT="0" distB="0" distL="0" distR="0" wp14:anchorId="33B7C188" wp14:editId="2B88479D">
          <wp:extent cx="3480435" cy="1160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80435" cy="11601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381"/>
    <w:multiLevelType w:val="hybridMultilevel"/>
    <w:tmpl w:val="ED48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E0400"/>
    <w:multiLevelType w:val="hybridMultilevel"/>
    <w:tmpl w:val="279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74416"/>
    <w:multiLevelType w:val="hybridMultilevel"/>
    <w:tmpl w:val="B644D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45508D"/>
    <w:multiLevelType w:val="hybridMultilevel"/>
    <w:tmpl w:val="7D7EE6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02"/>
    <w:rsid w:val="000037E2"/>
    <w:rsid w:val="0000543D"/>
    <w:rsid w:val="00006841"/>
    <w:rsid w:val="00014440"/>
    <w:rsid w:val="000200EC"/>
    <w:rsid w:val="00020C8B"/>
    <w:rsid w:val="0002126D"/>
    <w:rsid w:val="00023A1D"/>
    <w:rsid w:val="00040307"/>
    <w:rsid w:val="000552E0"/>
    <w:rsid w:val="0006096D"/>
    <w:rsid w:val="00067A6B"/>
    <w:rsid w:val="00097396"/>
    <w:rsid w:val="000A5DC8"/>
    <w:rsid w:val="000B60C7"/>
    <w:rsid w:val="000B7879"/>
    <w:rsid w:val="000D4919"/>
    <w:rsid w:val="000F4EA1"/>
    <w:rsid w:val="001244C9"/>
    <w:rsid w:val="001250CE"/>
    <w:rsid w:val="0013680F"/>
    <w:rsid w:val="0014001E"/>
    <w:rsid w:val="00144964"/>
    <w:rsid w:val="00151094"/>
    <w:rsid w:val="00152853"/>
    <w:rsid w:val="0016099F"/>
    <w:rsid w:val="00171ECB"/>
    <w:rsid w:val="0017200A"/>
    <w:rsid w:val="00184FAC"/>
    <w:rsid w:val="001A2467"/>
    <w:rsid w:val="001A3B6F"/>
    <w:rsid w:val="001A7A14"/>
    <w:rsid w:val="001B1E1B"/>
    <w:rsid w:val="001B29FB"/>
    <w:rsid w:val="001D17F3"/>
    <w:rsid w:val="001D72AA"/>
    <w:rsid w:val="001E615E"/>
    <w:rsid w:val="001F1A0F"/>
    <w:rsid w:val="001F5845"/>
    <w:rsid w:val="001F691C"/>
    <w:rsid w:val="00205D38"/>
    <w:rsid w:val="0021765D"/>
    <w:rsid w:val="00224CCE"/>
    <w:rsid w:val="0022671A"/>
    <w:rsid w:val="002321DF"/>
    <w:rsid w:val="0024218C"/>
    <w:rsid w:val="002446AC"/>
    <w:rsid w:val="0025099D"/>
    <w:rsid w:val="00251FE2"/>
    <w:rsid w:val="00252E8C"/>
    <w:rsid w:val="00254179"/>
    <w:rsid w:val="0027055D"/>
    <w:rsid w:val="00272139"/>
    <w:rsid w:val="002815F3"/>
    <w:rsid w:val="00290627"/>
    <w:rsid w:val="00290BCB"/>
    <w:rsid w:val="002C2D5C"/>
    <w:rsid w:val="002C44E7"/>
    <w:rsid w:val="002D173D"/>
    <w:rsid w:val="002E1C44"/>
    <w:rsid w:val="002E7847"/>
    <w:rsid w:val="0035708B"/>
    <w:rsid w:val="00360D4B"/>
    <w:rsid w:val="00375B58"/>
    <w:rsid w:val="00380691"/>
    <w:rsid w:val="00394684"/>
    <w:rsid w:val="003B62E5"/>
    <w:rsid w:val="003B74B7"/>
    <w:rsid w:val="003C44A6"/>
    <w:rsid w:val="003C5F71"/>
    <w:rsid w:val="003E042A"/>
    <w:rsid w:val="003E3E56"/>
    <w:rsid w:val="003F01D4"/>
    <w:rsid w:val="003F4CCC"/>
    <w:rsid w:val="004306E9"/>
    <w:rsid w:val="004311C7"/>
    <w:rsid w:val="00431507"/>
    <w:rsid w:val="00432865"/>
    <w:rsid w:val="00433DBE"/>
    <w:rsid w:val="00442A93"/>
    <w:rsid w:val="00446260"/>
    <w:rsid w:val="00457785"/>
    <w:rsid w:val="004707D9"/>
    <w:rsid w:val="0047647A"/>
    <w:rsid w:val="004B5C41"/>
    <w:rsid w:val="004B6D59"/>
    <w:rsid w:val="004C0523"/>
    <w:rsid w:val="004D2515"/>
    <w:rsid w:val="004D4D1D"/>
    <w:rsid w:val="004D7CC7"/>
    <w:rsid w:val="004E2C3C"/>
    <w:rsid w:val="00506250"/>
    <w:rsid w:val="005163D3"/>
    <w:rsid w:val="005428D0"/>
    <w:rsid w:val="005511CB"/>
    <w:rsid w:val="00566642"/>
    <w:rsid w:val="00567AE8"/>
    <w:rsid w:val="0057169D"/>
    <w:rsid w:val="00576E2E"/>
    <w:rsid w:val="00582979"/>
    <w:rsid w:val="00593FDE"/>
    <w:rsid w:val="005B1E64"/>
    <w:rsid w:val="005C2BA0"/>
    <w:rsid w:val="005E0E2D"/>
    <w:rsid w:val="005F0705"/>
    <w:rsid w:val="005F2CFC"/>
    <w:rsid w:val="00613D17"/>
    <w:rsid w:val="00621FCA"/>
    <w:rsid w:val="00623CE6"/>
    <w:rsid w:val="00635C2A"/>
    <w:rsid w:val="00652505"/>
    <w:rsid w:val="0066223F"/>
    <w:rsid w:val="00674C4E"/>
    <w:rsid w:val="006929DF"/>
    <w:rsid w:val="00692CCF"/>
    <w:rsid w:val="006B11B0"/>
    <w:rsid w:val="006B1FAD"/>
    <w:rsid w:val="006C1224"/>
    <w:rsid w:val="006D0F00"/>
    <w:rsid w:val="006D339C"/>
    <w:rsid w:val="006E6856"/>
    <w:rsid w:val="006F1CA3"/>
    <w:rsid w:val="006F681A"/>
    <w:rsid w:val="007005CF"/>
    <w:rsid w:val="00702A76"/>
    <w:rsid w:val="0070685D"/>
    <w:rsid w:val="00731729"/>
    <w:rsid w:val="00736B55"/>
    <w:rsid w:val="007376B2"/>
    <w:rsid w:val="00741258"/>
    <w:rsid w:val="007453EF"/>
    <w:rsid w:val="0075135E"/>
    <w:rsid w:val="007558F8"/>
    <w:rsid w:val="00756248"/>
    <w:rsid w:val="00763293"/>
    <w:rsid w:val="00771DBA"/>
    <w:rsid w:val="00781CE8"/>
    <w:rsid w:val="00786CB8"/>
    <w:rsid w:val="007924D5"/>
    <w:rsid w:val="007A54CF"/>
    <w:rsid w:val="007B0A23"/>
    <w:rsid w:val="007B4BDD"/>
    <w:rsid w:val="007B722F"/>
    <w:rsid w:val="007F7B6D"/>
    <w:rsid w:val="008068CF"/>
    <w:rsid w:val="0081231E"/>
    <w:rsid w:val="008145A7"/>
    <w:rsid w:val="00814770"/>
    <w:rsid w:val="00815E74"/>
    <w:rsid w:val="00816BA8"/>
    <w:rsid w:val="00822222"/>
    <w:rsid w:val="008276FE"/>
    <w:rsid w:val="00843E3C"/>
    <w:rsid w:val="00881333"/>
    <w:rsid w:val="00886755"/>
    <w:rsid w:val="00894872"/>
    <w:rsid w:val="008A0CD4"/>
    <w:rsid w:val="008A2DD9"/>
    <w:rsid w:val="008C2E75"/>
    <w:rsid w:val="008F01EB"/>
    <w:rsid w:val="009029D3"/>
    <w:rsid w:val="00904D5C"/>
    <w:rsid w:val="00905AF8"/>
    <w:rsid w:val="00914D30"/>
    <w:rsid w:val="00920C2C"/>
    <w:rsid w:val="00931BAE"/>
    <w:rsid w:val="00946864"/>
    <w:rsid w:val="00952239"/>
    <w:rsid w:val="00965839"/>
    <w:rsid w:val="009854DC"/>
    <w:rsid w:val="00995021"/>
    <w:rsid w:val="009A3E19"/>
    <w:rsid w:val="009B1DD4"/>
    <w:rsid w:val="009B20FE"/>
    <w:rsid w:val="009B6347"/>
    <w:rsid w:val="00A056C0"/>
    <w:rsid w:val="00A21285"/>
    <w:rsid w:val="00A250A7"/>
    <w:rsid w:val="00A32E19"/>
    <w:rsid w:val="00A358C8"/>
    <w:rsid w:val="00A3775A"/>
    <w:rsid w:val="00A45F96"/>
    <w:rsid w:val="00A80EC3"/>
    <w:rsid w:val="00A91737"/>
    <w:rsid w:val="00A95CA5"/>
    <w:rsid w:val="00AA04DB"/>
    <w:rsid w:val="00AB080D"/>
    <w:rsid w:val="00AD6453"/>
    <w:rsid w:val="00AE6279"/>
    <w:rsid w:val="00AF20D6"/>
    <w:rsid w:val="00B01224"/>
    <w:rsid w:val="00B10F8F"/>
    <w:rsid w:val="00B14A8B"/>
    <w:rsid w:val="00B15238"/>
    <w:rsid w:val="00B200BD"/>
    <w:rsid w:val="00B20336"/>
    <w:rsid w:val="00B21AD3"/>
    <w:rsid w:val="00B32502"/>
    <w:rsid w:val="00B4087F"/>
    <w:rsid w:val="00B457AD"/>
    <w:rsid w:val="00B63E6E"/>
    <w:rsid w:val="00B63EC4"/>
    <w:rsid w:val="00B81A53"/>
    <w:rsid w:val="00B8221B"/>
    <w:rsid w:val="00B83D18"/>
    <w:rsid w:val="00BA52CD"/>
    <w:rsid w:val="00BA5FF4"/>
    <w:rsid w:val="00BC236D"/>
    <w:rsid w:val="00C4477D"/>
    <w:rsid w:val="00C51FFC"/>
    <w:rsid w:val="00C72077"/>
    <w:rsid w:val="00C75F16"/>
    <w:rsid w:val="00C81A2D"/>
    <w:rsid w:val="00C847D0"/>
    <w:rsid w:val="00C854C7"/>
    <w:rsid w:val="00C85B22"/>
    <w:rsid w:val="00C87512"/>
    <w:rsid w:val="00C907AA"/>
    <w:rsid w:val="00C93537"/>
    <w:rsid w:val="00C97CC4"/>
    <w:rsid w:val="00CB2E0C"/>
    <w:rsid w:val="00CC07F1"/>
    <w:rsid w:val="00CC0DAF"/>
    <w:rsid w:val="00CC1E32"/>
    <w:rsid w:val="00CC63E1"/>
    <w:rsid w:val="00CD5671"/>
    <w:rsid w:val="00CE70B2"/>
    <w:rsid w:val="00CF2DD4"/>
    <w:rsid w:val="00CF66F5"/>
    <w:rsid w:val="00D133BC"/>
    <w:rsid w:val="00D16D65"/>
    <w:rsid w:val="00D16FED"/>
    <w:rsid w:val="00D17042"/>
    <w:rsid w:val="00D513B2"/>
    <w:rsid w:val="00D65AC2"/>
    <w:rsid w:val="00D66F70"/>
    <w:rsid w:val="00D7386A"/>
    <w:rsid w:val="00D77F1B"/>
    <w:rsid w:val="00D83408"/>
    <w:rsid w:val="00D93709"/>
    <w:rsid w:val="00D939BF"/>
    <w:rsid w:val="00DA0A53"/>
    <w:rsid w:val="00DA3D7D"/>
    <w:rsid w:val="00DB1F42"/>
    <w:rsid w:val="00DC4FB4"/>
    <w:rsid w:val="00DC5FE1"/>
    <w:rsid w:val="00DC7D94"/>
    <w:rsid w:val="00DD2868"/>
    <w:rsid w:val="00DE22D5"/>
    <w:rsid w:val="00DE4156"/>
    <w:rsid w:val="00E11604"/>
    <w:rsid w:val="00E12E1D"/>
    <w:rsid w:val="00E21263"/>
    <w:rsid w:val="00E244A4"/>
    <w:rsid w:val="00E26482"/>
    <w:rsid w:val="00E27B93"/>
    <w:rsid w:val="00E30213"/>
    <w:rsid w:val="00E3197B"/>
    <w:rsid w:val="00E3382D"/>
    <w:rsid w:val="00E36D02"/>
    <w:rsid w:val="00E41F42"/>
    <w:rsid w:val="00E43699"/>
    <w:rsid w:val="00E60C5E"/>
    <w:rsid w:val="00E651AB"/>
    <w:rsid w:val="00E66674"/>
    <w:rsid w:val="00E8415D"/>
    <w:rsid w:val="00E878A4"/>
    <w:rsid w:val="00E922A0"/>
    <w:rsid w:val="00EA1583"/>
    <w:rsid w:val="00EA5586"/>
    <w:rsid w:val="00EB1412"/>
    <w:rsid w:val="00EB21BE"/>
    <w:rsid w:val="00EB3121"/>
    <w:rsid w:val="00EB6553"/>
    <w:rsid w:val="00EC3FA4"/>
    <w:rsid w:val="00ED00F0"/>
    <w:rsid w:val="00ED4ED4"/>
    <w:rsid w:val="00ED578D"/>
    <w:rsid w:val="00ED7378"/>
    <w:rsid w:val="00ED7FAE"/>
    <w:rsid w:val="00EE267F"/>
    <w:rsid w:val="00EF0137"/>
    <w:rsid w:val="00EF27D5"/>
    <w:rsid w:val="00F16EC4"/>
    <w:rsid w:val="00F27A10"/>
    <w:rsid w:val="00F336EF"/>
    <w:rsid w:val="00F43B8E"/>
    <w:rsid w:val="00F608AA"/>
    <w:rsid w:val="00F626EF"/>
    <w:rsid w:val="00F806D9"/>
    <w:rsid w:val="00FA333F"/>
    <w:rsid w:val="00FB6061"/>
    <w:rsid w:val="00FB7615"/>
    <w:rsid w:val="00FD3DAC"/>
    <w:rsid w:val="00FD46FE"/>
    <w:rsid w:val="00FE4DDD"/>
    <w:rsid w:val="00F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502"/>
    <w:rPr>
      <w:color w:val="0000FF"/>
      <w:u w:val="single"/>
    </w:rPr>
  </w:style>
  <w:style w:type="paragraph" w:customStyle="1" w:styleId="s23">
    <w:name w:val="s23"/>
    <w:basedOn w:val="Normal"/>
    <w:uiPriority w:val="99"/>
    <w:rsid w:val="000F4EA1"/>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0F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A1"/>
    <w:rPr>
      <w:rFonts w:ascii="Segoe UI" w:hAnsi="Segoe UI" w:cs="Segoe UI"/>
      <w:sz w:val="18"/>
      <w:szCs w:val="18"/>
    </w:rPr>
  </w:style>
  <w:style w:type="character" w:styleId="CommentReference">
    <w:name w:val="annotation reference"/>
    <w:basedOn w:val="DefaultParagraphFont"/>
    <w:uiPriority w:val="99"/>
    <w:semiHidden/>
    <w:unhideWhenUsed/>
    <w:rsid w:val="00756248"/>
    <w:rPr>
      <w:sz w:val="16"/>
      <w:szCs w:val="16"/>
    </w:rPr>
  </w:style>
  <w:style w:type="paragraph" w:styleId="CommentText">
    <w:name w:val="annotation text"/>
    <w:basedOn w:val="Normal"/>
    <w:link w:val="CommentTextChar"/>
    <w:uiPriority w:val="99"/>
    <w:semiHidden/>
    <w:unhideWhenUsed/>
    <w:rsid w:val="00756248"/>
    <w:rPr>
      <w:sz w:val="20"/>
      <w:szCs w:val="20"/>
    </w:rPr>
  </w:style>
  <w:style w:type="character" w:customStyle="1" w:styleId="CommentTextChar">
    <w:name w:val="Comment Text Char"/>
    <w:basedOn w:val="DefaultParagraphFont"/>
    <w:link w:val="CommentText"/>
    <w:uiPriority w:val="99"/>
    <w:semiHidden/>
    <w:rsid w:val="007562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6248"/>
    <w:rPr>
      <w:b/>
      <w:bCs/>
    </w:rPr>
  </w:style>
  <w:style w:type="character" w:customStyle="1" w:styleId="CommentSubjectChar">
    <w:name w:val="Comment Subject Char"/>
    <w:basedOn w:val="CommentTextChar"/>
    <w:link w:val="CommentSubject"/>
    <w:uiPriority w:val="99"/>
    <w:semiHidden/>
    <w:rsid w:val="00756248"/>
    <w:rPr>
      <w:rFonts w:ascii="Times New Roman" w:hAnsi="Times New Roman" w:cs="Times New Roman"/>
      <w:b/>
      <w:bCs/>
      <w:sz w:val="20"/>
      <w:szCs w:val="20"/>
    </w:rPr>
  </w:style>
  <w:style w:type="paragraph" w:styleId="ListParagraph">
    <w:name w:val="List Paragraph"/>
    <w:basedOn w:val="Normal"/>
    <w:link w:val="ListParagraphChar"/>
    <w:uiPriority w:val="34"/>
    <w:qFormat/>
    <w:rsid w:val="001B1E1B"/>
    <w:pPr>
      <w:ind w:left="720"/>
      <w:contextualSpacing/>
    </w:pPr>
  </w:style>
  <w:style w:type="paragraph" w:customStyle="1" w:styleId="p4">
    <w:name w:val="p4"/>
    <w:basedOn w:val="Normal"/>
    <w:rsid w:val="0057169D"/>
    <w:rPr>
      <w:rFonts w:ascii="Lucida Grande" w:hAnsi="Lucida Grande" w:cs="Lucida Grande"/>
      <w:sz w:val="15"/>
      <w:szCs w:val="15"/>
    </w:rPr>
  </w:style>
  <w:style w:type="character" w:customStyle="1" w:styleId="s2">
    <w:name w:val="s2"/>
    <w:basedOn w:val="DefaultParagraphFont"/>
    <w:rsid w:val="0057169D"/>
    <w:rPr>
      <w:color w:val="FF2600"/>
    </w:rPr>
  </w:style>
  <w:style w:type="character" w:customStyle="1" w:styleId="apple-converted-space">
    <w:name w:val="apple-converted-space"/>
    <w:basedOn w:val="DefaultParagraphFont"/>
    <w:rsid w:val="00E878A4"/>
  </w:style>
  <w:style w:type="paragraph" w:styleId="EndnoteText">
    <w:name w:val="endnote text"/>
    <w:basedOn w:val="Normal"/>
    <w:link w:val="EndnoteTextChar"/>
    <w:uiPriority w:val="99"/>
    <w:semiHidden/>
    <w:unhideWhenUsed/>
    <w:rsid w:val="0025099D"/>
    <w:rPr>
      <w:sz w:val="20"/>
      <w:szCs w:val="20"/>
    </w:rPr>
  </w:style>
  <w:style w:type="character" w:customStyle="1" w:styleId="EndnoteTextChar">
    <w:name w:val="Endnote Text Char"/>
    <w:basedOn w:val="DefaultParagraphFont"/>
    <w:link w:val="EndnoteText"/>
    <w:uiPriority w:val="99"/>
    <w:semiHidden/>
    <w:rsid w:val="0025099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5099D"/>
    <w:rPr>
      <w:vertAlign w:val="superscript"/>
    </w:rPr>
  </w:style>
  <w:style w:type="character" w:styleId="Emphasis">
    <w:name w:val="Emphasis"/>
    <w:basedOn w:val="DefaultParagraphFont"/>
    <w:uiPriority w:val="20"/>
    <w:qFormat/>
    <w:rsid w:val="007924D5"/>
    <w:rPr>
      <w:i/>
      <w:iCs/>
    </w:rPr>
  </w:style>
  <w:style w:type="paragraph" w:styleId="Revision">
    <w:name w:val="Revision"/>
    <w:hidden/>
    <w:uiPriority w:val="99"/>
    <w:semiHidden/>
    <w:rsid w:val="00736B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40307"/>
    <w:pPr>
      <w:tabs>
        <w:tab w:val="center" w:pos="4680"/>
        <w:tab w:val="right" w:pos="9360"/>
      </w:tabs>
    </w:pPr>
  </w:style>
  <w:style w:type="character" w:customStyle="1" w:styleId="HeaderChar">
    <w:name w:val="Header Char"/>
    <w:basedOn w:val="DefaultParagraphFont"/>
    <w:link w:val="Header"/>
    <w:uiPriority w:val="99"/>
    <w:rsid w:val="00040307"/>
    <w:rPr>
      <w:rFonts w:ascii="Times New Roman" w:hAnsi="Times New Roman" w:cs="Times New Roman"/>
      <w:sz w:val="24"/>
      <w:szCs w:val="24"/>
    </w:rPr>
  </w:style>
  <w:style w:type="paragraph" w:styleId="Footer">
    <w:name w:val="footer"/>
    <w:basedOn w:val="Normal"/>
    <w:link w:val="FooterChar"/>
    <w:uiPriority w:val="99"/>
    <w:unhideWhenUsed/>
    <w:rsid w:val="00040307"/>
    <w:pPr>
      <w:tabs>
        <w:tab w:val="center" w:pos="4680"/>
        <w:tab w:val="right" w:pos="9360"/>
      </w:tabs>
    </w:pPr>
  </w:style>
  <w:style w:type="character" w:customStyle="1" w:styleId="FooterChar">
    <w:name w:val="Footer Char"/>
    <w:basedOn w:val="DefaultParagraphFont"/>
    <w:link w:val="Footer"/>
    <w:uiPriority w:val="99"/>
    <w:rsid w:val="0004030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40307"/>
    <w:rPr>
      <w:color w:val="954F72" w:themeColor="followedHyperlink"/>
      <w:u w:val="single"/>
    </w:rPr>
  </w:style>
  <w:style w:type="character" w:customStyle="1" w:styleId="ListParagraphChar">
    <w:name w:val="List Paragraph Char"/>
    <w:link w:val="ListParagraph"/>
    <w:uiPriority w:val="34"/>
    <w:locked/>
    <w:rsid w:val="00ED00F0"/>
    <w:rPr>
      <w:rFonts w:ascii="Times New Roman" w:hAnsi="Times New Roman" w:cs="Times New Roman"/>
      <w:sz w:val="24"/>
      <w:szCs w:val="24"/>
    </w:rPr>
  </w:style>
  <w:style w:type="paragraph" w:customStyle="1" w:styleId="VisaNoteText">
    <w:name w:val="Visa Note Text"/>
    <w:basedOn w:val="Normal"/>
    <w:rsid w:val="0070685D"/>
    <w:pPr>
      <w:spacing w:after="160"/>
    </w:pPr>
    <w:rPr>
      <w:rFonts w:ascii="Segoe UI" w:hAnsi="Segoe UI" w:cs="Segoe UI"/>
      <w:color w:val="000000"/>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502"/>
    <w:rPr>
      <w:color w:val="0000FF"/>
      <w:u w:val="single"/>
    </w:rPr>
  </w:style>
  <w:style w:type="paragraph" w:customStyle="1" w:styleId="s23">
    <w:name w:val="s23"/>
    <w:basedOn w:val="Normal"/>
    <w:uiPriority w:val="99"/>
    <w:rsid w:val="000F4EA1"/>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0F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A1"/>
    <w:rPr>
      <w:rFonts w:ascii="Segoe UI" w:hAnsi="Segoe UI" w:cs="Segoe UI"/>
      <w:sz w:val="18"/>
      <w:szCs w:val="18"/>
    </w:rPr>
  </w:style>
  <w:style w:type="character" w:styleId="CommentReference">
    <w:name w:val="annotation reference"/>
    <w:basedOn w:val="DefaultParagraphFont"/>
    <w:uiPriority w:val="99"/>
    <w:semiHidden/>
    <w:unhideWhenUsed/>
    <w:rsid w:val="00756248"/>
    <w:rPr>
      <w:sz w:val="16"/>
      <w:szCs w:val="16"/>
    </w:rPr>
  </w:style>
  <w:style w:type="paragraph" w:styleId="CommentText">
    <w:name w:val="annotation text"/>
    <w:basedOn w:val="Normal"/>
    <w:link w:val="CommentTextChar"/>
    <w:uiPriority w:val="99"/>
    <w:semiHidden/>
    <w:unhideWhenUsed/>
    <w:rsid w:val="00756248"/>
    <w:rPr>
      <w:sz w:val="20"/>
      <w:szCs w:val="20"/>
    </w:rPr>
  </w:style>
  <w:style w:type="character" w:customStyle="1" w:styleId="CommentTextChar">
    <w:name w:val="Comment Text Char"/>
    <w:basedOn w:val="DefaultParagraphFont"/>
    <w:link w:val="CommentText"/>
    <w:uiPriority w:val="99"/>
    <w:semiHidden/>
    <w:rsid w:val="007562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6248"/>
    <w:rPr>
      <w:b/>
      <w:bCs/>
    </w:rPr>
  </w:style>
  <w:style w:type="character" w:customStyle="1" w:styleId="CommentSubjectChar">
    <w:name w:val="Comment Subject Char"/>
    <w:basedOn w:val="CommentTextChar"/>
    <w:link w:val="CommentSubject"/>
    <w:uiPriority w:val="99"/>
    <w:semiHidden/>
    <w:rsid w:val="00756248"/>
    <w:rPr>
      <w:rFonts w:ascii="Times New Roman" w:hAnsi="Times New Roman" w:cs="Times New Roman"/>
      <w:b/>
      <w:bCs/>
      <w:sz w:val="20"/>
      <w:szCs w:val="20"/>
    </w:rPr>
  </w:style>
  <w:style w:type="paragraph" w:styleId="ListParagraph">
    <w:name w:val="List Paragraph"/>
    <w:basedOn w:val="Normal"/>
    <w:link w:val="ListParagraphChar"/>
    <w:uiPriority w:val="34"/>
    <w:qFormat/>
    <w:rsid w:val="001B1E1B"/>
    <w:pPr>
      <w:ind w:left="720"/>
      <w:contextualSpacing/>
    </w:pPr>
  </w:style>
  <w:style w:type="paragraph" w:customStyle="1" w:styleId="p4">
    <w:name w:val="p4"/>
    <w:basedOn w:val="Normal"/>
    <w:rsid w:val="0057169D"/>
    <w:rPr>
      <w:rFonts w:ascii="Lucida Grande" w:hAnsi="Lucida Grande" w:cs="Lucida Grande"/>
      <w:sz w:val="15"/>
      <w:szCs w:val="15"/>
    </w:rPr>
  </w:style>
  <w:style w:type="character" w:customStyle="1" w:styleId="s2">
    <w:name w:val="s2"/>
    <w:basedOn w:val="DefaultParagraphFont"/>
    <w:rsid w:val="0057169D"/>
    <w:rPr>
      <w:color w:val="FF2600"/>
    </w:rPr>
  </w:style>
  <w:style w:type="character" w:customStyle="1" w:styleId="apple-converted-space">
    <w:name w:val="apple-converted-space"/>
    <w:basedOn w:val="DefaultParagraphFont"/>
    <w:rsid w:val="00E878A4"/>
  </w:style>
  <w:style w:type="paragraph" w:styleId="EndnoteText">
    <w:name w:val="endnote text"/>
    <w:basedOn w:val="Normal"/>
    <w:link w:val="EndnoteTextChar"/>
    <w:uiPriority w:val="99"/>
    <w:semiHidden/>
    <w:unhideWhenUsed/>
    <w:rsid w:val="0025099D"/>
    <w:rPr>
      <w:sz w:val="20"/>
      <w:szCs w:val="20"/>
    </w:rPr>
  </w:style>
  <w:style w:type="character" w:customStyle="1" w:styleId="EndnoteTextChar">
    <w:name w:val="Endnote Text Char"/>
    <w:basedOn w:val="DefaultParagraphFont"/>
    <w:link w:val="EndnoteText"/>
    <w:uiPriority w:val="99"/>
    <w:semiHidden/>
    <w:rsid w:val="0025099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5099D"/>
    <w:rPr>
      <w:vertAlign w:val="superscript"/>
    </w:rPr>
  </w:style>
  <w:style w:type="character" w:styleId="Emphasis">
    <w:name w:val="Emphasis"/>
    <w:basedOn w:val="DefaultParagraphFont"/>
    <w:uiPriority w:val="20"/>
    <w:qFormat/>
    <w:rsid w:val="007924D5"/>
    <w:rPr>
      <w:i/>
      <w:iCs/>
    </w:rPr>
  </w:style>
  <w:style w:type="paragraph" w:styleId="Revision">
    <w:name w:val="Revision"/>
    <w:hidden/>
    <w:uiPriority w:val="99"/>
    <w:semiHidden/>
    <w:rsid w:val="00736B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40307"/>
    <w:pPr>
      <w:tabs>
        <w:tab w:val="center" w:pos="4680"/>
        <w:tab w:val="right" w:pos="9360"/>
      </w:tabs>
    </w:pPr>
  </w:style>
  <w:style w:type="character" w:customStyle="1" w:styleId="HeaderChar">
    <w:name w:val="Header Char"/>
    <w:basedOn w:val="DefaultParagraphFont"/>
    <w:link w:val="Header"/>
    <w:uiPriority w:val="99"/>
    <w:rsid w:val="00040307"/>
    <w:rPr>
      <w:rFonts w:ascii="Times New Roman" w:hAnsi="Times New Roman" w:cs="Times New Roman"/>
      <w:sz w:val="24"/>
      <w:szCs w:val="24"/>
    </w:rPr>
  </w:style>
  <w:style w:type="paragraph" w:styleId="Footer">
    <w:name w:val="footer"/>
    <w:basedOn w:val="Normal"/>
    <w:link w:val="FooterChar"/>
    <w:uiPriority w:val="99"/>
    <w:unhideWhenUsed/>
    <w:rsid w:val="00040307"/>
    <w:pPr>
      <w:tabs>
        <w:tab w:val="center" w:pos="4680"/>
        <w:tab w:val="right" w:pos="9360"/>
      </w:tabs>
    </w:pPr>
  </w:style>
  <w:style w:type="character" w:customStyle="1" w:styleId="FooterChar">
    <w:name w:val="Footer Char"/>
    <w:basedOn w:val="DefaultParagraphFont"/>
    <w:link w:val="Footer"/>
    <w:uiPriority w:val="99"/>
    <w:rsid w:val="0004030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40307"/>
    <w:rPr>
      <w:color w:val="954F72" w:themeColor="followedHyperlink"/>
      <w:u w:val="single"/>
    </w:rPr>
  </w:style>
  <w:style w:type="character" w:customStyle="1" w:styleId="ListParagraphChar">
    <w:name w:val="List Paragraph Char"/>
    <w:link w:val="ListParagraph"/>
    <w:uiPriority w:val="34"/>
    <w:locked/>
    <w:rsid w:val="00ED00F0"/>
    <w:rPr>
      <w:rFonts w:ascii="Times New Roman" w:hAnsi="Times New Roman" w:cs="Times New Roman"/>
      <w:sz w:val="24"/>
      <w:szCs w:val="24"/>
    </w:rPr>
  </w:style>
  <w:style w:type="paragraph" w:customStyle="1" w:styleId="VisaNoteText">
    <w:name w:val="Visa Note Text"/>
    <w:basedOn w:val="Normal"/>
    <w:rsid w:val="0070685D"/>
    <w:pPr>
      <w:spacing w:after="160"/>
    </w:pPr>
    <w:rPr>
      <w:rFonts w:ascii="Segoe UI" w:hAnsi="Segoe UI" w:cs="Segoe UI"/>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8838">
      <w:bodyDiv w:val="1"/>
      <w:marLeft w:val="0"/>
      <w:marRight w:val="0"/>
      <w:marTop w:val="0"/>
      <w:marBottom w:val="0"/>
      <w:divBdr>
        <w:top w:val="none" w:sz="0" w:space="0" w:color="auto"/>
        <w:left w:val="none" w:sz="0" w:space="0" w:color="auto"/>
        <w:bottom w:val="none" w:sz="0" w:space="0" w:color="auto"/>
        <w:right w:val="none" w:sz="0" w:space="0" w:color="auto"/>
      </w:divBdr>
    </w:div>
    <w:div w:id="394819757">
      <w:bodyDiv w:val="1"/>
      <w:marLeft w:val="0"/>
      <w:marRight w:val="0"/>
      <w:marTop w:val="0"/>
      <w:marBottom w:val="0"/>
      <w:divBdr>
        <w:top w:val="none" w:sz="0" w:space="0" w:color="auto"/>
        <w:left w:val="none" w:sz="0" w:space="0" w:color="auto"/>
        <w:bottom w:val="none" w:sz="0" w:space="0" w:color="auto"/>
        <w:right w:val="none" w:sz="0" w:space="0" w:color="auto"/>
      </w:divBdr>
    </w:div>
    <w:div w:id="636494894">
      <w:bodyDiv w:val="1"/>
      <w:marLeft w:val="0"/>
      <w:marRight w:val="0"/>
      <w:marTop w:val="0"/>
      <w:marBottom w:val="0"/>
      <w:divBdr>
        <w:top w:val="none" w:sz="0" w:space="0" w:color="auto"/>
        <w:left w:val="none" w:sz="0" w:space="0" w:color="auto"/>
        <w:bottom w:val="none" w:sz="0" w:space="0" w:color="auto"/>
        <w:right w:val="none" w:sz="0" w:space="0" w:color="auto"/>
      </w:divBdr>
    </w:div>
    <w:div w:id="729614211">
      <w:bodyDiv w:val="1"/>
      <w:marLeft w:val="0"/>
      <w:marRight w:val="0"/>
      <w:marTop w:val="0"/>
      <w:marBottom w:val="0"/>
      <w:divBdr>
        <w:top w:val="none" w:sz="0" w:space="0" w:color="auto"/>
        <w:left w:val="none" w:sz="0" w:space="0" w:color="auto"/>
        <w:bottom w:val="none" w:sz="0" w:space="0" w:color="auto"/>
        <w:right w:val="none" w:sz="0" w:space="0" w:color="auto"/>
      </w:divBdr>
    </w:div>
    <w:div w:id="1283226395">
      <w:bodyDiv w:val="1"/>
      <w:marLeft w:val="0"/>
      <w:marRight w:val="0"/>
      <w:marTop w:val="0"/>
      <w:marBottom w:val="0"/>
      <w:divBdr>
        <w:top w:val="none" w:sz="0" w:space="0" w:color="auto"/>
        <w:left w:val="none" w:sz="0" w:space="0" w:color="auto"/>
        <w:bottom w:val="none" w:sz="0" w:space="0" w:color="auto"/>
        <w:right w:val="none" w:sz="0" w:space="0" w:color="auto"/>
      </w:divBdr>
    </w:div>
    <w:div w:id="1511990401">
      <w:bodyDiv w:val="1"/>
      <w:marLeft w:val="0"/>
      <w:marRight w:val="0"/>
      <w:marTop w:val="0"/>
      <w:marBottom w:val="0"/>
      <w:divBdr>
        <w:top w:val="none" w:sz="0" w:space="0" w:color="auto"/>
        <w:left w:val="none" w:sz="0" w:space="0" w:color="auto"/>
        <w:bottom w:val="none" w:sz="0" w:space="0" w:color="auto"/>
        <w:right w:val="none" w:sz="0" w:space="0" w:color="auto"/>
      </w:divBdr>
    </w:div>
    <w:div w:id="19141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a.visa.com/partner-with-us/payment-technology/visa-token-servic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sa.visa.com/partner-with-us/visa-ready.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BMIoT" TargetMode="External"/><Relationship Id="rId5" Type="http://schemas.openxmlformats.org/officeDocument/2006/relationships/settings" Target="settings.xml"/><Relationship Id="rId15" Type="http://schemas.openxmlformats.org/officeDocument/2006/relationships/hyperlink" Target="http://www.vision.visaeurope.com" TargetMode="External"/><Relationship Id="rId10" Type="http://schemas.openxmlformats.org/officeDocument/2006/relationships/hyperlink" Target="http://www.ibm.com/io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dig.co/2ljAGaJ" TargetMode="External"/><Relationship Id="rId14" Type="http://schemas.openxmlformats.org/officeDocument/2006/relationships/hyperlink" Target="http://www.visaeurop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0D69-971F-4C8F-B4B9-1460EA20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Guntrum, Kryssa</dc:creator>
  <cp:keywords/>
  <dc:description/>
  <cp:lastModifiedBy>Mgurkan</cp:lastModifiedBy>
  <cp:revision>52</cp:revision>
  <cp:lastPrinted>2017-02-14T19:29:00Z</cp:lastPrinted>
  <dcterms:created xsi:type="dcterms:W3CDTF">2017-02-20T09:03:00Z</dcterms:created>
  <dcterms:modified xsi:type="dcterms:W3CDTF">2017-03-07T13:17:00Z</dcterms:modified>
</cp:coreProperties>
</file>