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7F186" w14:textId="77777777" w:rsidR="005E22DC" w:rsidRDefault="005E22DC" w:rsidP="005E22DC">
      <w:pPr>
        <w:pStyle w:val="paragraph"/>
        <w:textAlignment w:val="baseline"/>
        <w:rPr>
          <w:color w:val="2F5496"/>
        </w:rPr>
      </w:pPr>
      <w:r>
        <w:rPr>
          <w:rStyle w:val="normaltextrun"/>
          <w:rFonts w:ascii="Calibri Light" w:hAnsi="Calibri Light" w:cs="Calibri Light"/>
          <w:color w:val="2F5496"/>
          <w:sz w:val="32"/>
          <w:szCs w:val="32"/>
        </w:rPr>
        <w:t>Hur går det för det västsvenska näringslivet? </w:t>
      </w:r>
      <w:r>
        <w:rPr>
          <w:rStyle w:val="eop"/>
          <w:rFonts w:ascii="Calibri Light" w:hAnsi="Calibri Light" w:cs="Calibri Light"/>
          <w:color w:val="2F5496"/>
          <w:sz w:val="32"/>
          <w:szCs w:val="32"/>
        </w:rPr>
        <w:t> </w:t>
      </w:r>
    </w:p>
    <w:p w14:paraId="39A964BE" w14:textId="77777777" w:rsidR="005E22DC" w:rsidRDefault="005E22DC" w:rsidP="005E22DC">
      <w:pPr>
        <w:pStyle w:val="paragraph"/>
        <w:textAlignment w:val="baseline"/>
        <w:rPr>
          <w:color w:val="2F5496"/>
        </w:rPr>
      </w:pPr>
      <w:r>
        <w:rPr>
          <w:rStyle w:val="normaltextrun"/>
          <w:rFonts w:ascii="Calibri Light" w:hAnsi="Calibri Light" w:cs="Calibri Light"/>
          <w:color w:val="2F5496"/>
          <w:sz w:val="26"/>
          <w:szCs w:val="26"/>
        </w:rPr>
        <w:t>Om enkäten och de svarande</w:t>
      </w:r>
      <w:r>
        <w:rPr>
          <w:rStyle w:val="eop"/>
          <w:rFonts w:ascii="Calibri Light" w:hAnsi="Calibri Light" w:cs="Calibri Light"/>
          <w:color w:val="2F5496"/>
          <w:sz w:val="26"/>
          <w:szCs w:val="26"/>
        </w:rPr>
        <w:t> </w:t>
      </w:r>
    </w:p>
    <w:p w14:paraId="09B4FA8B" w14:textId="77777777" w:rsidR="005E22DC" w:rsidRDefault="005E22DC" w:rsidP="005E22DC">
      <w:pPr>
        <w:pStyle w:val="paragraph"/>
        <w:numPr>
          <w:ilvl w:val="0"/>
          <w:numId w:val="1"/>
        </w:numPr>
        <w:ind w:left="1080" w:firstLine="0"/>
        <w:textAlignment w:val="baseline"/>
        <w:rPr>
          <w:rFonts w:ascii="Calibri" w:hAnsi="Calibri" w:cs="Calibri"/>
          <w:sz w:val="22"/>
          <w:szCs w:val="22"/>
        </w:rPr>
      </w:pPr>
      <w:r>
        <w:rPr>
          <w:rStyle w:val="contextualspellingandgrammarerror"/>
          <w:rFonts w:ascii="Calibri" w:hAnsi="Calibri" w:cs="Calibri"/>
          <w:sz w:val="22"/>
          <w:szCs w:val="22"/>
        </w:rPr>
        <w:t>11346</w:t>
      </w:r>
      <w:r>
        <w:rPr>
          <w:rStyle w:val="normaltextrun"/>
          <w:rFonts w:ascii="Calibri" w:hAnsi="Calibri" w:cs="Calibri"/>
          <w:sz w:val="22"/>
          <w:szCs w:val="22"/>
        </w:rPr>
        <w:t xml:space="preserve"> personer fick enkäten.</w:t>
      </w:r>
      <w:r>
        <w:rPr>
          <w:rStyle w:val="eop"/>
          <w:rFonts w:ascii="Calibri" w:hAnsi="Calibri" w:cs="Calibri"/>
          <w:sz w:val="22"/>
          <w:szCs w:val="22"/>
        </w:rPr>
        <w:t> </w:t>
      </w:r>
    </w:p>
    <w:p w14:paraId="7EFC4F8E" w14:textId="77777777" w:rsidR="005E22DC" w:rsidRDefault="005E22DC" w:rsidP="005E22DC">
      <w:pPr>
        <w:pStyle w:val="paragraph"/>
        <w:numPr>
          <w:ilvl w:val="0"/>
          <w:numId w:val="1"/>
        </w:numPr>
        <w:ind w:left="1080" w:firstLine="0"/>
        <w:textAlignment w:val="baseline"/>
        <w:rPr>
          <w:rFonts w:ascii="Calibri" w:hAnsi="Calibri" w:cs="Calibri"/>
          <w:sz w:val="22"/>
          <w:szCs w:val="22"/>
        </w:rPr>
      </w:pPr>
      <w:r>
        <w:rPr>
          <w:rStyle w:val="normaltextrun"/>
          <w:rFonts w:ascii="Calibri" w:hAnsi="Calibri" w:cs="Calibri"/>
          <w:sz w:val="22"/>
          <w:szCs w:val="22"/>
        </w:rPr>
        <w:t>Respondenterna fördelas på 7421 företag </w:t>
      </w:r>
      <w:r>
        <w:rPr>
          <w:rStyle w:val="eop"/>
          <w:rFonts w:ascii="Calibri" w:hAnsi="Calibri" w:cs="Calibri"/>
          <w:sz w:val="22"/>
          <w:szCs w:val="22"/>
        </w:rPr>
        <w:t> </w:t>
      </w:r>
    </w:p>
    <w:p w14:paraId="3084E91B" w14:textId="77777777" w:rsidR="005E22DC" w:rsidRDefault="005E22DC" w:rsidP="005E22DC">
      <w:pPr>
        <w:pStyle w:val="paragraph"/>
        <w:numPr>
          <w:ilvl w:val="0"/>
          <w:numId w:val="2"/>
        </w:numPr>
        <w:ind w:left="1080" w:firstLine="0"/>
        <w:textAlignment w:val="baseline"/>
        <w:rPr>
          <w:rFonts w:ascii="Calibri" w:hAnsi="Calibri" w:cs="Calibri"/>
          <w:sz w:val="22"/>
          <w:szCs w:val="22"/>
        </w:rPr>
      </w:pPr>
      <w:r>
        <w:rPr>
          <w:rStyle w:val="normaltextrun"/>
          <w:rFonts w:ascii="Calibri" w:hAnsi="Calibri" w:cs="Calibri"/>
          <w:sz w:val="22"/>
          <w:szCs w:val="22"/>
        </w:rPr>
        <w:t>Svarsfrekvens totalt 12 procent (ca 1350 svar).</w:t>
      </w:r>
      <w:r>
        <w:rPr>
          <w:rStyle w:val="eop"/>
          <w:rFonts w:ascii="Calibri" w:hAnsi="Calibri" w:cs="Calibri"/>
          <w:sz w:val="22"/>
          <w:szCs w:val="22"/>
        </w:rPr>
        <w:t> </w:t>
      </w:r>
    </w:p>
    <w:p w14:paraId="75EF87A6" w14:textId="77777777" w:rsidR="005E22DC" w:rsidRDefault="005E22DC" w:rsidP="005E22DC">
      <w:pPr>
        <w:pStyle w:val="paragraph"/>
        <w:numPr>
          <w:ilvl w:val="0"/>
          <w:numId w:val="2"/>
        </w:numPr>
        <w:ind w:left="1080" w:firstLine="0"/>
        <w:textAlignment w:val="baseline"/>
        <w:rPr>
          <w:rFonts w:ascii="Calibri" w:hAnsi="Calibri" w:cs="Calibri"/>
          <w:sz w:val="22"/>
          <w:szCs w:val="22"/>
        </w:rPr>
      </w:pPr>
      <w:r>
        <w:rPr>
          <w:rStyle w:val="normaltextrun"/>
          <w:rFonts w:ascii="Calibri" w:hAnsi="Calibri" w:cs="Calibri"/>
          <w:sz w:val="22"/>
          <w:szCs w:val="22"/>
        </w:rPr>
        <w:t>Befattning: 60 procent av de svarande är vd. Svaren från vd avviker i mycket liten utsträckning från svaren där samtliga inkluderas.  </w:t>
      </w:r>
      <w:r>
        <w:rPr>
          <w:rStyle w:val="eop"/>
          <w:rFonts w:ascii="Calibri" w:hAnsi="Calibri" w:cs="Calibri"/>
          <w:sz w:val="22"/>
          <w:szCs w:val="22"/>
        </w:rPr>
        <w:t> </w:t>
      </w:r>
    </w:p>
    <w:p w14:paraId="069D0CD7" w14:textId="4715C374" w:rsidR="005E22DC" w:rsidRPr="005E22DC" w:rsidRDefault="005E22DC" w:rsidP="005E22DC">
      <w:pPr>
        <w:pStyle w:val="paragraph"/>
        <w:numPr>
          <w:ilvl w:val="0"/>
          <w:numId w:val="2"/>
        </w:numPr>
        <w:ind w:left="1080" w:firstLine="0"/>
        <w:textAlignment w:val="baseline"/>
        <w:rPr>
          <w:rFonts w:ascii="Calibri" w:hAnsi="Calibri" w:cs="Calibri"/>
          <w:sz w:val="22"/>
          <w:szCs w:val="22"/>
        </w:rPr>
      </w:pPr>
      <w:r>
        <w:rPr>
          <w:rStyle w:val="normaltextrun"/>
          <w:rFonts w:ascii="Calibri" w:hAnsi="Calibri" w:cs="Calibri"/>
          <w:sz w:val="22"/>
          <w:szCs w:val="22"/>
        </w:rPr>
        <w:t>De svarande företagen är fördelade på 28 branscher. Flest svar från i tur och ordning: Tillverkningsindustrin, Konsult, Handel samt Bygg &amp; anläggning. </w:t>
      </w:r>
      <w:r>
        <w:rPr>
          <w:rStyle w:val="eop"/>
          <w:rFonts w:ascii="Calibri" w:hAnsi="Calibri" w:cs="Calibri"/>
          <w:sz w:val="22"/>
          <w:szCs w:val="22"/>
        </w:rPr>
        <w:t> </w:t>
      </w:r>
      <w:r w:rsidRPr="005E22DC">
        <w:rPr>
          <w:rStyle w:val="eop"/>
          <w:rFonts w:ascii="Calibri" w:hAnsi="Calibri" w:cs="Calibri"/>
          <w:sz w:val="22"/>
          <w:szCs w:val="22"/>
        </w:rPr>
        <w:t> </w:t>
      </w:r>
    </w:p>
    <w:p w14:paraId="5202597D" w14:textId="77777777" w:rsidR="005E22DC" w:rsidRDefault="005E22DC" w:rsidP="005E22DC">
      <w:pPr>
        <w:pStyle w:val="paragraph"/>
        <w:textAlignment w:val="baseline"/>
        <w:rPr>
          <w:color w:val="2F5496"/>
        </w:rPr>
      </w:pPr>
      <w:r>
        <w:rPr>
          <w:rStyle w:val="normaltextrun"/>
          <w:rFonts w:ascii="Calibri Light" w:hAnsi="Calibri Light" w:cs="Calibri Light"/>
          <w:color w:val="2F5496"/>
          <w:sz w:val="26"/>
          <w:szCs w:val="26"/>
        </w:rPr>
        <w:t>Resultat/analys</w:t>
      </w:r>
      <w:r>
        <w:rPr>
          <w:rStyle w:val="eop"/>
          <w:rFonts w:ascii="Calibri Light" w:hAnsi="Calibri Light" w:cs="Calibri Light"/>
          <w:color w:val="2F5496"/>
          <w:sz w:val="26"/>
          <w:szCs w:val="26"/>
        </w:rPr>
        <w:t> </w:t>
      </w:r>
    </w:p>
    <w:p w14:paraId="3F2FF1E4" w14:textId="77777777" w:rsidR="005E22DC" w:rsidRDefault="005E22DC" w:rsidP="005E22DC">
      <w:pPr>
        <w:pStyle w:val="paragraph"/>
        <w:textAlignment w:val="baseline"/>
        <w:rPr>
          <w:color w:val="1F3763"/>
        </w:rPr>
      </w:pPr>
      <w:r>
        <w:rPr>
          <w:rStyle w:val="normaltextrun"/>
          <w:rFonts w:ascii="Calibri Light" w:hAnsi="Calibri Light" w:cs="Calibri Light"/>
          <w:color w:val="1F3763"/>
        </w:rPr>
        <w:t>Hur påverkas er verksamhet av pandemin?</w:t>
      </w:r>
      <w:r>
        <w:rPr>
          <w:rStyle w:val="eop"/>
          <w:rFonts w:ascii="Calibri Light" w:hAnsi="Calibri Light" w:cs="Calibri Light"/>
          <w:color w:val="1F3763"/>
        </w:rPr>
        <w:t> </w:t>
      </w:r>
    </w:p>
    <w:p w14:paraId="2D5F9DBB" w14:textId="5D917D29" w:rsidR="005E22DC" w:rsidRDefault="005E22DC" w:rsidP="005E22DC">
      <w:pPr>
        <w:pStyle w:val="paragraph"/>
        <w:textAlignment w:val="baseline"/>
      </w:pPr>
      <w:r>
        <w:rPr>
          <w:rStyle w:val="normaltextrun"/>
          <w:rFonts w:ascii="Calibri" w:hAnsi="Calibri" w:cs="Calibri"/>
          <w:sz w:val="22"/>
          <w:szCs w:val="22"/>
        </w:rPr>
        <w:t>44 procent av företagen har påverkats negativt, lika många</w:t>
      </w:r>
      <w:r>
        <w:rPr>
          <w:rStyle w:val="normaltextrun"/>
          <w:rFonts w:ascii="Calibri" w:hAnsi="Calibri" w:cs="Calibri"/>
          <w:sz w:val="22"/>
          <w:szCs w:val="22"/>
        </w:rPr>
        <w:t xml:space="preserve">, </w:t>
      </w:r>
      <w:r>
        <w:rPr>
          <w:rStyle w:val="normaltextrun"/>
          <w:rFonts w:ascii="Calibri" w:hAnsi="Calibri" w:cs="Calibri"/>
          <w:sz w:val="22"/>
          <w:szCs w:val="22"/>
        </w:rPr>
        <w:t>d</w:t>
      </w:r>
      <w:r>
        <w:rPr>
          <w:rStyle w:val="normaltextrun"/>
          <w:rFonts w:ascii="Calibri" w:hAnsi="Calibri" w:cs="Calibri"/>
          <w:sz w:val="22"/>
          <w:szCs w:val="22"/>
        </w:rPr>
        <w:t>et vill säga</w:t>
      </w:r>
      <w:r>
        <w:rPr>
          <w:rStyle w:val="normaltextrun"/>
          <w:rFonts w:ascii="Calibri" w:hAnsi="Calibri" w:cs="Calibri"/>
          <w:sz w:val="22"/>
          <w:szCs w:val="22"/>
        </w:rPr>
        <w:t xml:space="preserve"> 44 procent har inte påverkats alls. Återstående 12 procent utvecklar sin verksamhet under pandemin. Det är alltså färre än hälften som svarar att de påverkats negativt. Viktigt att komma ihåg att det fortfarande är mycket tufft för många bolag. Att minska sin verksamhet kan betyda allt från något tappad försäljning till helt utebliven försäljning.</w:t>
      </w:r>
      <w:r>
        <w:rPr>
          <w:rStyle w:val="eop"/>
          <w:rFonts w:ascii="Calibri" w:hAnsi="Calibri" w:cs="Calibri"/>
          <w:sz w:val="22"/>
          <w:szCs w:val="22"/>
        </w:rPr>
        <w:t> </w:t>
      </w:r>
    </w:p>
    <w:p w14:paraId="6446C388" w14:textId="21C6D6A9" w:rsidR="005E22DC" w:rsidRDefault="005E22DC" w:rsidP="005E22DC">
      <w:pPr>
        <w:pStyle w:val="paragraph"/>
        <w:textAlignment w:val="baseline"/>
      </w:pPr>
      <w:r>
        <w:rPr>
          <w:rStyle w:val="normaltextrun"/>
          <w:rFonts w:ascii="Calibri" w:hAnsi="Calibri" w:cs="Calibri"/>
          <w:sz w:val="22"/>
          <w:szCs w:val="22"/>
        </w:rPr>
        <w:t>I våras svarade 60 procent att verksamheten påverkats negativt, nu alltså 44 procent. Andelen som utvecklar sin verksamhet har fördubblats från 6 till 12 procent. </w:t>
      </w:r>
      <w:r>
        <w:rPr>
          <w:rStyle w:val="eop"/>
          <w:rFonts w:ascii="Calibri" w:hAnsi="Calibri" w:cs="Calibri"/>
          <w:sz w:val="22"/>
          <w:szCs w:val="22"/>
        </w:rPr>
        <w:t> </w:t>
      </w:r>
    </w:p>
    <w:p w14:paraId="09C81C97" w14:textId="77777777" w:rsidR="005E22DC" w:rsidRDefault="005E22DC" w:rsidP="005E22DC">
      <w:pPr>
        <w:pStyle w:val="paragraph"/>
        <w:textAlignment w:val="baseline"/>
      </w:pPr>
      <w:r>
        <w:rPr>
          <w:rStyle w:val="eop"/>
          <w:rFonts w:ascii="Calibri" w:hAnsi="Calibri" w:cs="Calibri"/>
          <w:sz w:val="22"/>
          <w:szCs w:val="22"/>
        </w:rPr>
        <w:t> </w:t>
      </w:r>
    </w:p>
    <w:p w14:paraId="5CFD7AB6" w14:textId="315F0BB9" w:rsidR="005E22DC" w:rsidRDefault="005E22DC" w:rsidP="005E22DC">
      <w:pPr>
        <w:pStyle w:val="paragraph"/>
        <w:textAlignment w:val="baseline"/>
      </w:pPr>
      <w:r>
        <w:rPr>
          <w:rFonts w:asciiTheme="minorHAnsi" w:eastAsiaTheme="minorHAnsi" w:hAnsiTheme="minorHAnsi" w:cstheme="minorBidi"/>
          <w:noProof/>
          <w:sz w:val="22"/>
          <w:szCs w:val="22"/>
          <w:lang w:eastAsia="en-US"/>
        </w:rPr>
        <w:drawing>
          <wp:inline distT="0" distB="0" distL="0" distR="0" wp14:anchorId="0D5C6228" wp14:editId="43F88DA7">
            <wp:extent cx="4581525" cy="2752725"/>
            <wp:effectExtent l="0" t="0" r="9525" b="9525"/>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r>
        <w:rPr>
          <w:rStyle w:val="eop"/>
          <w:rFonts w:ascii="Calibri" w:hAnsi="Calibri" w:cs="Calibri"/>
          <w:sz w:val="22"/>
          <w:szCs w:val="22"/>
        </w:rPr>
        <w:t> </w:t>
      </w:r>
    </w:p>
    <w:p w14:paraId="1A37D056" w14:textId="77777777" w:rsidR="005E22DC" w:rsidRDefault="005E22DC" w:rsidP="005E22DC">
      <w:pPr>
        <w:pStyle w:val="paragraph"/>
        <w:textAlignment w:val="baseline"/>
        <w:rPr>
          <w:rStyle w:val="pagebreaktextspan"/>
        </w:rPr>
      </w:pPr>
    </w:p>
    <w:p w14:paraId="03597841" w14:textId="42538C3D" w:rsidR="005E22DC" w:rsidRDefault="005E22DC" w:rsidP="005E22DC">
      <w:pPr>
        <w:pStyle w:val="paragraph"/>
        <w:textAlignment w:val="baseline"/>
      </w:pPr>
      <w:r>
        <w:rPr>
          <w:rStyle w:val="eop"/>
          <w:rFonts w:ascii="Calibri" w:hAnsi="Calibri" w:cs="Calibri"/>
          <w:sz w:val="22"/>
          <w:szCs w:val="22"/>
        </w:rPr>
        <w:t> </w:t>
      </w:r>
    </w:p>
    <w:p w14:paraId="1A670AD1" w14:textId="77777777" w:rsidR="005E22DC" w:rsidRDefault="005E22DC" w:rsidP="005E22DC">
      <w:pPr>
        <w:pStyle w:val="paragraph"/>
        <w:textAlignment w:val="baseline"/>
        <w:rPr>
          <w:i/>
          <w:iCs/>
          <w:color w:val="2F5496"/>
        </w:rPr>
      </w:pPr>
      <w:r>
        <w:rPr>
          <w:rStyle w:val="normaltextrun"/>
          <w:rFonts w:ascii="Calibri Light" w:hAnsi="Calibri Light" w:cs="Calibri Light"/>
          <w:i/>
          <w:iCs/>
          <w:color w:val="2F5496"/>
          <w:sz w:val="22"/>
          <w:szCs w:val="22"/>
        </w:rPr>
        <w:t>Hur påverkas olika branscher</w:t>
      </w:r>
      <w:r>
        <w:rPr>
          <w:rStyle w:val="eop"/>
          <w:rFonts w:ascii="Calibri Light" w:hAnsi="Calibri Light" w:cs="Calibri Light"/>
          <w:i/>
          <w:iCs/>
          <w:color w:val="2F5496"/>
          <w:sz w:val="22"/>
          <w:szCs w:val="22"/>
        </w:rPr>
        <w:t> </w:t>
      </w:r>
    </w:p>
    <w:p w14:paraId="7E16A60D" w14:textId="6A40345A" w:rsidR="005E22DC" w:rsidRDefault="005E22DC" w:rsidP="005E22DC">
      <w:pPr>
        <w:pStyle w:val="paragraph"/>
        <w:textAlignment w:val="baseline"/>
      </w:pPr>
      <w:r>
        <w:rPr>
          <w:rStyle w:val="normaltextrun"/>
          <w:rFonts w:ascii="Calibri" w:hAnsi="Calibri" w:cs="Calibri"/>
          <w:sz w:val="22"/>
          <w:szCs w:val="22"/>
        </w:rPr>
        <w:lastRenderedPageBreak/>
        <w:t>Pandemin har drabbat olika branscher olika hårt. Allra hårdast hotell &amp; konferens där samtliga svarande (100%) uppger att de påverkats negativ</w:t>
      </w:r>
      <w:r>
        <w:rPr>
          <w:rStyle w:val="normaltextrun"/>
          <w:rFonts w:ascii="Calibri" w:hAnsi="Calibri" w:cs="Calibri"/>
          <w:sz w:val="22"/>
          <w:szCs w:val="22"/>
        </w:rPr>
        <w:t>t</w:t>
      </w:r>
      <w:r>
        <w:rPr>
          <w:rStyle w:val="normaltextrun"/>
          <w:rFonts w:ascii="Calibri" w:hAnsi="Calibri" w:cs="Calibri"/>
          <w:sz w:val="22"/>
          <w:szCs w:val="22"/>
        </w:rPr>
        <w:t>. De fem hårdast drabbade branscherna visas i diagrammet (mörk stapel). Den ljusa stapeln visar motsvarande bransch i våras. Noterbart att andelen företag inom Fordonsbranschen som påverkats negativt har sjunkit (från en hög nivå) medan andelen inom Rekryteringsbranschen stigit. Det ligger i linje med prognoserna att arbetslösheten fortsätter att öka året ut även om konjunkturen till viss del har vänt. </w:t>
      </w:r>
      <w:r>
        <w:rPr>
          <w:rStyle w:val="eop"/>
          <w:rFonts w:ascii="Calibri" w:hAnsi="Calibri" w:cs="Calibri"/>
          <w:sz w:val="22"/>
          <w:szCs w:val="22"/>
        </w:rPr>
        <w:t> </w:t>
      </w:r>
    </w:p>
    <w:p w14:paraId="45ED2E6B" w14:textId="77777777" w:rsidR="005E22DC" w:rsidRDefault="005E22DC" w:rsidP="005E22DC">
      <w:pPr>
        <w:pStyle w:val="paragraph"/>
        <w:textAlignment w:val="baseline"/>
      </w:pPr>
      <w:r>
        <w:rPr>
          <w:rStyle w:val="eop"/>
          <w:rFonts w:ascii="Calibri" w:hAnsi="Calibri" w:cs="Calibri"/>
          <w:sz w:val="22"/>
          <w:szCs w:val="22"/>
        </w:rPr>
        <w:t> </w:t>
      </w:r>
    </w:p>
    <w:p w14:paraId="371A95B7" w14:textId="4F5434E6" w:rsidR="005E22DC" w:rsidRDefault="005E22DC" w:rsidP="005E22DC">
      <w:pPr>
        <w:pStyle w:val="paragraph"/>
        <w:textAlignment w:val="baseline"/>
      </w:pPr>
      <w:r>
        <w:rPr>
          <w:rFonts w:asciiTheme="minorHAnsi" w:eastAsiaTheme="minorHAnsi" w:hAnsiTheme="minorHAnsi" w:cstheme="minorBidi"/>
          <w:noProof/>
          <w:sz w:val="22"/>
          <w:szCs w:val="22"/>
          <w:lang w:eastAsia="en-US"/>
        </w:rPr>
        <w:drawing>
          <wp:inline distT="0" distB="0" distL="0" distR="0" wp14:anchorId="2C2E44F7" wp14:editId="4D3A441F">
            <wp:extent cx="4581525" cy="2752725"/>
            <wp:effectExtent l="0" t="0" r="9525" b="9525"/>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r>
        <w:rPr>
          <w:rStyle w:val="eop"/>
          <w:rFonts w:ascii="Calibri" w:hAnsi="Calibri" w:cs="Calibri"/>
          <w:sz w:val="22"/>
          <w:szCs w:val="22"/>
        </w:rPr>
        <w:t> </w:t>
      </w:r>
    </w:p>
    <w:p w14:paraId="11EE54F7" w14:textId="77777777" w:rsidR="005E22DC" w:rsidRDefault="005E22DC" w:rsidP="005E22DC">
      <w:pPr>
        <w:pStyle w:val="paragraph"/>
        <w:textAlignment w:val="baseline"/>
      </w:pPr>
      <w:r>
        <w:rPr>
          <w:rStyle w:val="normaltextrun"/>
          <w:rFonts w:ascii="Calibri" w:hAnsi="Calibri" w:cs="Calibri"/>
          <w:i/>
          <w:iCs/>
          <w:sz w:val="16"/>
          <w:szCs w:val="16"/>
        </w:rPr>
        <w:t>Översättning samt Underhållning är två hårt drabbade branscher. De skulle ha placerats mellan Reklam och Fordon men har ej tagit med p.g.a. få svarande (färre än 10)).</w:t>
      </w:r>
      <w:r>
        <w:rPr>
          <w:rStyle w:val="eop"/>
          <w:rFonts w:ascii="Calibri" w:hAnsi="Calibri" w:cs="Calibri"/>
          <w:sz w:val="16"/>
          <w:szCs w:val="16"/>
        </w:rPr>
        <w:t> </w:t>
      </w:r>
    </w:p>
    <w:p w14:paraId="7F3E4624" w14:textId="77777777" w:rsidR="005E22DC" w:rsidRDefault="005E22DC" w:rsidP="005E22DC">
      <w:pPr>
        <w:pStyle w:val="paragraph"/>
        <w:textAlignment w:val="baseline"/>
      </w:pPr>
      <w:r>
        <w:rPr>
          <w:rStyle w:val="eop"/>
          <w:rFonts w:ascii="Calibri" w:hAnsi="Calibri" w:cs="Calibri"/>
          <w:sz w:val="22"/>
          <w:szCs w:val="22"/>
        </w:rPr>
        <w:t> </w:t>
      </w:r>
    </w:p>
    <w:p w14:paraId="1315DF0C" w14:textId="494121A2" w:rsidR="005E22DC" w:rsidRDefault="005E22DC" w:rsidP="005E22DC">
      <w:pPr>
        <w:pStyle w:val="paragraph"/>
        <w:textAlignment w:val="baseline"/>
      </w:pPr>
      <w:r>
        <w:rPr>
          <w:rStyle w:val="normaltextrun"/>
          <w:rFonts w:ascii="Calibri" w:hAnsi="Calibri" w:cs="Calibri"/>
          <w:sz w:val="22"/>
          <w:szCs w:val="22"/>
        </w:rPr>
        <w:t>Redovisning samt Bank &amp; försäkring är de branscher som förefaller klara sig bäst, 25 procent utvecklar sin verksamhet. Många företag inom Handel utvecklar sin verksamhet men ännu fler (ca 50</w:t>
      </w:r>
      <w:r>
        <w:rPr>
          <w:rStyle w:val="normaltextrun"/>
          <w:rFonts w:ascii="Calibri" w:hAnsi="Calibri" w:cs="Calibri"/>
          <w:sz w:val="22"/>
          <w:szCs w:val="22"/>
        </w:rPr>
        <w:t xml:space="preserve"> procent</w:t>
      </w:r>
      <w:r>
        <w:rPr>
          <w:rStyle w:val="normaltextrun"/>
          <w:rFonts w:ascii="Calibri" w:hAnsi="Calibri" w:cs="Calibri"/>
          <w:sz w:val="22"/>
          <w:szCs w:val="22"/>
        </w:rPr>
        <w:t>) svarade att de påverkats negativt. Det visar att Handeln inte är en homogen grupp i detta fall utan olika delar av Handeln har påverkats olika mycket.   </w:t>
      </w:r>
      <w:r>
        <w:rPr>
          <w:rStyle w:val="eop"/>
          <w:rFonts w:ascii="Calibri" w:hAnsi="Calibri" w:cs="Calibri"/>
          <w:sz w:val="22"/>
          <w:szCs w:val="22"/>
        </w:rPr>
        <w:t> </w:t>
      </w:r>
    </w:p>
    <w:p w14:paraId="491A8E86" w14:textId="77777777" w:rsidR="005E22DC" w:rsidRDefault="005E22DC" w:rsidP="005E22DC">
      <w:pPr>
        <w:pStyle w:val="paragraph"/>
        <w:textAlignment w:val="baseline"/>
      </w:pPr>
      <w:r>
        <w:rPr>
          <w:rStyle w:val="eop"/>
          <w:rFonts w:ascii="Calibri" w:hAnsi="Calibri" w:cs="Calibri"/>
          <w:sz w:val="22"/>
          <w:szCs w:val="22"/>
        </w:rPr>
        <w:t> </w:t>
      </w:r>
    </w:p>
    <w:p w14:paraId="1ADA893E" w14:textId="4A746F89" w:rsidR="005E22DC" w:rsidRDefault="005E22DC" w:rsidP="005E22DC">
      <w:pPr>
        <w:pStyle w:val="paragraph"/>
        <w:textAlignment w:val="baseline"/>
      </w:pPr>
      <w:r>
        <w:rPr>
          <w:rFonts w:asciiTheme="minorHAnsi" w:eastAsiaTheme="minorHAnsi" w:hAnsiTheme="minorHAnsi" w:cstheme="minorBidi"/>
          <w:noProof/>
          <w:sz w:val="22"/>
          <w:szCs w:val="22"/>
          <w:lang w:eastAsia="en-US"/>
        </w:rPr>
        <w:lastRenderedPageBreak/>
        <w:drawing>
          <wp:inline distT="0" distB="0" distL="0" distR="0" wp14:anchorId="0618868F" wp14:editId="4A08B0D3">
            <wp:extent cx="4572000" cy="2743200"/>
            <wp:effectExtent l="0" t="0" r="0" b="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Pr>
          <w:rStyle w:val="eop"/>
          <w:rFonts w:ascii="Calibri" w:hAnsi="Calibri" w:cs="Calibri"/>
          <w:sz w:val="22"/>
          <w:szCs w:val="22"/>
        </w:rPr>
        <w:t> </w:t>
      </w:r>
    </w:p>
    <w:p w14:paraId="5ACBD969" w14:textId="77777777" w:rsidR="005E22DC" w:rsidRDefault="005E22DC" w:rsidP="005E22DC">
      <w:pPr>
        <w:pStyle w:val="paragraph"/>
        <w:textAlignment w:val="baseline"/>
        <w:rPr>
          <w:i/>
          <w:iCs/>
          <w:color w:val="2F5496"/>
        </w:rPr>
      </w:pPr>
      <w:r>
        <w:rPr>
          <w:rStyle w:val="normaltextrun"/>
          <w:rFonts w:ascii="Calibri Light" w:hAnsi="Calibri Light" w:cs="Calibri Light"/>
          <w:i/>
          <w:iCs/>
          <w:color w:val="2F5496"/>
          <w:sz w:val="22"/>
          <w:szCs w:val="22"/>
        </w:rPr>
        <w:t>Hur påverkas stor- respektive mindre bolag</w:t>
      </w:r>
      <w:r>
        <w:rPr>
          <w:rStyle w:val="eop"/>
          <w:rFonts w:ascii="Calibri Light" w:hAnsi="Calibri Light" w:cs="Calibri Light"/>
          <w:i/>
          <w:iCs/>
          <w:color w:val="2F5496"/>
          <w:sz w:val="22"/>
          <w:szCs w:val="22"/>
        </w:rPr>
        <w:t> </w:t>
      </w:r>
    </w:p>
    <w:p w14:paraId="596076F9" w14:textId="77777777" w:rsidR="005E22DC" w:rsidRDefault="005E22DC" w:rsidP="005E22DC">
      <w:pPr>
        <w:pStyle w:val="paragraph"/>
        <w:textAlignment w:val="baseline"/>
      </w:pPr>
      <w:r>
        <w:rPr>
          <w:rStyle w:val="normaltextrun"/>
          <w:rFonts w:ascii="Calibri" w:hAnsi="Calibri" w:cs="Calibri"/>
          <w:sz w:val="22"/>
          <w:szCs w:val="22"/>
        </w:rPr>
        <w:t>Storleken på bolagen spelar mindre roll för hur de påverkats av pandemin än vilken bransch de tillhör. Hårdast drabbade är dock de mindre bolagen medan de allra största tycks klara sig bäst.</w:t>
      </w:r>
      <w:r>
        <w:rPr>
          <w:rStyle w:val="eop"/>
          <w:rFonts w:ascii="Calibri" w:hAnsi="Calibri" w:cs="Calibri"/>
          <w:sz w:val="22"/>
          <w:szCs w:val="22"/>
        </w:rPr>
        <w:t> </w:t>
      </w:r>
    </w:p>
    <w:p w14:paraId="64C10286" w14:textId="64391BF1" w:rsidR="005E22DC" w:rsidRDefault="005E22DC" w:rsidP="005E22DC">
      <w:pPr>
        <w:pStyle w:val="paragraph"/>
        <w:textAlignment w:val="baseline"/>
      </w:pPr>
      <w:r>
        <w:rPr>
          <w:rFonts w:asciiTheme="minorHAnsi" w:eastAsiaTheme="minorHAnsi" w:hAnsiTheme="minorHAnsi" w:cstheme="minorBidi"/>
          <w:noProof/>
          <w:sz w:val="22"/>
          <w:szCs w:val="22"/>
          <w:lang w:eastAsia="en-US"/>
        </w:rPr>
        <w:drawing>
          <wp:inline distT="0" distB="0" distL="0" distR="0" wp14:anchorId="75EED2B8" wp14:editId="7F61C114">
            <wp:extent cx="4572000" cy="2743200"/>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Pr>
          <w:rStyle w:val="eop"/>
          <w:rFonts w:ascii="Calibri" w:hAnsi="Calibri" w:cs="Calibri"/>
          <w:sz w:val="22"/>
          <w:szCs w:val="22"/>
        </w:rPr>
        <w:t> </w:t>
      </w:r>
    </w:p>
    <w:p w14:paraId="5B8AC73D" w14:textId="77777777" w:rsidR="005E22DC" w:rsidRDefault="005E22DC" w:rsidP="005E22DC">
      <w:pPr>
        <w:pStyle w:val="paragraph"/>
        <w:textAlignment w:val="baseline"/>
      </w:pPr>
      <w:r>
        <w:rPr>
          <w:rStyle w:val="eop"/>
          <w:rFonts w:ascii="Calibri" w:hAnsi="Calibri" w:cs="Calibri"/>
          <w:sz w:val="22"/>
          <w:szCs w:val="22"/>
        </w:rPr>
        <w:t> </w:t>
      </w:r>
    </w:p>
    <w:p w14:paraId="760A52F6" w14:textId="77777777" w:rsidR="005E22DC" w:rsidRDefault="005E22DC" w:rsidP="005E22DC">
      <w:pPr>
        <w:pStyle w:val="paragraph"/>
        <w:textAlignment w:val="baseline"/>
      </w:pPr>
      <w:r>
        <w:rPr>
          <w:rStyle w:val="eop"/>
          <w:rFonts w:ascii="Calibri" w:hAnsi="Calibri" w:cs="Calibri"/>
          <w:sz w:val="22"/>
          <w:szCs w:val="22"/>
        </w:rPr>
        <w:t> </w:t>
      </w:r>
    </w:p>
    <w:p w14:paraId="051DA57A" w14:textId="77777777" w:rsidR="005E22DC" w:rsidRDefault="005E22DC" w:rsidP="005E22DC">
      <w:pPr>
        <w:pStyle w:val="paragraph"/>
        <w:textAlignment w:val="baseline"/>
      </w:pPr>
      <w:r>
        <w:rPr>
          <w:rStyle w:val="normaltextrun"/>
          <w:rFonts w:ascii="Calibri" w:hAnsi="Calibri" w:cs="Calibri"/>
          <w:sz w:val="22"/>
          <w:szCs w:val="22"/>
        </w:rPr>
        <w:t>Å andra sidan tycks andelen storbolag (+500) som utvecklar sin verksamhet stå och stampa på 6 procent. De mindre bolagen förefaller att i större utsträckning se en förändring sedan i våras. </w:t>
      </w:r>
      <w:r>
        <w:rPr>
          <w:rStyle w:val="eop"/>
          <w:rFonts w:ascii="Calibri" w:hAnsi="Calibri" w:cs="Calibri"/>
          <w:sz w:val="22"/>
          <w:szCs w:val="22"/>
        </w:rPr>
        <w:t> </w:t>
      </w:r>
    </w:p>
    <w:p w14:paraId="5D61E168" w14:textId="77777777" w:rsidR="005E22DC" w:rsidRDefault="005E22DC" w:rsidP="005E22DC">
      <w:pPr>
        <w:pStyle w:val="paragraph"/>
        <w:textAlignment w:val="baseline"/>
      </w:pPr>
      <w:r>
        <w:rPr>
          <w:rStyle w:val="eop"/>
          <w:rFonts w:ascii="Calibri" w:hAnsi="Calibri" w:cs="Calibri"/>
          <w:sz w:val="22"/>
          <w:szCs w:val="22"/>
        </w:rPr>
        <w:t> </w:t>
      </w:r>
    </w:p>
    <w:p w14:paraId="0F113371" w14:textId="72CEBC17" w:rsidR="005E22DC" w:rsidRDefault="005E22DC" w:rsidP="005E22DC">
      <w:pPr>
        <w:pStyle w:val="paragraph"/>
        <w:textAlignment w:val="baseline"/>
      </w:pPr>
      <w:r>
        <w:rPr>
          <w:rFonts w:asciiTheme="minorHAnsi" w:eastAsiaTheme="minorHAnsi" w:hAnsiTheme="minorHAnsi" w:cstheme="minorBidi"/>
          <w:noProof/>
          <w:sz w:val="22"/>
          <w:szCs w:val="22"/>
          <w:lang w:eastAsia="en-US"/>
        </w:rPr>
        <w:lastRenderedPageBreak/>
        <w:drawing>
          <wp:inline distT="0" distB="0" distL="0" distR="0" wp14:anchorId="6616D494" wp14:editId="57910DE4">
            <wp:extent cx="4572000" cy="2743200"/>
            <wp:effectExtent l="0" t="0" r="0"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Pr>
          <w:rStyle w:val="eop"/>
          <w:rFonts w:ascii="Calibri" w:hAnsi="Calibri" w:cs="Calibri"/>
          <w:sz w:val="22"/>
          <w:szCs w:val="22"/>
        </w:rPr>
        <w:t> </w:t>
      </w:r>
    </w:p>
    <w:p w14:paraId="21EF35AB" w14:textId="77777777" w:rsidR="005E22DC" w:rsidRDefault="005E22DC" w:rsidP="005E22DC">
      <w:pPr>
        <w:pStyle w:val="paragraph"/>
        <w:textAlignment w:val="baseline"/>
      </w:pPr>
      <w:r>
        <w:rPr>
          <w:rStyle w:val="normaltextrun"/>
          <w:rFonts w:ascii="Calibri" w:hAnsi="Calibri" w:cs="Calibri"/>
          <w:i/>
          <w:iCs/>
          <w:sz w:val="16"/>
          <w:szCs w:val="16"/>
        </w:rPr>
        <w:t>Kategorin Fåmansbolag fanns inte med i vårens mätning.</w:t>
      </w:r>
      <w:r>
        <w:rPr>
          <w:rStyle w:val="eop"/>
          <w:rFonts w:ascii="Calibri" w:hAnsi="Calibri" w:cs="Calibri"/>
          <w:sz w:val="16"/>
          <w:szCs w:val="16"/>
        </w:rPr>
        <w:t> </w:t>
      </w:r>
    </w:p>
    <w:p w14:paraId="738CD528" w14:textId="77777777" w:rsidR="005E22DC" w:rsidRDefault="005E22DC" w:rsidP="005E22DC">
      <w:pPr>
        <w:pStyle w:val="paragraph"/>
        <w:textAlignment w:val="baseline"/>
        <w:rPr>
          <w:color w:val="1F3763"/>
        </w:rPr>
      </w:pPr>
      <w:r>
        <w:rPr>
          <w:rStyle w:val="normaltextrun"/>
          <w:rFonts w:ascii="Calibri Light" w:hAnsi="Calibri Light" w:cs="Calibri Light"/>
          <w:color w:val="1F3763"/>
        </w:rPr>
        <w:t>De statliga stöden</w:t>
      </w:r>
      <w:r>
        <w:rPr>
          <w:rStyle w:val="eop"/>
          <w:rFonts w:ascii="Calibri Light" w:hAnsi="Calibri Light" w:cs="Calibri Light"/>
          <w:color w:val="1F3763"/>
        </w:rPr>
        <w:t> </w:t>
      </w:r>
    </w:p>
    <w:p w14:paraId="5C75B0A2" w14:textId="0FCA0C7C" w:rsidR="005E22DC" w:rsidRDefault="005E22DC" w:rsidP="005E22DC">
      <w:pPr>
        <w:pStyle w:val="paragraph"/>
        <w:textAlignment w:val="baseline"/>
      </w:pPr>
      <w:r>
        <w:rPr>
          <w:rStyle w:val="normaltextrun"/>
          <w:rFonts w:ascii="Calibri" w:hAnsi="Calibri" w:cs="Calibri"/>
          <w:sz w:val="22"/>
          <w:szCs w:val="22"/>
        </w:rPr>
        <w:t>Närmare hälften av företagen har nyttjat möjligheten till korttidspermittering. Det är det i särklass mest nyttjade stödet. Därefter kommer anstånd med skatteinbetalning som nyttjats av c</w:t>
      </w:r>
      <w:r>
        <w:rPr>
          <w:rStyle w:val="normaltextrun"/>
          <w:rFonts w:ascii="Calibri" w:hAnsi="Calibri" w:cs="Calibri"/>
          <w:sz w:val="22"/>
          <w:szCs w:val="22"/>
        </w:rPr>
        <w:t>irka</w:t>
      </w:r>
      <w:r>
        <w:rPr>
          <w:rStyle w:val="normaltextrun"/>
          <w:rFonts w:ascii="Calibri" w:hAnsi="Calibri" w:cs="Calibri"/>
          <w:sz w:val="22"/>
          <w:szCs w:val="22"/>
        </w:rPr>
        <w:t xml:space="preserve"> 15 procent. Endast en procent har lånat pengar via Almis företagsakut.</w:t>
      </w:r>
      <w:r>
        <w:rPr>
          <w:rStyle w:val="eop"/>
          <w:rFonts w:ascii="Calibri" w:hAnsi="Calibri" w:cs="Calibri"/>
          <w:sz w:val="22"/>
          <w:szCs w:val="22"/>
        </w:rPr>
        <w:t> </w:t>
      </w:r>
    </w:p>
    <w:p w14:paraId="2A062BAB" w14:textId="10E87558" w:rsidR="005E22DC" w:rsidRDefault="005E22DC" w:rsidP="005E22DC">
      <w:pPr>
        <w:pStyle w:val="paragraph"/>
        <w:textAlignment w:val="baseline"/>
      </w:pPr>
      <w:r>
        <w:rPr>
          <w:rStyle w:val="normaltextrun"/>
          <w:rFonts w:ascii="Calibri" w:hAnsi="Calibri" w:cs="Calibri"/>
          <w:sz w:val="22"/>
          <w:szCs w:val="22"/>
        </w:rPr>
        <w:t xml:space="preserve">De hårdast drabbade branscherna är förstås också de som högst utsträckning nyttjat de statliga stöden. Samtliga företag inom Hotell och konferens samt Resebranschen har </w:t>
      </w:r>
      <w:r>
        <w:rPr>
          <w:rStyle w:val="spellingerror"/>
          <w:rFonts w:ascii="Calibri" w:hAnsi="Calibri" w:cs="Calibri"/>
          <w:sz w:val="22"/>
          <w:szCs w:val="22"/>
        </w:rPr>
        <w:t>korttidspermitterat</w:t>
      </w:r>
      <w:r>
        <w:rPr>
          <w:rStyle w:val="normaltextrun"/>
          <w:rFonts w:ascii="Calibri" w:hAnsi="Calibri" w:cs="Calibri"/>
          <w:sz w:val="22"/>
          <w:szCs w:val="22"/>
        </w:rPr>
        <w:t>. I andra änden av skalan återfinn</w:t>
      </w:r>
      <w:r>
        <w:rPr>
          <w:rStyle w:val="normaltextrun"/>
          <w:rFonts w:ascii="Calibri" w:hAnsi="Calibri" w:cs="Calibri"/>
          <w:sz w:val="22"/>
          <w:szCs w:val="22"/>
        </w:rPr>
        <w:t>s</w:t>
      </w:r>
      <w:r>
        <w:rPr>
          <w:rStyle w:val="normaltextrun"/>
          <w:rFonts w:ascii="Calibri" w:hAnsi="Calibri" w:cs="Calibri"/>
          <w:sz w:val="22"/>
          <w:szCs w:val="22"/>
        </w:rPr>
        <w:t xml:space="preserve"> Bank och försäkring där inget bolag permitterat. Grafen nedan</w:t>
      </w:r>
      <w:r>
        <w:rPr>
          <w:rStyle w:val="normaltextrun"/>
          <w:rFonts w:ascii="Calibri" w:hAnsi="Calibri" w:cs="Calibri"/>
          <w:sz w:val="22"/>
          <w:szCs w:val="22"/>
        </w:rPr>
        <w:t>för</w:t>
      </w:r>
      <w:r>
        <w:rPr>
          <w:rStyle w:val="normaltextrun"/>
          <w:rFonts w:ascii="Calibri" w:hAnsi="Calibri" w:cs="Calibri"/>
          <w:sz w:val="22"/>
          <w:szCs w:val="22"/>
        </w:rPr>
        <w:t xml:space="preserve"> visar de branscher där mer än hälften av företagen permitterat samt de fyra branscher som nyttjat möjligheten i lägst utsträckning.</w:t>
      </w:r>
      <w:r>
        <w:rPr>
          <w:rStyle w:val="eop"/>
          <w:rFonts w:ascii="Calibri" w:hAnsi="Calibri" w:cs="Calibri"/>
          <w:sz w:val="22"/>
          <w:szCs w:val="22"/>
        </w:rPr>
        <w:t> </w:t>
      </w:r>
    </w:p>
    <w:p w14:paraId="49C5F96A" w14:textId="7AC56130" w:rsidR="005E22DC" w:rsidRDefault="005E22DC" w:rsidP="005E22DC">
      <w:pPr>
        <w:pStyle w:val="paragraph"/>
        <w:textAlignment w:val="baseline"/>
      </w:pPr>
      <w:r>
        <w:rPr>
          <w:rFonts w:asciiTheme="minorHAnsi" w:eastAsiaTheme="minorHAnsi" w:hAnsiTheme="minorHAnsi" w:cstheme="minorBidi"/>
          <w:noProof/>
          <w:sz w:val="22"/>
          <w:szCs w:val="22"/>
          <w:lang w:eastAsia="en-US"/>
        </w:rPr>
        <w:drawing>
          <wp:inline distT="0" distB="0" distL="0" distR="0" wp14:anchorId="14E615CC" wp14:editId="057F2BF1">
            <wp:extent cx="4581525" cy="2752725"/>
            <wp:effectExtent l="0" t="0" r="9525" b="952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r>
        <w:rPr>
          <w:rStyle w:val="eop"/>
          <w:rFonts w:ascii="Calibri" w:hAnsi="Calibri" w:cs="Calibri"/>
          <w:sz w:val="22"/>
          <w:szCs w:val="22"/>
        </w:rPr>
        <w:t> </w:t>
      </w:r>
    </w:p>
    <w:p w14:paraId="4AFE3D7C" w14:textId="77777777" w:rsidR="005E22DC" w:rsidRDefault="005E22DC" w:rsidP="005E22DC">
      <w:pPr>
        <w:pStyle w:val="paragraph"/>
        <w:textAlignment w:val="baseline"/>
      </w:pPr>
      <w:r>
        <w:rPr>
          <w:rStyle w:val="eop"/>
          <w:rFonts w:ascii="Calibri" w:hAnsi="Calibri" w:cs="Calibri"/>
          <w:sz w:val="22"/>
          <w:szCs w:val="22"/>
        </w:rPr>
        <w:t> </w:t>
      </w:r>
    </w:p>
    <w:p w14:paraId="1689A00E" w14:textId="77777777" w:rsidR="005E22DC" w:rsidRDefault="005E22DC" w:rsidP="005E22DC">
      <w:pPr>
        <w:pStyle w:val="paragraph"/>
        <w:textAlignment w:val="baseline"/>
        <w:rPr>
          <w:i/>
          <w:iCs/>
          <w:color w:val="2F5496"/>
        </w:rPr>
      </w:pPr>
      <w:r>
        <w:rPr>
          <w:rStyle w:val="normaltextrun"/>
          <w:rFonts w:ascii="Calibri Light" w:hAnsi="Calibri Light" w:cs="Calibri Light"/>
          <w:i/>
          <w:iCs/>
          <w:color w:val="2F5496"/>
          <w:sz w:val="22"/>
          <w:szCs w:val="22"/>
        </w:rPr>
        <w:t>Övriga statliga stöd och de branscher som i störst utsträckning nyttjat dem</w:t>
      </w:r>
      <w:r>
        <w:rPr>
          <w:rStyle w:val="eop"/>
          <w:rFonts w:ascii="Calibri Light" w:hAnsi="Calibri Light" w:cs="Calibri Light"/>
          <w:i/>
          <w:iCs/>
          <w:color w:val="2F5496"/>
          <w:sz w:val="22"/>
          <w:szCs w:val="22"/>
        </w:rPr>
        <w:t> </w:t>
      </w:r>
    </w:p>
    <w:p w14:paraId="38CE030A" w14:textId="270182A7" w:rsidR="005E22DC" w:rsidRDefault="005E22DC" w:rsidP="005E22DC">
      <w:pPr>
        <w:pStyle w:val="paragraph"/>
        <w:textAlignment w:val="baseline"/>
      </w:pPr>
      <w:r>
        <w:rPr>
          <w:rFonts w:asciiTheme="minorHAnsi" w:eastAsiaTheme="minorHAnsi" w:hAnsiTheme="minorHAnsi" w:cstheme="minorBidi"/>
          <w:noProof/>
          <w:sz w:val="22"/>
          <w:szCs w:val="22"/>
          <w:lang w:eastAsia="en-US"/>
        </w:rPr>
        <w:lastRenderedPageBreak/>
        <w:drawing>
          <wp:inline distT="0" distB="0" distL="0" distR="0" wp14:anchorId="59DEF964" wp14:editId="55548866">
            <wp:extent cx="4572000" cy="2743200"/>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Pr>
          <w:rStyle w:val="eop"/>
          <w:rFonts w:ascii="Calibri" w:hAnsi="Calibri" w:cs="Calibri"/>
          <w:sz w:val="22"/>
          <w:szCs w:val="22"/>
        </w:rPr>
        <w:t> </w:t>
      </w:r>
    </w:p>
    <w:p w14:paraId="52577B30" w14:textId="77777777" w:rsidR="005E22DC" w:rsidRDefault="005E22DC" w:rsidP="005E22DC">
      <w:pPr>
        <w:pStyle w:val="paragraph"/>
        <w:textAlignment w:val="baseline"/>
      </w:pPr>
      <w:r>
        <w:rPr>
          <w:rStyle w:val="eop"/>
          <w:rFonts w:ascii="Calibri" w:hAnsi="Calibri" w:cs="Calibri"/>
          <w:sz w:val="22"/>
          <w:szCs w:val="22"/>
        </w:rPr>
        <w:t> </w:t>
      </w:r>
    </w:p>
    <w:p w14:paraId="011DB124" w14:textId="610BAAA7" w:rsidR="005E22DC" w:rsidRDefault="005E22DC" w:rsidP="005E22DC">
      <w:pPr>
        <w:pStyle w:val="paragraph"/>
        <w:textAlignment w:val="baseline"/>
      </w:pPr>
      <w:r>
        <w:rPr>
          <w:rFonts w:asciiTheme="minorHAnsi" w:eastAsiaTheme="minorHAnsi" w:hAnsiTheme="minorHAnsi" w:cstheme="minorBidi"/>
          <w:noProof/>
          <w:sz w:val="22"/>
          <w:szCs w:val="22"/>
          <w:lang w:eastAsia="en-US"/>
        </w:rPr>
        <w:drawing>
          <wp:inline distT="0" distB="0" distL="0" distR="0" wp14:anchorId="5A1259B4" wp14:editId="17CAFAFE">
            <wp:extent cx="4572000" cy="2743200"/>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Pr>
          <w:rStyle w:val="eop"/>
          <w:rFonts w:ascii="Calibri" w:hAnsi="Calibri" w:cs="Calibri"/>
          <w:sz w:val="22"/>
          <w:szCs w:val="22"/>
        </w:rPr>
        <w:t> </w:t>
      </w:r>
    </w:p>
    <w:p w14:paraId="6B21573E" w14:textId="77777777" w:rsidR="005E22DC" w:rsidRDefault="005E22DC" w:rsidP="005E22DC">
      <w:pPr>
        <w:pStyle w:val="paragraph"/>
        <w:textAlignment w:val="baseline"/>
      </w:pPr>
      <w:r>
        <w:rPr>
          <w:rStyle w:val="eop"/>
          <w:rFonts w:ascii="Calibri" w:hAnsi="Calibri" w:cs="Calibri"/>
          <w:sz w:val="22"/>
          <w:szCs w:val="22"/>
        </w:rPr>
        <w:t> </w:t>
      </w:r>
    </w:p>
    <w:p w14:paraId="791CC2F5" w14:textId="620365BE" w:rsidR="005E22DC" w:rsidRDefault="005E22DC" w:rsidP="005E22DC">
      <w:pPr>
        <w:pStyle w:val="paragraph"/>
        <w:textAlignment w:val="baseline"/>
      </w:pPr>
      <w:r>
        <w:rPr>
          <w:rFonts w:asciiTheme="minorHAnsi" w:eastAsiaTheme="minorHAnsi" w:hAnsiTheme="minorHAnsi" w:cstheme="minorBidi"/>
          <w:noProof/>
          <w:sz w:val="22"/>
          <w:szCs w:val="22"/>
          <w:lang w:eastAsia="en-US"/>
        </w:rPr>
        <w:lastRenderedPageBreak/>
        <w:drawing>
          <wp:inline distT="0" distB="0" distL="0" distR="0" wp14:anchorId="0D082935" wp14:editId="2DD5113F">
            <wp:extent cx="4572000" cy="2743200"/>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Pr>
          <w:rStyle w:val="eop"/>
          <w:rFonts w:ascii="Calibri" w:hAnsi="Calibri" w:cs="Calibri"/>
          <w:sz w:val="22"/>
          <w:szCs w:val="22"/>
        </w:rPr>
        <w:t> </w:t>
      </w:r>
    </w:p>
    <w:p w14:paraId="5F7029DD" w14:textId="77777777" w:rsidR="005E22DC" w:rsidRDefault="005E22DC" w:rsidP="005E22DC">
      <w:pPr>
        <w:pStyle w:val="paragraph"/>
        <w:textAlignment w:val="baseline"/>
      </w:pPr>
      <w:r>
        <w:rPr>
          <w:rStyle w:val="normaltextrun"/>
          <w:rFonts w:ascii="Calibri" w:hAnsi="Calibri" w:cs="Calibri"/>
          <w:i/>
          <w:iCs/>
          <w:sz w:val="22"/>
          <w:szCs w:val="22"/>
        </w:rPr>
        <w:t>Kommentar: Det framgår ej av svaren men Fastighetsbranschen har sannolikt fått statlig ersättning för att sänka hyresgästernas hyror, snarare än att de själva betalar lägre hyra.</w:t>
      </w:r>
      <w:r>
        <w:rPr>
          <w:rStyle w:val="eop"/>
          <w:rFonts w:ascii="Calibri" w:hAnsi="Calibri" w:cs="Calibri"/>
          <w:sz w:val="22"/>
          <w:szCs w:val="22"/>
        </w:rPr>
        <w:t> </w:t>
      </w:r>
    </w:p>
    <w:p w14:paraId="0F8E4FA8" w14:textId="7D77DFED" w:rsidR="005E22DC" w:rsidRPr="005E22DC" w:rsidRDefault="005E22DC" w:rsidP="005E22DC">
      <w:pPr>
        <w:pStyle w:val="paragraph"/>
        <w:textAlignment w:val="baseline"/>
      </w:pPr>
      <w:r>
        <w:rPr>
          <w:rStyle w:val="normaltextrun"/>
          <w:rFonts w:ascii="Calibri Light" w:hAnsi="Calibri Light" w:cs="Calibri Light"/>
          <w:color w:val="1F3763"/>
        </w:rPr>
        <w:t>Personalförsörjning</w:t>
      </w:r>
      <w:r>
        <w:rPr>
          <w:rStyle w:val="eop"/>
          <w:rFonts w:ascii="Calibri Light" w:hAnsi="Calibri Light" w:cs="Calibri Light"/>
          <w:color w:val="1F3763"/>
        </w:rPr>
        <w:t> </w:t>
      </w:r>
    </w:p>
    <w:p w14:paraId="6192AC02" w14:textId="77777777" w:rsidR="005E22DC" w:rsidRDefault="005E22DC" w:rsidP="005E22DC">
      <w:pPr>
        <w:pStyle w:val="paragraph"/>
        <w:textAlignment w:val="baseline"/>
      </w:pPr>
      <w:r>
        <w:rPr>
          <w:rStyle w:val="normaltextrun"/>
          <w:rFonts w:ascii="Calibri" w:hAnsi="Calibri" w:cs="Calibri"/>
          <w:sz w:val="22"/>
          <w:szCs w:val="22"/>
        </w:rPr>
        <w:t>Hälften av företagen svarar att pandemin inte haft någon påverkan på deras personalförsörjning. 17 procent att de har varslat, 11 procent att de troligtvis kommer att varsla. 16 procent satsar på kompetensutveckling och 13 procent kommer att nyrekrytera (flera svarsalternativ möjligt).</w:t>
      </w:r>
      <w:r>
        <w:rPr>
          <w:rStyle w:val="eop"/>
          <w:rFonts w:ascii="Calibri" w:hAnsi="Calibri" w:cs="Calibri"/>
          <w:sz w:val="22"/>
          <w:szCs w:val="22"/>
        </w:rPr>
        <w:t> </w:t>
      </w:r>
    </w:p>
    <w:p w14:paraId="52DDA99C" w14:textId="573BAD93" w:rsidR="005E22DC" w:rsidRDefault="005E22DC" w:rsidP="005E22DC">
      <w:pPr>
        <w:pStyle w:val="paragraph"/>
        <w:textAlignment w:val="baseline"/>
      </w:pPr>
      <w:r>
        <w:rPr>
          <w:rFonts w:asciiTheme="minorHAnsi" w:eastAsiaTheme="minorHAnsi" w:hAnsiTheme="minorHAnsi" w:cstheme="minorBidi"/>
          <w:noProof/>
          <w:sz w:val="22"/>
          <w:szCs w:val="22"/>
          <w:lang w:eastAsia="en-US"/>
        </w:rPr>
        <w:drawing>
          <wp:inline distT="0" distB="0" distL="0" distR="0" wp14:anchorId="0D218F6D" wp14:editId="30A8CFE1">
            <wp:extent cx="4581525" cy="2752725"/>
            <wp:effectExtent l="0" t="0" r="9525" b="952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r>
        <w:rPr>
          <w:rStyle w:val="eop"/>
          <w:rFonts w:ascii="Calibri" w:hAnsi="Calibri" w:cs="Calibri"/>
          <w:sz w:val="22"/>
          <w:szCs w:val="22"/>
        </w:rPr>
        <w:t> </w:t>
      </w:r>
    </w:p>
    <w:p w14:paraId="1CC09A32" w14:textId="77777777" w:rsidR="005E22DC" w:rsidRDefault="005E22DC" w:rsidP="005E22DC">
      <w:pPr>
        <w:pStyle w:val="paragraph"/>
        <w:textAlignment w:val="baseline"/>
      </w:pPr>
      <w:r>
        <w:rPr>
          <w:rStyle w:val="eop"/>
          <w:rFonts w:ascii="Calibri" w:hAnsi="Calibri" w:cs="Calibri"/>
          <w:sz w:val="22"/>
          <w:szCs w:val="22"/>
        </w:rPr>
        <w:t> </w:t>
      </w:r>
    </w:p>
    <w:p w14:paraId="23E81F72" w14:textId="78E180D4" w:rsidR="005E22DC" w:rsidRDefault="005E22DC" w:rsidP="005E22DC">
      <w:pPr>
        <w:pStyle w:val="paragraph"/>
        <w:textAlignment w:val="baseline"/>
        <w:rPr>
          <w:rStyle w:val="eop"/>
          <w:rFonts w:ascii="Calibri" w:hAnsi="Calibri" w:cs="Calibri"/>
          <w:sz w:val="22"/>
          <w:szCs w:val="22"/>
        </w:rPr>
      </w:pPr>
      <w:r>
        <w:rPr>
          <w:rStyle w:val="normaltextrun"/>
          <w:rFonts w:ascii="Calibri" w:hAnsi="Calibri" w:cs="Calibri"/>
          <w:sz w:val="22"/>
          <w:szCs w:val="22"/>
        </w:rPr>
        <w:t>Nedbrutet på branschnivå är det i huvudsak de tidigare nämnda branscherna som drabbats hårdast, allra värst rekryteringsbranschen samt hotell och konferens. Även många teknikkonsultbolag har varslat. </w:t>
      </w:r>
      <w:r>
        <w:rPr>
          <w:rStyle w:val="eop"/>
          <w:rFonts w:ascii="Calibri" w:hAnsi="Calibri" w:cs="Calibri"/>
          <w:sz w:val="22"/>
          <w:szCs w:val="22"/>
        </w:rPr>
        <w:t> </w:t>
      </w:r>
    </w:p>
    <w:p w14:paraId="51C54C4A"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color w:val="1F3763"/>
          <w:sz w:val="24"/>
          <w:szCs w:val="24"/>
          <w:lang w:eastAsia="sv-SE"/>
        </w:rPr>
      </w:pPr>
      <w:r w:rsidRPr="009F0F60">
        <w:rPr>
          <w:rFonts w:ascii="Calibri Light" w:eastAsia="Times New Roman" w:hAnsi="Calibri Light" w:cs="Calibri Light"/>
          <w:color w:val="1F3763"/>
          <w:sz w:val="24"/>
          <w:szCs w:val="24"/>
          <w:lang w:eastAsia="sv-SE"/>
        </w:rPr>
        <w:t>Personalförsörjning </w:t>
      </w:r>
    </w:p>
    <w:p w14:paraId="190CA4A0"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lastRenderedPageBreak/>
        <w:t>Hälften av företagen svarar att pandemin inte haft någon påverkan på deras personalförsörjning. 17 procent att de har varslat, 11 procent att de troligtvis kommer att varsla. 16 procent satsar på kompetensutveckling och 13 procent kommer att nyrekrytera (flera svarsalternativ möjligt). </w:t>
      </w:r>
    </w:p>
    <w:p w14:paraId="15145DA0" w14:textId="4FC6682D"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Times New Roman" w:eastAsia="Times New Roman" w:hAnsi="Times New Roman" w:cs="Times New Roman"/>
          <w:noProof/>
          <w:sz w:val="24"/>
          <w:szCs w:val="24"/>
          <w:lang w:eastAsia="sv-SE"/>
        </w:rPr>
        <w:drawing>
          <wp:inline distT="0" distB="0" distL="0" distR="0" wp14:anchorId="20362F35" wp14:editId="0EB1A2FC">
            <wp:extent cx="4581525" cy="2752725"/>
            <wp:effectExtent l="0" t="0" r="9525" b="9525"/>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r w:rsidRPr="009F0F60">
        <w:rPr>
          <w:rFonts w:ascii="Calibri" w:eastAsia="Times New Roman" w:hAnsi="Calibri" w:cs="Calibri"/>
          <w:lang w:eastAsia="sv-SE"/>
        </w:rPr>
        <w:t> </w:t>
      </w:r>
    </w:p>
    <w:p w14:paraId="49589240"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t> </w:t>
      </w:r>
    </w:p>
    <w:p w14:paraId="65EF73E5"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t>Nedbrutet på branschnivå är det i huvudsak de tidigare nämnda branscherna som drabbats hårdast, allra värst rekryteringsbranschen samt hotell och konferens. Även många teknikkonsultbolag har varslat.  </w:t>
      </w:r>
    </w:p>
    <w:p w14:paraId="2E3DFF72" w14:textId="4E6BFC3C"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Times New Roman" w:eastAsia="Times New Roman" w:hAnsi="Times New Roman" w:cs="Times New Roman"/>
          <w:noProof/>
          <w:sz w:val="24"/>
          <w:szCs w:val="24"/>
          <w:lang w:eastAsia="sv-SE"/>
        </w:rPr>
        <w:drawing>
          <wp:inline distT="0" distB="0" distL="0" distR="0" wp14:anchorId="59BDD134" wp14:editId="7A05DFEA">
            <wp:extent cx="4581525" cy="2752725"/>
            <wp:effectExtent l="0" t="0" r="9525" b="9525"/>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r w:rsidRPr="009F0F60">
        <w:rPr>
          <w:rFonts w:ascii="Calibri" w:eastAsia="Times New Roman" w:hAnsi="Calibri" w:cs="Calibri"/>
          <w:lang w:eastAsia="sv-SE"/>
        </w:rPr>
        <w:t> </w:t>
      </w:r>
    </w:p>
    <w:p w14:paraId="1B7D776E"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t> </w:t>
      </w:r>
    </w:p>
    <w:p w14:paraId="4D6D4A0D"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t>Arbetsförmedlingen spår en uppgång av arbetslösheten. Enkäten ger en indikation av vilka branscher som kommer att stå för ökningen. Var fjärde företag inom Resebranschen kommer troligtvis att varsla personal om uppsägning. Även bolag inom Medicinteknik ser en sådan risk. Åtta procent av företagen inom Hotell &amp; konferens såg en risk för nya varsel.  </w:t>
      </w:r>
    </w:p>
    <w:p w14:paraId="74BEB647"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lastRenderedPageBreak/>
        <w:t>  </w:t>
      </w:r>
    </w:p>
    <w:p w14:paraId="5363AEAA" w14:textId="34D2207E"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Times New Roman" w:eastAsia="Times New Roman" w:hAnsi="Times New Roman" w:cs="Times New Roman"/>
          <w:noProof/>
          <w:sz w:val="24"/>
          <w:szCs w:val="24"/>
          <w:lang w:eastAsia="sv-SE"/>
        </w:rPr>
        <w:drawing>
          <wp:inline distT="0" distB="0" distL="0" distR="0" wp14:anchorId="620FA6A2" wp14:editId="0B2C1299">
            <wp:extent cx="4581525" cy="2752725"/>
            <wp:effectExtent l="0" t="0" r="9525" b="9525"/>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r w:rsidRPr="009F0F60">
        <w:rPr>
          <w:rFonts w:ascii="Calibri" w:eastAsia="Times New Roman" w:hAnsi="Calibri" w:cs="Calibri"/>
          <w:lang w:eastAsia="sv-SE"/>
        </w:rPr>
        <w:t> </w:t>
      </w:r>
    </w:p>
    <w:p w14:paraId="323086C0"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t> </w:t>
      </w:r>
    </w:p>
    <w:p w14:paraId="0AAE492C"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t>Ju större bolaget är, desto högre andel av dem har varslat. Stora bolag har förstås större möjligheter att minska personalen. Det är också hos de största bolagen som risken för nya varsel är störst.  </w:t>
      </w:r>
    </w:p>
    <w:p w14:paraId="5B39D328" w14:textId="0F0D3CD0"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Times New Roman" w:eastAsia="Times New Roman" w:hAnsi="Times New Roman" w:cs="Times New Roman"/>
          <w:noProof/>
          <w:sz w:val="24"/>
          <w:szCs w:val="24"/>
          <w:lang w:eastAsia="sv-SE"/>
        </w:rPr>
        <w:drawing>
          <wp:inline distT="0" distB="0" distL="0" distR="0" wp14:anchorId="0D788087" wp14:editId="1378742A">
            <wp:extent cx="4581525" cy="2752725"/>
            <wp:effectExtent l="0" t="0" r="9525" b="9525"/>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r w:rsidRPr="009F0F60">
        <w:rPr>
          <w:rFonts w:ascii="Calibri" w:eastAsia="Times New Roman" w:hAnsi="Calibri" w:cs="Calibri"/>
          <w:lang w:eastAsia="sv-SE"/>
        </w:rPr>
        <w:t> </w:t>
      </w:r>
    </w:p>
    <w:p w14:paraId="54668BE2"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t> </w:t>
      </w:r>
    </w:p>
    <w:p w14:paraId="6C546556" w14:textId="77777777" w:rsid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p>
    <w:p w14:paraId="01E9584D" w14:textId="77777777" w:rsid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p>
    <w:p w14:paraId="7B534100" w14:textId="77777777" w:rsidR="009F0F60" w:rsidRDefault="009F0F60" w:rsidP="009F0F60">
      <w:pPr>
        <w:spacing w:before="100" w:beforeAutospacing="1" w:after="100" w:afterAutospacing="1" w:line="240" w:lineRule="auto"/>
        <w:textAlignment w:val="baseline"/>
        <w:rPr>
          <w:rFonts w:ascii="Calibri Light" w:eastAsia="Times New Roman" w:hAnsi="Calibri Light" w:cs="Calibri Light"/>
          <w:i/>
          <w:iCs/>
          <w:color w:val="2F5496"/>
          <w:lang w:eastAsia="sv-SE"/>
        </w:rPr>
      </w:pPr>
    </w:p>
    <w:p w14:paraId="23D00C2E" w14:textId="77777777" w:rsidR="009F0F60" w:rsidRDefault="009F0F60" w:rsidP="009F0F60">
      <w:pPr>
        <w:spacing w:before="100" w:beforeAutospacing="1" w:after="100" w:afterAutospacing="1" w:line="240" w:lineRule="auto"/>
        <w:textAlignment w:val="baseline"/>
        <w:rPr>
          <w:rFonts w:ascii="Calibri Light" w:eastAsia="Times New Roman" w:hAnsi="Calibri Light" w:cs="Calibri Light"/>
          <w:i/>
          <w:iCs/>
          <w:color w:val="2F5496"/>
          <w:lang w:eastAsia="sv-SE"/>
        </w:rPr>
      </w:pPr>
    </w:p>
    <w:p w14:paraId="1927C535" w14:textId="43F186E0"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i/>
          <w:iCs/>
          <w:color w:val="2F5496"/>
          <w:sz w:val="24"/>
          <w:szCs w:val="24"/>
          <w:lang w:eastAsia="sv-SE"/>
        </w:rPr>
      </w:pPr>
      <w:r w:rsidRPr="009F0F60">
        <w:rPr>
          <w:rFonts w:ascii="Calibri Light" w:eastAsia="Times New Roman" w:hAnsi="Calibri Light" w:cs="Calibri Light"/>
          <w:i/>
          <w:iCs/>
          <w:color w:val="2F5496"/>
          <w:lang w:eastAsia="sv-SE"/>
        </w:rPr>
        <w:lastRenderedPageBreak/>
        <w:t>Nyanställningar </w:t>
      </w:r>
    </w:p>
    <w:p w14:paraId="25C54252" w14:textId="1C41670A"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t>Samtidigt som många bolag varslar personal så planeras det nyanställningar, ibland sker detta inom samma bransch vilket tyder på kompetensväxling eller på att företag inom samma bransch (t</w:t>
      </w:r>
      <w:r>
        <w:rPr>
          <w:rFonts w:ascii="Calibri" w:eastAsia="Times New Roman" w:hAnsi="Calibri" w:cs="Calibri"/>
          <w:lang w:eastAsia="sv-SE"/>
        </w:rPr>
        <w:t>ill exempel</w:t>
      </w:r>
      <w:r w:rsidRPr="009F0F60">
        <w:rPr>
          <w:rFonts w:ascii="Calibri" w:eastAsia="Times New Roman" w:hAnsi="Calibri" w:cs="Calibri"/>
          <w:lang w:eastAsia="sv-SE"/>
        </w:rPr>
        <w:t xml:space="preserve"> Handel) går olika bra.  </w:t>
      </w:r>
    </w:p>
    <w:p w14:paraId="1B8E02E2" w14:textId="47B5759B"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Times New Roman" w:eastAsia="Times New Roman" w:hAnsi="Times New Roman" w:cs="Times New Roman"/>
          <w:noProof/>
          <w:sz w:val="24"/>
          <w:szCs w:val="24"/>
          <w:lang w:eastAsia="sv-SE"/>
        </w:rPr>
        <w:drawing>
          <wp:inline distT="0" distB="0" distL="0" distR="0" wp14:anchorId="62E76F31" wp14:editId="75B1F94A">
            <wp:extent cx="4581525" cy="2752725"/>
            <wp:effectExtent l="0" t="0" r="9525" b="9525"/>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r w:rsidRPr="009F0F60">
        <w:rPr>
          <w:rFonts w:ascii="Calibri" w:eastAsia="Times New Roman" w:hAnsi="Calibri" w:cs="Calibri"/>
          <w:lang w:eastAsia="sv-SE"/>
        </w:rPr>
        <w:t> </w:t>
      </w:r>
    </w:p>
    <w:p w14:paraId="32114955"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t> </w:t>
      </w:r>
    </w:p>
    <w:p w14:paraId="5C370251"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t>Inom många branscher uppger en låg andel att de planerar att nyanställa. Utöver de av pandemin hårt drabbade branscherna återfinns även branscher som klarat sig bra, som Bank och försäkring, Finans och Redovisning. I deras fall är det sannolikt ökad digitalisering som ligger bakom det närmast obefintliga behovet av nyanställningar. </w:t>
      </w:r>
    </w:p>
    <w:p w14:paraId="4560BF5B"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t> </w:t>
      </w:r>
    </w:p>
    <w:p w14:paraId="2B99EF69"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i/>
          <w:iCs/>
          <w:color w:val="2F5496"/>
          <w:sz w:val="24"/>
          <w:szCs w:val="24"/>
          <w:lang w:eastAsia="sv-SE"/>
        </w:rPr>
      </w:pPr>
      <w:r w:rsidRPr="009F0F60">
        <w:rPr>
          <w:rFonts w:ascii="Calibri Light" w:eastAsia="Times New Roman" w:hAnsi="Calibri Light" w:cs="Calibri Light"/>
          <w:i/>
          <w:iCs/>
          <w:color w:val="2F5496"/>
          <w:lang w:eastAsia="sv-SE"/>
        </w:rPr>
        <w:t>Kompetensutveckling </w:t>
      </w:r>
    </w:p>
    <w:p w14:paraId="4B825175"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t>En relativt stor andel av teknikkonsulterna satsar på kompetensutveckling. Behovet av ökad kompetens inom digitaliseringen ligger sannolikt till viss del bakom. Att många stora kunder sagt upp konsultavtalen gör även tillfället lämpligt. Samtidigt som viss personal sägs upp sätts andra på skolbänken och rustar företaget för framtiden. </w:t>
      </w:r>
    </w:p>
    <w:p w14:paraId="617BC5D3" w14:textId="53F5805B"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Times New Roman" w:eastAsia="Times New Roman" w:hAnsi="Times New Roman" w:cs="Times New Roman"/>
          <w:noProof/>
          <w:sz w:val="24"/>
          <w:szCs w:val="24"/>
          <w:lang w:eastAsia="sv-SE"/>
        </w:rPr>
        <w:lastRenderedPageBreak/>
        <w:drawing>
          <wp:inline distT="0" distB="0" distL="0" distR="0" wp14:anchorId="63A194D3" wp14:editId="34DE6C82">
            <wp:extent cx="4581525" cy="2752725"/>
            <wp:effectExtent l="0" t="0" r="9525" b="9525"/>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r w:rsidRPr="009F0F60">
        <w:rPr>
          <w:rFonts w:ascii="Calibri" w:eastAsia="Times New Roman" w:hAnsi="Calibri" w:cs="Calibri"/>
          <w:lang w:eastAsia="sv-SE"/>
        </w:rPr>
        <w:t> </w:t>
      </w:r>
    </w:p>
    <w:p w14:paraId="64612510" w14:textId="7342DF12"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t>Lägst behov av kompetensutveckling finns inom Advokat och Redovisningsbranschen, 0 procent av dessa bolag satsar på kompetensutveckling. Om det beror på hög kompetens hos branschens medarbetare eller något annat låter vi vara osagt. </w:t>
      </w:r>
    </w:p>
    <w:p w14:paraId="7DD7C8DA"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t> </w:t>
      </w:r>
    </w:p>
    <w:p w14:paraId="5A413E91"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t>Nedbrutet på bolagens storlek framgår att det framför allt är de stora bolagen som satsar på kompetensutveckling. Nyanställningar däremot sker i större utsträckning hos de mellanstora bolagen (mätt som andel av bolagen som nyanställer, inte mätt i antal nyanställningar).   </w:t>
      </w:r>
    </w:p>
    <w:p w14:paraId="140A25C2"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t> </w:t>
      </w:r>
    </w:p>
    <w:p w14:paraId="64573839" w14:textId="2F37F498"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Times New Roman" w:eastAsia="Times New Roman" w:hAnsi="Times New Roman" w:cs="Times New Roman"/>
          <w:noProof/>
          <w:sz w:val="24"/>
          <w:szCs w:val="24"/>
          <w:lang w:eastAsia="sv-SE"/>
        </w:rPr>
        <w:drawing>
          <wp:inline distT="0" distB="0" distL="0" distR="0" wp14:anchorId="48D73D51" wp14:editId="26734557">
            <wp:extent cx="4581525" cy="2752725"/>
            <wp:effectExtent l="0" t="0" r="9525" b="9525"/>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r w:rsidRPr="009F0F60">
        <w:rPr>
          <w:rFonts w:ascii="Calibri" w:eastAsia="Times New Roman" w:hAnsi="Calibri" w:cs="Calibri"/>
          <w:lang w:eastAsia="sv-SE"/>
        </w:rPr>
        <w:t>  </w:t>
      </w:r>
    </w:p>
    <w:p w14:paraId="0114DE1E"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t> </w:t>
      </w:r>
    </w:p>
    <w:p w14:paraId="5F2187F5" w14:textId="77777777" w:rsidR="009F0F60" w:rsidRDefault="009F0F60" w:rsidP="009F0F60">
      <w:pPr>
        <w:spacing w:before="100" w:beforeAutospacing="1" w:after="100" w:afterAutospacing="1" w:line="240" w:lineRule="auto"/>
        <w:textAlignment w:val="baseline"/>
        <w:rPr>
          <w:rFonts w:ascii="Calibri Light" w:eastAsia="Times New Roman" w:hAnsi="Calibri Light" w:cs="Calibri Light"/>
          <w:color w:val="1F3763"/>
          <w:sz w:val="24"/>
          <w:szCs w:val="24"/>
          <w:lang w:eastAsia="sv-SE"/>
        </w:rPr>
      </w:pPr>
    </w:p>
    <w:p w14:paraId="1899DE99" w14:textId="141AB1BE"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color w:val="1F3763"/>
          <w:sz w:val="24"/>
          <w:szCs w:val="24"/>
          <w:lang w:eastAsia="sv-SE"/>
        </w:rPr>
      </w:pPr>
      <w:r w:rsidRPr="009F0F60">
        <w:rPr>
          <w:rFonts w:ascii="Calibri Light" w:eastAsia="Times New Roman" w:hAnsi="Calibri Light" w:cs="Calibri Light"/>
          <w:color w:val="1F3763"/>
          <w:sz w:val="24"/>
          <w:szCs w:val="24"/>
          <w:lang w:eastAsia="sv-SE"/>
        </w:rPr>
        <w:lastRenderedPageBreak/>
        <w:t>Delregioner </w:t>
      </w:r>
    </w:p>
    <w:p w14:paraId="61FD41D0"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t>Göteborg står ¾ av alla svar. Svaren från region Göteborg speglar därför i mycket stor utsträckning de sammanvägda svaren. Fyrbodal är den enda region där en majoritet av företagen svarar att de påverkats negativt av pandemin. Delregionen har också den lägsta andelen företag som utvecklar sin verksamhet. Noterbart dock att Fyrbodal är ”överrepresenterade” av bolag inom hårt drabbade branscher som Hotell&amp;konferens och Resebranschen. Detta, snarare än sätet i Fyrbodal, förklarar i stor utsträckning regionens relativt mindre positiva resultat. Den enskilt största överrepresentationen står dock textilbranschen i Boråsregionen för. Åtta procent av alla svar från Boråsregionen kan knytas till Textilbranschen, motsvarande siffra för hela Västsverige är en procent.  </w:t>
      </w:r>
    </w:p>
    <w:p w14:paraId="4BD2B0AD" w14:textId="55414DE2"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Times New Roman" w:eastAsia="Times New Roman" w:hAnsi="Times New Roman" w:cs="Times New Roman"/>
          <w:noProof/>
          <w:sz w:val="24"/>
          <w:szCs w:val="24"/>
          <w:lang w:eastAsia="sv-SE"/>
        </w:rPr>
        <w:drawing>
          <wp:inline distT="0" distB="0" distL="0" distR="0" wp14:anchorId="04581E07" wp14:editId="5C376C44">
            <wp:extent cx="4581525" cy="2752725"/>
            <wp:effectExtent l="0" t="0" r="9525" b="9525"/>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r w:rsidRPr="009F0F60">
        <w:rPr>
          <w:rFonts w:ascii="Calibri" w:eastAsia="Times New Roman" w:hAnsi="Calibri" w:cs="Calibri"/>
          <w:lang w:eastAsia="sv-SE"/>
        </w:rPr>
        <w:t> </w:t>
      </w:r>
    </w:p>
    <w:p w14:paraId="6CD0B26A"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t> </w:t>
      </w:r>
    </w:p>
    <w:p w14:paraId="0C36595F"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t>Fyrbodal är även den region där högst andel företag har varslat och lägst andel företag planerar att nyanställa. I Skaraborg satsar högst andel företag på kompetensutveckling.  </w:t>
      </w:r>
    </w:p>
    <w:p w14:paraId="1C0F515A" w14:textId="42155D79"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Times New Roman" w:eastAsia="Times New Roman" w:hAnsi="Times New Roman" w:cs="Times New Roman"/>
          <w:noProof/>
          <w:sz w:val="24"/>
          <w:szCs w:val="24"/>
          <w:lang w:eastAsia="sv-SE"/>
        </w:rPr>
        <w:drawing>
          <wp:inline distT="0" distB="0" distL="0" distR="0" wp14:anchorId="43849E9A" wp14:editId="192F2E71">
            <wp:extent cx="4581525" cy="2752725"/>
            <wp:effectExtent l="0" t="0" r="9525" b="9525"/>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r w:rsidRPr="009F0F60">
        <w:rPr>
          <w:rFonts w:ascii="Calibri" w:eastAsia="Times New Roman" w:hAnsi="Calibri" w:cs="Calibri"/>
          <w:lang w:eastAsia="sv-SE"/>
        </w:rPr>
        <w:t> </w:t>
      </w:r>
    </w:p>
    <w:p w14:paraId="12B0BA3F" w14:textId="77777777" w:rsidR="009F0F60" w:rsidRPr="009F0F60" w:rsidRDefault="009F0F60" w:rsidP="009F0F60">
      <w:pPr>
        <w:spacing w:before="100" w:beforeAutospacing="1" w:after="100" w:afterAutospacing="1" w:line="240" w:lineRule="auto"/>
        <w:textAlignment w:val="baseline"/>
        <w:rPr>
          <w:rFonts w:ascii="Times New Roman" w:eastAsia="Times New Roman" w:hAnsi="Times New Roman" w:cs="Times New Roman"/>
          <w:sz w:val="24"/>
          <w:szCs w:val="24"/>
          <w:lang w:eastAsia="sv-SE"/>
        </w:rPr>
      </w:pPr>
      <w:r w:rsidRPr="009F0F60">
        <w:rPr>
          <w:rFonts w:ascii="Calibri" w:eastAsia="Times New Roman" w:hAnsi="Calibri" w:cs="Calibri"/>
          <w:lang w:eastAsia="sv-SE"/>
        </w:rPr>
        <w:lastRenderedPageBreak/>
        <w:t> </w:t>
      </w:r>
    </w:p>
    <w:p w14:paraId="31D84559" w14:textId="77777777" w:rsidR="005E22DC" w:rsidRDefault="005E22DC"/>
    <w:sectPr w:rsidR="005E2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52EE5"/>
    <w:multiLevelType w:val="multilevel"/>
    <w:tmpl w:val="9430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8D44F2"/>
    <w:multiLevelType w:val="multilevel"/>
    <w:tmpl w:val="78F2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553F94"/>
    <w:multiLevelType w:val="multilevel"/>
    <w:tmpl w:val="8B92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F81D20"/>
    <w:multiLevelType w:val="multilevel"/>
    <w:tmpl w:val="056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DC"/>
    <w:rsid w:val="005E22DC"/>
    <w:rsid w:val="00630A12"/>
    <w:rsid w:val="009F0F60"/>
    <w:rsid w:val="00C831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907D"/>
  <w15:chartTrackingRefBased/>
  <w15:docId w15:val="{81819E82-07FE-4537-8FBD-1778DE75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5E22D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5E22DC"/>
  </w:style>
  <w:style w:type="character" w:customStyle="1" w:styleId="eop">
    <w:name w:val="eop"/>
    <w:basedOn w:val="Standardstycketeckensnitt"/>
    <w:rsid w:val="005E22DC"/>
  </w:style>
  <w:style w:type="character" w:customStyle="1" w:styleId="contextualspellingandgrammarerror">
    <w:name w:val="contextualspellingandgrammarerror"/>
    <w:basedOn w:val="Standardstycketeckensnitt"/>
    <w:rsid w:val="005E22DC"/>
  </w:style>
  <w:style w:type="character" w:customStyle="1" w:styleId="pagebreaktextspan">
    <w:name w:val="pagebreaktextspan"/>
    <w:basedOn w:val="Standardstycketeckensnitt"/>
    <w:rsid w:val="005E22DC"/>
  </w:style>
  <w:style w:type="character" w:customStyle="1" w:styleId="spellingerror">
    <w:name w:val="spellingerror"/>
    <w:basedOn w:val="Standardstycketeckensnitt"/>
    <w:rsid w:val="005E2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149774">
      <w:bodyDiv w:val="1"/>
      <w:marLeft w:val="0"/>
      <w:marRight w:val="0"/>
      <w:marTop w:val="0"/>
      <w:marBottom w:val="0"/>
      <w:divBdr>
        <w:top w:val="none" w:sz="0" w:space="0" w:color="auto"/>
        <w:left w:val="none" w:sz="0" w:space="0" w:color="auto"/>
        <w:bottom w:val="none" w:sz="0" w:space="0" w:color="auto"/>
        <w:right w:val="none" w:sz="0" w:space="0" w:color="auto"/>
      </w:divBdr>
      <w:divsChild>
        <w:div w:id="673536898">
          <w:marLeft w:val="0"/>
          <w:marRight w:val="0"/>
          <w:marTop w:val="0"/>
          <w:marBottom w:val="0"/>
          <w:divBdr>
            <w:top w:val="none" w:sz="0" w:space="0" w:color="auto"/>
            <w:left w:val="none" w:sz="0" w:space="0" w:color="auto"/>
            <w:bottom w:val="none" w:sz="0" w:space="0" w:color="auto"/>
            <w:right w:val="none" w:sz="0" w:space="0" w:color="auto"/>
          </w:divBdr>
        </w:div>
        <w:div w:id="680205763">
          <w:marLeft w:val="0"/>
          <w:marRight w:val="0"/>
          <w:marTop w:val="0"/>
          <w:marBottom w:val="0"/>
          <w:divBdr>
            <w:top w:val="none" w:sz="0" w:space="0" w:color="auto"/>
            <w:left w:val="none" w:sz="0" w:space="0" w:color="auto"/>
            <w:bottom w:val="none" w:sz="0" w:space="0" w:color="auto"/>
            <w:right w:val="none" w:sz="0" w:space="0" w:color="auto"/>
          </w:divBdr>
        </w:div>
        <w:div w:id="1332443818">
          <w:marLeft w:val="0"/>
          <w:marRight w:val="0"/>
          <w:marTop w:val="0"/>
          <w:marBottom w:val="0"/>
          <w:divBdr>
            <w:top w:val="none" w:sz="0" w:space="0" w:color="auto"/>
            <w:left w:val="none" w:sz="0" w:space="0" w:color="auto"/>
            <w:bottom w:val="none" w:sz="0" w:space="0" w:color="auto"/>
            <w:right w:val="none" w:sz="0" w:space="0" w:color="auto"/>
          </w:divBdr>
        </w:div>
        <w:div w:id="1861623527">
          <w:marLeft w:val="0"/>
          <w:marRight w:val="0"/>
          <w:marTop w:val="0"/>
          <w:marBottom w:val="0"/>
          <w:divBdr>
            <w:top w:val="none" w:sz="0" w:space="0" w:color="auto"/>
            <w:left w:val="none" w:sz="0" w:space="0" w:color="auto"/>
            <w:bottom w:val="none" w:sz="0" w:space="0" w:color="auto"/>
            <w:right w:val="none" w:sz="0" w:space="0" w:color="auto"/>
          </w:divBdr>
        </w:div>
        <w:div w:id="55976166">
          <w:marLeft w:val="0"/>
          <w:marRight w:val="0"/>
          <w:marTop w:val="0"/>
          <w:marBottom w:val="0"/>
          <w:divBdr>
            <w:top w:val="none" w:sz="0" w:space="0" w:color="auto"/>
            <w:left w:val="none" w:sz="0" w:space="0" w:color="auto"/>
            <w:bottom w:val="none" w:sz="0" w:space="0" w:color="auto"/>
            <w:right w:val="none" w:sz="0" w:space="0" w:color="auto"/>
          </w:divBdr>
        </w:div>
        <w:div w:id="708454480">
          <w:marLeft w:val="0"/>
          <w:marRight w:val="0"/>
          <w:marTop w:val="0"/>
          <w:marBottom w:val="0"/>
          <w:divBdr>
            <w:top w:val="none" w:sz="0" w:space="0" w:color="auto"/>
            <w:left w:val="none" w:sz="0" w:space="0" w:color="auto"/>
            <w:bottom w:val="none" w:sz="0" w:space="0" w:color="auto"/>
            <w:right w:val="none" w:sz="0" w:space="0" w:color="auto"/>
          </w:divBdr>
        </w:div>
        <w:div w:id="181281168">
          <w:marLeft w:val="0"/>
          <w:marRight w:val="0"/>
          <w:marTop w:val="0"/>
          <w:marBottom w:val="0"/>
          <w:divBdr>
            <w:top w:val="none" w:sz="0" w:space="0" w:color="auto"/>
            <w:left w:val="none" w:sz="0" w:space="0" w:color="auto"/>
            <w:bottom w:val="none" w:sz="0" w:space="0" w:color="auto"/>
            <w:right w:val="none" w:sz="0" w:space="0" w:color="auto"/>
          </w:divBdr>
        </w:div>
        <w:div w:id="848519930">
          <w:marLeft w:val="0"/>
          <w:marRight w:val="0"/>
          <w:marTop w:val="0"/>
          <w:marBottom w:val="0"/>
          <w:divBdr>
            <w:top w:val="none" w:sz="0" w:space="0" w:color="auto"/>
            <w:left w:val="none" w:sz="0" w:space="0" w:color="auto"/>
            <w:bottom w:val="none" w:sz="0" w:space="0" w:color="auto"/>
            <w:right w:val="none" w:sz="0" w:space="0" w:color="auto"/>
          </w:divBdr>
        </w:div>
        <w:div w:id="1068721284">
          <w:marLeft w:val="0"/>
          <w:marRight w:val="0"/>
          <w:marTop w:val="0"/>
          <w:marBottom w:val="0"/>
          <w:divBdr>
            <w:top w:val="none" w:sz="0" w:space="0" w:color="auto"/>
            <w:left w:val="none" w:sz="0" w:space="0" w:color="auto"/>
            <w:bottom w:val="none" w:sz="0" w:space="0" w:color="auto"/>
            <w:right w:val="none" w:sz="0" w:space="0" w:color="auto"/>
          </w:divBdr>
        </w:div>
        <w:div w:id="1299989233">
          <w:marLeft w:val="0"/>
          <w:marRight w:val="0"/>
          <w:marTop w:val="0"/>
          <w:marBottom w:val="0"/>
          <w:divBdr>
            <w:top w:val="none" w:sz="0" w:space="0" w:color="auto"/>
            <w:left w:val="none" w:sz="0" w:space="0" w:color="auto"/>
            <w:bottom w:val="none" w:sz="0" w:space="0" w:color="auto"/>
            <w:right w:val="none" w:sz="0" w:space="0" w:color="auto"/>
          </w:divBdr>
        </w:div>
        <w:div w:id="911425939">
          <w:marLeft w:val="0"/>
          <w:marRight w:val="0"/>
          <w:marTop w:val="0"/>
          <w:marBottom w:val="0"/>
          <w:divBdr>
            <w:top w:val="none" w:sz="0" w:space="0" w:color="auto"/>
            <w:left w:val="none" w:sz="0" w:space="0" w:color="auto"/>
            <w:bottom w:val="none" w:sz="0" w:space="0" w:color="auto"/>
            <w:right w:val="none" w:sz="0" w:space="0" w:color="auto"/>
          </w:divBdr>
        </w:div>
        <w:div w:id="1156456481">
          <w:marLeft w:val="0"/>
          <w:marRight w:val="0"/>
          <w:marTop w:val="0"/>
          <w:marBottom w:val="0"/>
          <w:divBdr>
            <w:top w:val="none" w:sz="0" w:space="0" w:color="auto"/>
            <w:left w:val="none" w:sz="0" w:space="0" w:color="auto"/>
            <w:bottom w:val="none" w:sz="0" w:space="0" w:color="auto"/>
            <w:right w:val="none" w:sz="0" w:space="0" w:color="auto"/>
          </w:divBdr>
        </w:div>
        <w:div w:id="292293639">
          <w:marLeft w:val="0"/>
          <w:marRight w:val="0"/>
          <w:marTop w:val="0"/>
          <w:marBottom w:val="0"/>
          <w:divBdr>
            <w:top w:val="none" w:sz="0" w:space="0" w:color="auto"/>
            <w:left w:val="none" w:sz="0" w:space="0" w:color="auto"/>
            <w:bottom w:val="none" w:sz="0" w:space="0" w:color="auto"/>
            <w:right w:val="none" w:sz="0" w:space="0" w:color="auto"/>
          </w:divBdr>
        </w:div>
        <w:div w:id="1864436514">
          <w:marLeft w:val="0"/>
          <w:marRight w:val="0"/>
          <w:marTop w:val="0"/>
          <w:marBottom w:val="0"/>
          <w:divBdr>
            <w:top w:val="none" w:sz="0" w:space="0" w:color="auto"/>
            <w:left w:val="none" w:sz="0" w:space="0" w:color="auto"/>
            <w:bottom w:val="none" w:sz="0" w:space="0" w:color="auto"/>
            <w:right w:val="none" w:sz="0" w:space="0" w:color="auto"/>
          </w:divBdr>
        </w:div>
        <w:div w:id="789936226">
          <w:marLeft w:val="0"/>
          <w:marRight w:val="0"/>
          <w:marTop w:val="0"/>
          <w:marBottom w:val="0"/>
          <w:divBdr>
            <w:top w:val="none" w:sz="0" w:space="0" w:color="auto"/>
            <w:left w:val="none" w:sz="0" w:space="0" w:color="auto"/>
            <w:bottom w:val="none" w:sz="0" w:space="0" w:color="auto"/>
            <w:right w:val="none" w:sz="0" w:space="0" w:color="auto"/>
          </w:divBdr>
        </w:div>
        <w:div w:id="2013871897">
          <w:marLeft w:val="0"/>
          <w:marRight w:val="0"/>
          <w:marTop w:val="0"/>
          <w:marBottom w:val="0"/>
          <w:divBdr>
            <w:top w:val="none" w:sz="0" w:space="0" w:color="auto"/>
            <w:left w:val="none" w:sz="0" w:space="0" w:color="auto"/>
            <w:bottom w:val="none" w:sz="0" w:space="0" w:color="auto"/>
            <w:right w:val="none" w:sz="0" w:space="0" w:color="auto"/>
          </w:divBdr>
        </w:div>
        <w:div w:id="1334649334">
          <w:marLeft w:val="0"/>
          <w:marRight w:val="0"/>
          <w:marTop w:val="0"/>
          <w:marBottom w:val="0"/>
          <w:divBdr>
            <w:top w:val="none" w:sz="0" w:space="0" w:color="auto"/>
            <w:left w:val="none" w:sz="0" w:space="0" w:color="auto"/>
            <w:bottom w:val="none" w:sz="0" w:space="0" w:color="auto"/>
            <w:right w:val="none" w:sz="0" w:space="0" w:color="auto"/>
          </w:divBdr>
        </w:div>
        <w:div w:id="1657487332">
          <w:marLeft w:val="0"/>
          <w:marRight w:val="0"/>
          <w:marTop w:val="0"/>
          <w:marBottom w:val="0"/>
          <w:divBdr>
            <w:top w:val="none" w:sz="0" w:space="0" w:color="auto"/>
            <w:left w:val="none" w:sz="0" w:space="0" w:color="auto"/>
            <w:bottom w:val="none" w:sz="0" w:space="0" w:color="auto"/>
            <w:right w:val="none" w:sz="0" w:space="0" w:color="auto"/>
          </w:divBdr>
        </w:div>
        <w:div w:id="531113750">
          <w:marLeft w:val="0"/>
          <w:marRight w:val="0"/>
          <w:marTop w:val="0"/>
          <w:marBottom w:val="0"/>
          <w:divBdr>
            <w:top w:val="none" w:sz="0" w:space="0" w:color="auto"/>
            <w:left w:val="none" w:sz="0" w:space="0" w:color="auto"/>
            <w:bottom w:val="none" w:sz="0" w:space="0" w:color="auto"/>
            <w:right w:val="none" w:sz="0" w:space="0" w:color="auto"/>
          </w:divBdr>
        </w:div>
        <w:div w:id="417142908">
          <w:marLeft w:val="0"/>
          <w:marRight w:val="0"/>
          <w:marTop w:val="0"/>
          <w:marBottom w:val="0"/>
          <w:divBdr>
            <w:top w:val="none" w:sz="0" w:space="0" w:color="auto"/>
            <w:left w:val="none" w:sz="0" w:space="0" w:color="auto"/>
            <w:bottom w:val="none" w:sz="0" w:space="0" w:color="auto"/>
            <w:right w:val="none" w:sz="0" w:space="0" w:color="auto"/>
          </w:divBdr>
        </w:div>
        <w:div w:id="1594392519">
          <w:marLeft w:val="0"/>
          <w:marRight w:val="0"/>
          <w:marTop w:val="0"/>
          <w:marBottom w:val="0"/>
          <w:divBdr>
            <w:top w:val="none" w:sz="0" w:space="0" w:color="auto"/>
            <w:left w:val="none" w:sz="0" w:space="0" w:color="auto"/>
            <w:bottom w:val="none" w:sz="0" w:space="0" w:color="auto"/>
            <w:right w:val="none" w:sz="0" w:space="0" w:color="auto"/>
          </w:divBdr>
        </w:div>
        <w:div w:id="783505296">
          <w:marLeft w:val="0"/>
          <w:marRight w:val="0"/>
          <w:marTop w:val="0"/>
          <w:marBottom w:val="0"/>
          <w:divBdr>
            <w:top w:val="none" w:sz="0" w:space="0" w:color="auto"/>
            <w:left w:val="none" w:sz="0" w:space="0" w:color="auto"/>
            <w:bottom w:val="none" w:sz="0" w:space="0" w:color="auto"/>
            <w:right w:val="none" w:sz="0" w:space="0" w:color="auto"/>
          </w:divBdr>
        </w:div>
        <w:div w:id="1625428474">
          <w:marLeft w:val="0"/>
          <w:marRight w:val="0"/>
          <w:marTop w:val="0"/>
          <w:marBottom w:val="0"/>
          <w:divBdr>
            <w:top w:val="none" w:sz="0" w:space="0" w:color="auto"/>
            <w:left w:val="none" w:sz="0" w:space="0" w:color="auto"/>
            <w:bottom w:val="none" w:sz="0" w:space="0" w:color="auto"/>
            <w:right w:val="none" w:sz="0" w:space="0" w:color="auto"/>
          </w:divBdr>
        </w:div>
        <w:div w:id="937834668">
          <w:marLeft w:val="0"/>
          <w:marRight w:val="0"/>
          <w:marTop w:val="0"/>
          <w:marBottom w:val="0"/>
          <w:divBdr>
            <w:top w:val="none" w:sz="0" w:space="0" w:color="auto"/>
            <w:left w:val="none" w:sz="0" w:space="0" w:color="auto"/>
            <w:bottom w:val="none" w:sz="0" w:space="0" w:color="auto"/>
            <w:right w:val="none" w:sz="0" w:space="0" w:color="auto"/>
          </w:divBdr>
        </w:div>
        <w:div w:id="612590156">
          <w:marLeft w:val="0"/>
          <w:marRight w:val="0"/>
          <w:marTop w:val="0"/>
          <w:marBottom w:val="0"/>
          <w:divBdr>
            <w:top w:val="none" w:sz="0" w:space="0" w:color="auto"/>
            <w:left w:val="none" w:sz="0" w:space="0" w:color="auto"/>
            <w:bottom w:val="none" w:sz="0" w:space="0" w:color="auto"/>
            <w:right w:val="none" w:sz="0" w:space="0" w:color="auto"/>
          </w:divBdr>
        </w:div>
        <w:div w:id="896547476">
          <w:marLeft w:val="0"/>
          <w:marRight w:val="0"/>
          <w:marTop w:val="0"/>
          <w:marBottom w:val="0"/>
          <w:divBdr>
            <w:top w:val="none" w:sz="0" w:space="0" w:color="auto"/>
            <w:left w:val="none" w:sz="0" w:space="0" w:color="auto"/>
            <w:bottom w:val="none" w:sz="0" w:space="0" w:color="auto"/>
            <w:right w:val="none" w:sz="0" w:space="0" w:color="auto"/>
          </w:divBdr>
        </w:div>
        <w:div w:id="1264799090">
          <w:marLeft w:val="0"/>
          <w:marRight w:val="0"/>
          <w:marTop w:val="0"/>
          <w:marBottom w:val="0"/>
          <w:divBdr>
            <w:top w:val="none" w:sz="0" w:space="0" w:color="auto"/>
            <w:left w:val="none" w:sz="0" w:space="0" w:color="auto"/>
            <w:bottom w:val="none" w:sz="0" w:space="0" w:color="auto"/>
            <w:right w:val="none" w:sz="0" w:space="0" w:color="auto"/>
          </w:divBdr>
        </w:div>
        <w:div w:id="756947768">
          <w:marLeft w:val="0"/>
          <w:marRight w:val="0"/>
          <w:marTop w:val="0"/>
          <w:marBottom w:val="0"/>
          <w:divBdr>
            <w:top w:val="none" w:sz="0" w:space="0" w:color="auto"/>
            <w:left w:val="none" w:sz="0" w:space="0" w:color="auto"/>
            <w:bottom w:val="none" w:sz="0" w:space="0" w:color="auto"/>
            <w:right w:val="none" w:sz="0" w:space="0" w:color="auto"/>
          </w:divBdr>
        </w:div>
        <w:div w:id="1231817414">
          <w:marLeft w:val="0"/>
          <w:marRight w:val="0"/>
          <w:marTop w:val="0"/>
          <w:marBottom w:val="0"/>
          <w:divBdr>
            <w:top w:val="none" w:sz="0" w:space="0" w:color="auto"/>
            <w:left w:val="none" w:sz="0" w:space="0" w:color="auto"/>
            <w:bottom w:val="none" w:sz="0" w:space="0" w:color="auto"/>
            <w:right w:val="none" w:sz="0" w:space="0" w:color="auto"/>
          </w:divBdr>
        </w:div>
        <w:div w:id="1602570742">
          <w:marLeft w:val="0"/>
          <w:marRight w:val="0"/>
          <w:marTop w:val="0"/>
          <w:marBottom w:val="0"/>
          <w:divBdr>
            <w:top w:val="none" w:sz="0" w:space="0" w:color="auto"/>
            <w:left w:val="none" w:sz="0" w:space="0" w:color="auto"/>
            <w:bottom w:val="none" w:sz="0" w:space="0" w:color="auto"/>
            <w:right w:val="none" w:sz="0" w:space="0" w:color="auto"/>
          </w:divBdr>
        </w:div>
        <w:div w:id="328216125">
          <w:marLeft w:val="0"/>
          <w:marRight w:val="0"/>
          <w:marTop w:val="0"/>
          <w:marBottom w:val="0"/>
          <w:divBdr>
            <w:top w:val="none" w:sz="0" w:space="0" w:color="auto"/>
            <w:left w:val="none" w:sz="0" w:space="0" w:color="auto"/>
            <w:bottom w:val="none" w:sz="0" w:space="0" w:color="auto"/>
            <w:right w:val="none" w:sz="0" w:space="0" w:color="auto"/>
          </w:divBdr>
        </w:div>
        <w:div w:id="1963998900">
          <w:marLeft w:val="0"/>
          <w:marRight w:val="0"/>
          <w:marTop w:val="0"/>
          <w:marBottom w:val="0"/>
          <w:divBdr>
            <w:top w:val="none" w:sz="0" w:space="0" w:color="auto"/>
            <w:left w:val="none" w:sz="0" w:space="0" w:color="auto"/>
            <w:bottom w:val="none" w:sz="0" w:space="0" w:color="auto"/>
            <w:right w:val="none" w:sz="0" w:space="0" w:color="auto"/>
          </w:divBdr>
        </w:div>
        <w:div w:id="661392973">
          <w:marLeft w:val="0"/>
          <w:marRight w:val="0"/>
          <w:marTop w:val="0"/>
          <w:marBottom w:val="0"/>
          <w:divBdr>
            <w:top w:val="none" w:sz="0" w:space="0" w:color="auto"/>
            <w:left w:val="none" w:sz="0" w:space="0" w:color="auto"/>
            <w:bottom w:val="none" w:sz="0" w:space="0" w:color="auto"/>
            <w:right w:val="none" w:sz="0" w:space="0" w:color="auto"/>
          </w:divBdr>
        </w:div>
        <w:div w:id="671680647">
          <w:marLeft w:val="0"/>
          <w:marRight w:val="0"/>
          <w:marTop w:val="0"/>
          <w:marBottom w:val="0"/>
          <w:divBdr>
            <w:top w:val="none" w:sz="0" w:space="0" w:color="auto"/>
            <w:left w:val="none" w:sz="0" w:space="0" w:color="auto"/>
            <w:bottom w:val="none" w:sz="0" w:space="0" w:color="auto"/>
            <w:right w:val="none" w:sz="0" w:space="0" w:color="auto"/>
          </w:divBdr>
        </w:div>
        <w:div w:id="640770203">
          <w:marLeft w:val="0"/>
          <w:marRight w:val="0"/>
          <w:marTop w:val="0"/>
          <w:marBottom w:val="0"/>
          <w:divBdr>
            <w:top w:val="none" w:sz="0" w:space="0" w:color="auto"/>
            <w:left w:val="none" w:sz="0" w:space="0" w:color="auto"/>
            <w:bottom w:val="none" w:sz="0" w:space="0" w:color="auto"/>
            <w:right w:val="none" w:sz="0" w:space="0" w:color="auto"/>
          </w:divBdr>
        </w:div>
        <w:div w:id="1248878483">
          <w:marLeft w:val="0"/>
          <w:marRight w:val="0"/>
          <w:marTop w:val="0"/>
          <w:marBottom w:val="0"/>
          <w:divBdr>
            <w:top w:val="none" w:sz="0" w:space="0" w:color="auto"/>
            <w:left w:val="none" w:sz="0" w:space="0" w:color="auto"/>
            <w:bottom w:val="none" w:sz="0" w:space="0" w:color="auto"/>
            <w:right w:val="none" w:sz="0" w:space="0" w:color="auto"/>
          </w:divBdr>
        </w:div>
        <w:div w:id="1097944395">
          <w:marLeft w:val="0"/>
          <w:marRight w:val="0"/>
          <w:marTop w:val="0"/>
          <w:marBottom w:val="0"/>
          <w:divBdr>
            <w:top w:val="none" w:sz="0" w:space="0" w:color="auto"/>
            <w:left w:val="none" w:sz="0" w:space="0" w:color="auto"/>
            <w:bottom w:val="none" w:sz="0" w:space="0" w:color="auto"/>
            <w:right w:val="none" w:sz="0" w:space="0" w:color="auto"/>
          </w:divBdr>
        </w:div>
        <w:div w:id="1131021994">
          <w:marLeft w:val="0"/>
          <w:marRight w:val="0"/>
          <w:marTop w:val="0"/>
          <w:marBottom w:val="0"/>
          <w:divBdr>
            <w:top w:val="none" w:sz="0" w:space="0" w:color="auto"/>
            <w:left w:val="none" w:sz="0" w:space="0" w:color="auto"/>
            <w:bottom w:val="none" w:sz="0" w:space="0" w:color="auto"/>
            <w:right w:val="none" w:sz="0" w:space="0" w:color="auto"/>
          </w:divBdr>
        </w:div>
        <w:div w:id="989551959">
          <w:marLeft w:val="0"/>
          <w:marRight w:val="0"/>
          <w:marTop w:val="0"/>
          <w:marBottom w:val="0"/>
          <w:divBdr>
            <w:top w:val="none" w:sz="0" w:space="0" w:color="auto"/>
            <w:left w:val="none" w:sz="0" w:space="0" w:color="auto"/>
            <w:bottom w:val="none" w:sz="0" w:space="0" w:color="auto"/>
            <w:right w:val="none" w:sz="0" w:space="0" w:color="auto"/>
          </w:divBdr>
        </w:div>
        <w:div w:id="109203172">
          <w:marLeft w:val="0"/>
          <w:marRight w:val="0"/>
          <w:marTop w:val="0"/>
          <w:marBottom w:val="0"/>
          <w:divBdr>
            <w:top w:val="none" w:sz="0" w:space="0" w:color="auto"/>
            <w:left w:val="none" w:sz="0" w:space="0" w:color="auto"/>
            <w:bottom w:val="none" w:sz="0" w:space="0" w:color="auto"/>
            <w:right w:val="none" w:sz="0" w:space="0" w:color="auto"/>
          </w:divBdr>
        </w:div>
      </w:divsChild>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sChild>
        <w:div w:id="655256759">
          <w:marLeft w:val="0"/>
          <w:marRight w:val="0"/>
          <w:marTop w:val="0"/>
          <w:marBottom w:val="0"/>
          <w:divBdr>
            <w:top w:val="none" w:sz="0" w:space="0" w:color="auto"/>
            <w:left w:val="none" w:sz="0" w:space="0" w:color="auto"/>
            <w:bottom w:val="none" w:sz="0" w:space="0" w:color="auto"/>
            <w:right w:val="none" w:sz="0" w:space="0" w:color="auto"/>
          </w:divBdr>
          <w:divsChild>
            <w:div w:id="1221554943">
              <w:marLeft w:val="0"/>
              <w:marRight w:val="0"/>
              <w:marTop w:val="0"/>
              <w:marBottom w:val="0"/>
              <w:divBdr>
                <w:top w:val="none" w:sz="0" w:space="0" w:color="auto"/>
                <w:left w:val="none" w:sz="0" w:space="0" w:color="auto"/>
                <w:bottom w:val="none" w:sz="0" w:space="0" w:color="auto"/>
                <w:right w:val="none" w:sz="0" w:space="0" w:color="auto"/>
              </w:divBdr>
            </w:div>
            <w:div w:id="1252468019">
              <w:marLeft w:val="0"/>
              <w:marRight w:val="0"/>
              <w:marTop w:val="0"/>
              <w:marBottom w:val="0"/>
              <w:divBdr>
                <w:top w:val="none" w:sz="0" w:space="0" w:color="auto"/>
                <w:left w:val="none" w:sz="0" w:space="0" w:color="auto"/>
                <w:bottom w:val="none" w:sz="0" w:space="0" w:color="auto"/>
                <w:right w:val="none" w:sz="0" w:space="0" w:color="auto"/>
              </w:divBdr>
            </w:div>
            <w:div w:id="778992430">
              <w:marLeft w:val="0"/>
              <w:marRight w:val="0"/>
              <w:marTop w:val="0"/>
              <w:marBottom w:val="0"/>
              <w:divBdr>
                <w:top w:val="none" w:sz="0" w:space="0" w:color="auto"/>
                <w:left w:val="none" w:sz="0" w:space="0" w:color="auto"/>
                <w:bottom w:val="none" w:sz="0" w:space="0" w:color="auto"/>
                <w:right w:val="none" w:sz="0" w:space="0" w:color="auto"/>
              </w:divBdr>
            </w:div>
            <w:div w:id="114058548">
              <w:marLeft w:val="0"/>
              <w:marRight w:val="0"/>
              <w:marTop w:val="0"/>
              <w:marBottom w:val="0"/>
              <w:divBdr>
                <w:top w:val="none" w:sz="0" w:space="0" w:color="auto"/>
                <w:left w:val="none" w:sz="0" w:space="0" w:color="auto"/>
                <w:bottom w:val="none" w:sz="0" w:space="0" w:color="auto"/>
                <w:right w:val="none" w:sz="0" w:space="0" w:color="auto"/>
              </w:divBdr>
            </w:div>
          </w:divsChild>
        </w:div>
        <w:div w:id="1828865613">
          <w:marLeft w:val="0"/>
          <w:marRight w:val="0"/>
          <w:marTop w:val="0"/>
          <w:marBottom w:val="0"/>
          <w:divBdr>
            <w:top w:val="none" w:sz="0" w:space="0" w:color="auto"/>
            <w:left w:val="none" w:sz="0" w:space="0" w:color="auto"/>
            <w:bottom w:val="none" w:sz="0" w:space="0" w:color="auto"/>
            <w:right w:val="none" w:sz="0" w:space="0" w:color="auto"/>
          </w:divBdr>
          <w:divsChild>
            <w:div w:id="1189182539">
              <w:marLeft w:val="0"/>
              <w:marRight w:val="0"/>
              <w:marTop w:val="0"/>
              <w:marBottom w:val="0"/>
              <w:divBdr>
                <w:top w:val="none" w:sz="0" w:space="0" w:color="auto"/>
                <w:left w:val="none" w:sz="0" w:space="0" w:color="auto"/>
                <w:bottom w:val="none" w:sz="0" w:space="0" w:color="auto"/>
                <w:right w:val="none" w:sz="0" w:space="0" w:color="auto"/>
              </w:divBdr>
            </w:div>
            <w:div w:id="1688946963">
              <w:marLeft w:val="0"/>
              <w:marRight w:val="0"/>
              <w:marTop w:val="0"/>
              <w:marBottom w:val="0"/>
              <w:divBdr>
                <w:top w:val="none" w:sz="0" w:space="0" w:color="auto"/>
                <w:left w:val="none" w:sz="0" w:space="0" w:color="auto"/>
                <w:bottom w:val="none" w:sz="0" w:space="0" w:color="auto"/>
                <w:right w:val="none" w:sz="0" w:space="0" w:color="auto"/>
              </w:divBdr>
            </w:div>
            <w:div w:id="1812865189">
              <w:marLeft w:val="0"/>
              <w:marRight w:val="0"/>
              <w:marTop w:val="0"/>
              <w:marBottom w:val="0"/>
              <w:divBdr>
                <w:top w:val="none" w:sz="0" w:space="0" w:color="auto"/>
                <w:left w:val="none" w:sz="0" w:space="0" w:color="auto"/>
                <w:bottom w:val="none" w:sz="0" w:space="0" w:color="auto"/>
                <w:right w:val="none" w:sz="0" w:space="0" w:color="auto"/>
              </w:divBdr>
            </w:div>
          </w:divsChild>
        </w:div>
        <w:div w:id="1948538328">
          <w:marLeft w:val="0"/>
          <w:marRight w:val="0"/>
          <w:marTop w:val="0"/>
          <w:marBottom w:val="0"/>
          <w:divBdr>
            <w:top w:val="none" w:sz="0" w:space="0" w:color="auto"/>
            <w:left w:val="none" w:sz="0" w:space="0" w:color="auto"/>
            <w:bottom w:val="none" w:sz="0" w:space="0" w:color="auto"/>
            <w:right w:val="none" w:sz="0" w:space="0" w:color="auto"/>
          </w:divBdr>
          <w:divsChild>
            <w:div w:id="2132160975">
              <w:marLeft w:val="0"/>
              <w:marRight w:val="0"/>
              <w:marTop w:val="0"/>
              <w:marBottom w:val="0"/>
              <w:divBdr>
                <w:top w:val="none" w:sz="0" w:space="0" w:color="auto"/>
                <w:left w:val="none" w:sz="0" w:space="0" w:color="auto"/>
                <w:bottom w:val="none" w:sz="0" w:space="0" w:color="auto"/>
                <w:right w:val="none" w:sz="0" w:space="0" w:color="auto"/>
              </w:divBdr>
            </w:div>
          </w:divsChild>
        </w:div>
        <w:div w:id="254435410">
          <w:marLeft w:val="0"/>
          <w:marRight w:val="0"/>
          <w:marTop w:val="0"/>
          <w:marBottom w:val="0"/>
          <w:divBdr>
            <w:top w:val="none" w:sz="0" w:space="0" w:color="auto"/>
            <w:left w:val="none" w:sz="0" w:space="0" w:color="auto"/>
            <w:bottom w:val="none" w:sz="0" w:space="0" w:color="auto"/>
            <w:right w:val="none" w:sz="0" w:space="0" w:color="auto"/>
          </w:divBdr>
          <w:divsChild>
            <w:div w:id="595751474">
              <w:marLeft w:val="0"/>
              <w:marRight w:val="0"/>
              <w:marTop w:val="0"/>
              <w:marBottom w:val="0"/>
              <w:divBdr>
                <w:top w:val="none" w:sz="0" w:space="0" w:color="auto"/>
                <w:left w:val="none" w:sz="0" w:space="0" w:color="auto"/>
                <w:bottom w:val="none" w:sz="0" w:space="0" w:color="auto"/>
                <w:right w:val="none" w:sz="0" w:space="0" w:color="auto"/>
              </w:divBdr>
            </w:div>
            <w:div w:id="81537477">
              <w:marLeft w:val="0"/>
              <w:marRight w:val="0"/>
              <w:marTop w:val="0"/>
              <w:marBottom w:val="0"/>
              <w:divBdr>
                <w:top w:val="none" w:sz="0" w:space="0" w:color="auto"/>
                <w:left w:val="none" w:sz="0" w:space="0" w:color="auto"/>
                <w:bottom w:val="none" w:sz="0" w:space="0" w:color="auto"/>
                <w:right w:val="none" w:sz="0" w:space="0" w:color="auto"/>
              </w:divBdr>
            </w:div>
            <w:div w:id="2099013942">
              <w:marLeft w:val="0"/>
              <w:marRight w:val="0"/>
              <w:marTop w:val="0"/>
              <w:marBottom w:val="0"/>
              <w:divBdr>
                <w:top w:val="none" w:sz="0" w:space="0" w:color="auto"/>
                <w:left w:val="none" w:sz="0" w:space="0" w:color="auto"/>
                <w:bottom w:val="none" w:sz="0" w:space="0" w:color="auto"/>
                <w:right w:val="none" w:sz="0" w:space="0" w:color="auto"/>
              </w:divBdr>
            </w:div>
            <w:div w:id="1896546328">
              <w:marLeft w:val="0"/>
              <w:marRight w:val="0"/>
              <w:marTop w:val="0"/>
              <w:marBottom w:val="0"/>
              <w:divBdr>
                <w:top w:val="none" w:sz="0" w:space="0" w:color="auto"/>
                <w:left w:val="none" w:sz="0" w:space="0" w:color="auto"/>
                <w:bottom w:val="none" w:sz="0" w:space="0" w:color="auto"/>
                <w:right w:val="none" w:sz="0" w:space="0" w:color="auto"/>
              </w:divBdr>
            </w:div>
          </w:divsChild>
        </w:div>
        <w:div w:id="1218904486">
          <w:marLeft w:val="0"/>
          <w:marRight w:val="0"/>
          <w:marTop w:val="0"/>
          <w:marBottom w:val="0"/>
          <w:divBdr>
            <w:top w:val="none" w:sz="0" w:space="0" w:color="auto"/>
            <w:left w:val="none" w:sz="0" w:space="0" w:color="auto"/>
            <w:bottom w:val="none" w:sz="0" w:space="0" w:color="auto"/>
            <w:right w:val="none" w:sz="0" w:space="0" w:color="auto"/>
          </w:divBdr>
        </w:div>
        <w:div w:id="1317420910">
          <w:marLeft w:val="0"/>
          <w:marRight w:val="0"/>
          <w:marTop w:val="0"/>
          <w:marBottom w:val="0"/>
          <w:divBdr>
            <w:top w:val="none" w:sz="0" w:space="0" w:color="auto"/>
            <w:left w:val="none" w:sz="0" w:space="0" w:color="auto"/>
            <w:bottom w:val="none" w:sz="0" w:space="0" w:color="auto"/>
            <w:right w:val="none" w:sz="0" w:space="0" w:color="auto"/>
          </w:divBdr>
        </w:div>
        <w:div w:id="42487137">
          <w:marLeft w:val="0"/>
          <w:marRight w:val="0"/>
          <w:marTop w:val="0"/>
          <w:marBottom w:val="0"/>
          <w:divBdr>
            <w:top w:val="none" w:sz="0" w:space="0" w:color="auto"/>
            <w:left w:val="none" w:sz="0" w:space="0" w:color="auto"/>
            <w:bottom w:val="none" w:sz="0" w:space="0" w:color="auto"/>
            <w:right w:val="none" w:sz="0" w:space="0" w:color="auto"/>
          </w:divBdr>
        </w:div>
        <w:div w:id="289239440">
          <w:marLeft w:val="0"/>
          <w:marRight w:val="0"/>
          <w:marTop w:val="0"/>
          <w:marBottom w:val="0"/>
          <w:divBdr>
            <w:top w:val="none" w:sz="0" w:space="0" w:color="auto"/>
            <w:left w:val="none" w:sz="0" w:space="0" w:color="auto"/>
            <w:bottom w:val="none" w:sz="0" w:space="0" w:color="auto"/>
            <w:right w:val="none" w:sz="0" w:space="0" w:color="auto"/>
          </w:divBdr>
        </w:div>
        <w:div w:id="1274939613">
          <w:marLeft w:val="0"/>
          <w:marRight w:val="0"/>
          <w:marTop w:val="0"/>
          <w:marBottom w:val="0"/>
          <w:divBdr>
            <w:top w:val="none" w:sz="0" w:space="0" w:color="auto"/>
            <w:left w:val="none" w:sz="0" w:space="0" w:color="auto"/>
            <w:bottom w:val="none" w:sz="0" w:space="0" w:color="auto"/>
            <w:right w:val="none" w:sz="0" w:space="0" w:color="auto"/>
          </w:divBdr>
        </w:div>
        <w:div w:id="338697933">
          <w:marLeft w:val="0"/>
          <w:marRight w:val="0"/>
          <w:marTop w:val="0"/>
          <w:marBottom w:val="0"/>
          <w:divBdr>
            <w:top w:val="none" w:sz="0" w:space="0" w:color="auto"/>
            <w:left w:val="none" w:sz="0" w:space="0" w:color="auto"/>
            <w:bottom w:val="none" w:sz="0" w:space="0" w:color="auto"/>
            <w:right w:val="none" w:sz="0" w:space="0" w:color="auto"/>
          </w:divBdr>
        </w:div>
        <w:div w:id="510873937">
          <w:marLeft w:val="0"/>
          <w:marRight w:val="0"/>
          <w:marTop w:val="0"/>
          <w:marBottom w:val="0"/>
          <w:divBdr>
            <w:top w:val="none" w:sz="0" w:space="0" w:color="auto"/>
            <w:left w:val="none" w:sz="0" w:space="0" w:color="auto"/>
            <w:bottom w:val="none" w:sz="0" w:space="0" w:color="auto"/>
            <w:right w:val="none" w:sz="0" w:space="0" w:color="auto"/>
          </w:divBdr>
        </w:div>
        <w:div w:id="690565940">
          <w:marLeft w:val="0"/>
          <w:marRight w:val="0"/>
          <w:marTop w:val="0"/>
          <w:marBottom w:val="0"/>
          <w:divBdr>
            <w:top w:val="none" w:sz="0" w:space="0" w:color="auto"/>
            <w:left w:val="none" w:sz="0" w:space="0" w:color="auto"/>
            <w:bottom w:val="none" w:sz="0" w:space="0" w:color="auto"/>
            <w:right w:val="none" w:sz="0" w:space="0" w:color="auto"/>
          </w:divBdr>
        </w:div>
        <w:div w:id="1577746429">
          <w:marLeft w:val="0"/>
          <w:marRight w:val="0"/>
          <w:marTop w:val="0"/>
          <w:marBottom w:val="0"/>
          <w:divBdr>
            <w:top w:val="none" w:sz="0" w:space="0" w:color="auto"/>
            <w:left w:val="none" w:sz="0" w:space="0" w:color="auto"/>
            <w:bottom w:val="none" w:sz="0" w:space="0" w:color="auto"/>
            <w:right w:val="none" w:sz="0" w:space="0" w:color="auto"/>
          </w:divBdr>
        </w:div>
        <w:div w:id="871110297">
          <w:marLeft w:val="0"/>
          <w:marRight w:val="0"/>
          <w:marTop w:val="0"/>
          <w:marBottom w:val="0"/>
          <w:divBdr>
            <w:top w:val="none" w:sz="0" w:space="0" w:color="auto"/>
            <w:left w:val="none" w:sz="0" w:space="0" w:color="auto"/>
            <w:bottom w:val="none" w:sz="0" w:space="0" w:color="auto"/>
            <w:right w:val="none" w:sz="0" w:space="0" w:color="auto"/>
          </w:divBdr>
        </w:div>
        <w:div w:id="1753164470">
          <w:marLeft w:val="0"/>
          <w:marRight w:val="0"/>
          <w:marTop w:val="0"/>
          <w:marBottom w:val="0"/>
          <w:divBdr>
            <w:top w:val="none" w:sz="0" w:space="0" w:color="auto"/>
            <w:left w:val="none" w:sz="0" w:space="0" w:color="auto"/>
            <w:bottom w:val="none" w:sz="0" w:space="0" w:color="auto"/>
            <w:right w:val="none" w:sz="0" w:space="0" w:color="auto"/>
          </w:divBdr>
        </w:div>
        <w:div w:id="547378547">
          <w:marLeft w:val="0"/>
          <w:marRight w:val="0"/>
          <w:marTop w:val="0"/>
          <w:marBottom w:val="0"/>
          <w:divBdr>
            <w:top w:val="none" w:sz="0" w:space="0" w:color="auto"/>
            <w:left w:val="none" w:sz="0" w:space="0" w:color="auto"/>
            <w:bottom w:val="none" w:sz="0" w:space="0" w:color="auto"/>
            <w:right w:val="none" w:sz="0" w:space="0" w:color="auto"/>
          </w:divBdr>
        </w:div>
        <w:div w:id="1360548542">
          <w:marLeft w:val="0"/>
          <w:marRight w:val="0"/>
          <w:marTop w:val="0"/>
          <w:marBottom w:val="0"/>
          <w:divBdr>
            <w:top w:val="none" w:sz="0" w:space="0" w:color="auto"/>
            <w:left w:val="none" w:sz="0" w:space="0" w:color="auto"/>
            <w:bottom w:val="none" w:sz="0" w:space="0" w:color="auto"/>
            <w:right w:val="none" w:sz="0" w:space="0" w:color="auto"/>
          </w:divBdr>
        </w:div>
        <w:div w:id="1740324022">
          <w:marLeft w:val="0"/>
          <w:marRight w:val="0"/>
          <w:marTop w:val="0"/>
          <w:marBottom w:val="0"/>
          <w:divBdr>
            <w:top w:val="none" w:sz="0" w:space="0" w:color="auto"/>
            <w:left w:val="none" w:sz="0" w:space="0" w:color="auto"/>
            <w:bottom w:val="none" w:sz="0" w:space="0" w:color="auto"/>
            <w:right w:val="none" w:sz="0" w:space="0" w:color="auto"/>
          </w:divBdr>
        </w:div>
        <w:div w:id="844783865">
          <w:marLeft w:val="0"/>
          <w:marRight w:val="0"/>
          <w:marTop w:val="0"/>
          <w:marBottom w:val="0"/>
          <w:divBdr>
            <w:top w:val="none" w:sz="0" w:space="0" w:color="auto"/>
            <w:left w:val="none" w:sz="0" w:space="0" w:color="auto"/>
            <w:bottom w:val="none" w:sz="0" w:space="0" w:color="auto"/>
            <w:right w:val="none" w:sz="0" w:space="0" w:color="auto"/>
          </w:divBdr>
        </w:div>
        <w:div w:id="1226337567">
          <w:marLeft w:val="0"/>
          <w:marRight w:val="0"/>
          <w:marTop w:val="0"/>
          <w:marBottom w:val="0"/>
          <w:divBdr>
            <w:top w:val="none" w:sz="0" w:space="0" w:color="auto"/>
            <w:left w:val="none" w:sz="0" w:space="0" w:color="auto"/>
            <w:bottom w:val="none" w:sz="0" w:space="0" w:color="auto"/>
            <w:right w:val="none" w:sz="0" w:space="0" w:color="auto"/>
          </w:divBdr>
        </w:div>
        <w:div w:id="2011638653">
          <w:marLeft w:val="0"/>
          <w:marRight w:val="0"/>
          <w:marTop w:val="0"/>
          <w:marBottom w:val="0"/>
          <w:divBdr>
            <w:top w:val="none" w:sz="0" w:space="0" w:color="auto"/>
            <w:left w:val="none" w:sz="0" w:space="0" w:color="auto"/>
            <w:bottom w:val="none" w:sz="0" w:space="0" w:color="auto"/>
            <w:right w:val="none" w:sz="0" w:space="0" w:color="auto"/>
          </w:divBdr>
        </w:div>
        <w:div w:id="1630359087">
          <w:marLeft w:val="0"/>
          <w:marRight w:val="0"/>
          <w:marTop w:val="0"/>
          <w:marBottom w:val="0"/>
          <w:divBdr>
            <w:top w:val="none" w:sz="0" w:space="0" w:color="auto"/>
            <w:left w:val="none" w:sz="0" w:space="0" w:color="auto"/>
            <w:bottom w:val="none" w:sz="0" w:space="0" w:color="auto"/>
            <w:right w:val="none" w:sz="0" w:space="0" w:color="auto"/>
          </w:divBdr>
        </w:div>
        <w:div w:id="61568760">
          <w:marLeft w:val="0"/>
          <w:marRight w:val="0"/>
          <w:marTop w:val="0"/>
          <w:marBottom w:val="0"/>
          <w:divBdr>
            <w:top w:val="none" w:sz="0" w:space="0" w:color="auto"/>
            <w:left w:val="none" w:sz="0" w:space="0" w:color="auto"/>
            <w:bottom w:val="none" w:sz="0" w:space="0" w:color="auto"/>
            <w:right w:val="none" w:sz="0" w:space="0" w:color="auto"/>
          </w:divBdr>
        </w:div>
        <w:div w:id="1111122302">
          <w:marLeft w:val="0"/>
          <w:marRight w:val="0"/>
          <w:marTop w:val="0"/>
          <w:marBottom w:val="0"/>
          <w:divBdr>
            <w:top w:val="none" w:sz="0" w:space="0" w:color="auto"/>
            <w:left w:val="none" w:sz="0" w:space="0" w:color="auto"/>
            <w:bottom w:val="none" w:sz="0" w:space="0" w:color="auto"/>
            <w:right w:val="none" w:sz="0" w:space="0" w:color="auto"/>
          </w:divBdr>
        </w:div>
        <w:div w:id="1058212320">
          <w:marLeft w:val="0"/>
          <w:marRight w:val="0"/>
          <w:marTop w:val="0"/>
          <w:marBottom w:val="0"/>
          <w:divBdr>
            <w:top w:val="none" w:sz="0" w:space="0" w:color="auto"/>
            <w:left w:val="none" w:sz="0" w:space="0" w:color="auto"/>
            <w:bottom w:val="none" w:sz="0" w:space="0" w:color="auto"/>
            <w:right w:val="none" w:sz="0" w:space="0" w:color="auto"/>
          </w:divBdr>
        </w:div>
        <w:div w:id="1394036082">
          <w:marLeft w:val="0"/>
          <w:marRight w:val="0"/>
          <w:marTop w:val="0"/>
          <w:marBottom w:val="0"/>
          <w:divBdr>
            <w:top w:val="none" w:sz="0" w:space="0" w:color="auto"/>
            <w:left w:val="none" w:sz="0" w:space="0" w:color="auto"/>
            <w:bottom w:val="none" w:sz="0" w:space="0" w:color="auto"/>
            <w:right w:val="none" w:sz="0" w:space="0" w:color="auto"/>
          </w:divBdr>
        </w:div>
        <w:div w:id="657654019">
          <w:marLeft w:val="0"/>
          <w:marRight w:val="0"/>
          <w:marTop w:val="0"/>
          <w:marBottom w:val="0"/>
          <w:divBdr>
            <w:top w:val="none" w:sz="0" w:space="0" w:color="auto"/>
            <w:left w:val="none" w:sz="0" w:space="0" w:color="auto"/>
            <w:bottom w:val="none" w:sz="0" w:space="0" w:color="auto"/>
            <w:right w:val="none" w:sz="0" w:space="0" w:color="auto"/>
          </w:divBdr>
        </w:div>
        <w:div w:id="1672558414">
          <w:marLeft w:val="0"/>
          <w:marRight w:val="0"/>
          <w:marTop w:val="0"/>
          <w:marBottom w:val="0"/>
          <w:divBdr>
            <w:top w:val="none" w:sz="0" w:space="0" w:color="auto"/>
            <w:left w:val="none" w:sz="0" w:space="0" w:color="auto"/>
            <w:bottom w:val="none" w:sz="0" w:space="0" w:color="auto"/>
            <w:right w:val="none" w:sz="0" w:space="0" w:color="auto"/>
          </w:divBdr>
        </w:div>
        <w:div w:id="903100592">
          <w:marLeft w:val="0"/>
          <w:marRight w:val="0"/>
          <w:marTop w:val="0"/>
          <w:marBottom w:val="0"/>
          <w:divBdr>
            <w:top w:val="none" w:sz="0" w:space="0" w:color="auto"/>
            <w:left w:val="none" w:sz="0" w:space="0" w:color="auto"/>
            <w:bottom w:val="none" w:sz="0" w:space="0" w:color="auto"/>
            <w:right w:val="none" w:sz="0" w:space="0" w:color="auto"/>
          </w:divBdr>
        </w:div>
        <w:div w:id="1098990540">
          <w:marLeft w:val="0"/>
          <w:marRight w:val="0"/>
          <w:marTop w:val="0"/>
          <w:marBottom w:val="0"/>
          <w:divBdr>
            <w:top w:val="none" w:sz="0" w:space="0" w:color="auto"/>
            <w:left w:val="none" w:sz="0" w:space="0" w:color="auto"/>
            <w:bottom w:val="none" w:sz="0" w:space="0" w:color="auto"/>
            <w:right w:val="none" w:sz="0" w:space="0" w:color="auto"/>
          </w:divBdr>
        </w:div>
        <w:div w:id="36780539">
          <w:marLeft w:val="0"/>
          <w:marRight w:val="0"/>
          <w:marTop w:val="0"/>
          <w:marBottom w:val="0"/>
          <w:divBdr>
            <w:top w:val="none" w:sz="0" w:space="0" w:color="auto"/>
            <w:left w:val="none" w:sz="0" w:space="0" w:color="auto"/>
            <w:bottom w:val="none" w:sz="0" w:space="0" w:color="auto"/>
            <w:right w:val="none" w:sz="0" w:space="0" w:color="auto"/>
          </w:divBdr>
        </w:div>
        <w:div w:id="1783571862">
          <w:marLeft w:val="0"/>
          <w:marRight w:val="0"/>
          <w:marTop w:val="0"/>
          <w:marBottom w:val="0"/>
          <w:divBdr>
            <w:top w:val="none" w:sz="0" w:space="0" w:color="auto"/>
            <w:left w:val="none" w:sz="0" w:space="0" w:color="auto"/>
            <w:bottom w:val="none" w:sz="0" w:space="0" w:color="auto"/>
            <w:right w:val="none" w:sz="0" w:space="0" w:color="auto"/>
          </w:divBdr>
        </w:div>
        <w:div w:id="97602871">
          <w:marLeft w:val="0"/>
          <w:marRight w:val="0"/>
          <w:marTop w:val="0"/>
          <w:marBottom w:val="0"/>
          <w:divBdr>
            <w:top w:val="none" w:sz="0" w:space="0" w:color="auto"/>
            <w:left w:val="none" w:sz="0" w:space="0" w:color="auto"/>
            <w:bottom w:val="none" w:sz="0" w:space="0" w:color="auto"/>
            <w:right w:val="none" w:sz="0" w:space="0" w:color="auto"/>
          </w:divBdr>
        </w:div>
        <w:div w:id="1754202273">
          <w:marLeft w:val="0"/>
          <w:marRight w:val="0"/>
          <w:marTop w:val="0"/>
          <w:marBottom w:val="0"/>
          <w:divBdr>
            <w:top w:val="none" w:sz="0" w:space="0" w:color="auto"/>
            <w:left w:val="none" w:sz="0" w:space="0" w:color="auto"/>
            <w:bottom w:val="none" w:sz="0" w:space="0" w:color="auto"/>
            <w:right w:val="none" w:sz="0" w:space="0" w:color="auto"/>
          </w:divBdr>
        </w:div>
        <w:div w:id="374698438">
          <w:marLeft w:val="0"/>
          <w:marRight w:val="0"/>
          <w:marTop w:val="0"/>
          <w:marBottom w:val="0"/>
          <w:divBdr>
            <w:top w:val="none" w:sz="0" w:space="0" w:color="auto"/>
            <w:left w:val="none" w:sz="0" w:space="0" w:color="auto"/>
            <w:bottom w:val="none" w:sz="0" w:space="0" w:color="auto"/>
            <w:right w:val="none" w:sz="0" w:space="0" w:color="auto"/>
          </w:divBdr>
        </w:div>
        <w:div w:id="1788961708">
          <w:marLeft w:val="0"/>
          <w:marRight w:val="0"/>
          <w:marTop w:val="0"/>
          <w:marBottom w:val="0"/>
          <w:divBdr>
            <w:top w:val="none" w:sz="0" w:space="0" w:color="auto"/>
            <w:left w:val="none" w:sz="0" w:space="0" w:color="auto"/>
            <w:bottom w:val="none" w:sz="0" w:space="0" w:color="auto"/>
            <w:right w:val="none" w:sz="0" w:space="0" w:color="auto"/>
          </w:divBdr>
        </w:div>
        <w:div w:id="1976986688">
          <w:marLeft w:val="0"/>
          <w:marRight w:val="0"/>
          <w:marTop w:val="0"/>
          <w:marBottom w:val="0"/>
          <w:divBdr>
            <w:top w:val="none" w:sz="0" w:space="0" w:color="auto"/>
            <w:left w:val="none" w:sz="0" w:space="0" w:color="auto"/>
            <w:bottom w:val="none" w:sz="0" w:space="0" w:color="auto"/>
            <w:right w:val="none" w:sz="0" w:space="0" w:color="auto"/>
          </w:divBdr>
        </w:div>
        <w:div w:id="2003002915">
          <w:marLeft w:val="0"/>
          <w:marRight w:val="0"/>
          <w:marTop w:val="0"/>
          <w:marBottom w:val="0"/>
          <w:divBdr>
            <w:top w:val="none" w:sz="0" w:space="0" w:color="auto"/>
            <w:left w:val="none" w:sz="0" w:space="0" w:color="auto"/>
            <w:bottom w:val="none" w:sz="0" w:space="0" w:color="auto"/>
            <w:right w:val="none" w:sz="0" w:space="0" w:color="auto"/>
          </w:divBdr>
        </w:div>
        <w:div w:id="1794328081">
          <w:marLeft w:val="0"/>
          <w:marRight w:val="0"/>
          <w:marTop w:val="0"/>
          <w:marBottom w:val="0"/>
          <w:divBdr>
            <w:top w:val="none" w:sz="0" w:space="0" w:color="auto"/>
            <w:left w:val="none" w:sz="0" w:space="0" w:color="auto"/>
            <w:bottom w:val="none" w:sz="0" w:space="0" w:color="auto"/>
            <w:right w:val="none" w:sz="0" w:space="0" w:color="auto"/>
          </w:divBdr>
        </w:div>
        <w:div w:id="262156199">
          <w:marLeft w:val="0"/>
          <w:marRight w:val="0"/>
          <w:marTop w:val="0"/>
          <w:marBottom w:val="0"/>
          <w:divBdr>
            <w:top w:val="none" w:sz="0" w:space="0" w:color="auto"/>
            <w:left w:val="none" w:sz="0" w:space="0" w:color="auto"/>
            <w:bottom w:val="none" w:sz="0" w:space="0" w:color="auto"/>
            <w:right w:val="none" w:sz="0" w:space="0" w:color="auto"/>
          </w:divBdr>
        </w:div>
        <w:div w:id="507407311">
          <w:marLeft w:val="0"/>
          <w:marRight w:val="0"/>
          <w:marTop w:val="0"/>
          <w:marBottom w:val="0"/>
          <w:divBdr>
            <w:top w:val="none" w:sz="0" w:space="0" w:color="auto"/>
            <w:left w:val="none" w:sz="0" w:space="0" w:color="auto"/>
            <w:bottom w:val="none" w:sz="0" w:space="0" w:color="auto"/>
            <w:right w:val="none" w:sz="0" w:space="0" w:color="auto"/>
          </w:divBdr>
        </w:div>
        <w:div w:id="495540815">
          <w:marLeft w:val="0"/>
          <w:marRight w:val="0"/>
          <w:marTop w:val="0"/>
          <w:marBottom w:val="0"/>
          <w:divBdr>
            <w:top w:val="none" w:sz="0" w:space="0" w:color="auto"/>
            <w:left w:val="none" w:sz="0" w:space="0" w:color="auto"/>
            <w:bottom w:val="none" w:sz="0" w:space="0" w:color="auto"/>
            <w:right w:val="none" w:sz="0" w:space="0" w:color="auto"/>
          </w:divBdr>
        </w:div>
        <w:div w:id="522547987">
          <w:marLeft w:val="0"/>
          <w:marRight w:val="0"/>
          <w:marTop w:val="0"/>
          <w:marBottom w:val="0"/>
          <w:divBdr>
            <w:top w:val="none" w:sz="0" w:space="0" w:color="auto"/>
            <w:left w:val="none" w:sz="0" w:space="0" w:color="auto"/>
            <w:bottom w:val="none" w:sz="0" w:space="0" w:color="auto"/>
            <w:right w:val="none" w:sz="0" w:space="0" w:color="auto"/>
          </w:divBdr>
        </w:div>
        <w:div w:id="1153326438">
          <w:marLeft w:val="0"/>
          <w:marRight w:val="0"/>
          <w:marTop w:val="0"/>
          <w:marBottom w:val="0"/>
          <w:divBdr>
            <w:top w:val="none" w:sz="0" w:space="0" w:color="auto"/>
            <w:left w:val="none" w:sz="0" w:space="0" w:color="auto"/>
            <w:bottom w:val="none" w:sz="0" w:space="0" w:color="auto"/>
            <w:right w:val="none" w:sz="0" w:space="0" w:color="auto"/>
          </w:divBdr>
        </w:div>
        <w:div w:id="875240027">
          <w:marLeft w:val="0"/>
          <w:marRight w:val="0"/>
          <w:marTop w:val="0"/>
          <w:marBottom w:val="0"/>
          <w:divBdr>
            <w:top w:val="none" w:sz="0" w:space="0" w:color="auto"/>
            <w:left w:val="none" w:sz="0" w:space="0" w:color="auto"/>
            <w:bottom w:val="none" w:sz="0" w:space="0" w:color="auto"/>
            <w:right w:val="none" w:sz="0" w:space="0" w:color="auto"/>
          </w:divBdr>
        </w:div>
        <w:div w:id="654604654">
          <w:marLeft w:val="0"/>
          <w:marRight w:val="0"/>
          <w:marTop w:val="0"/>
          <w:marBottom w:val="0"/>
          <w:divBdr>
            <w:top w:val="none" w:sz="0" w:space="0" w:color="auto"/>
            <w:left w:val="none" w:sz="0" w:space="0" w:color="auto"/>
            <w:bottom w:val="none" w:sz="0" w:space="0" w:color="auto"/>
            <w:right w:val="none" w:sz="0" w:space="0" w:color="auto"/>
          </w:divBdr>
        </w:div>
        <w:div w:id="805437576">
          <w:marLeft w:val="0"/>
          <w:marRight w:val="0"/>
          <w:marTop w:val="0"/>
          <w:marBottom w:val="0"/>
          <w:divBdr>
            <w:top w:val="none" w:sz="0" w:space="0" w:color="auto"/>
            <w:left w:val="none" w:sz="0" w:space="0" w:color="auto"/>
            <w:bottom w:val="none" w:sz="0" w:space="0" w:color="auto"/>
            <w:right w:val="none" w:sz="0" w:space="0" w:color="auto"/>
          </w:divBdr>
        </w:div>
        <w:div w:id="1996643888">
          <w:marLeft w:val="0"/>
          <w:marRight w:val="0"/>
          <w:marTop w:val="0"/>
          <w:marBottom w:val="0"/>
          <w:divBdr>
            <w:top w:val="none" w:sz="0" w:space="0" w:color="auto"/>
            <w:left w:val="none" w:sz="0" w:space="0" w:color="auto"/>
            <w:bottom w:val="none" w:sz="0" w:space="0" w:color="auto"/>
            <w:right w:val="none" w:sz="0" w:space="0" w:color="auto"/>
          </w:divBdr>
        </w:div>
        <w:div w:id="2132087014">
          <w:marLeft w:val="0"/>
          <w:marRight w:val="0"/>
          <w:marTop w:val="0"/>
          <w:marBottom w:val="0"/>
          <w:divBdr>
            <w:top w:val="none" w:sz="0" w:space="0" w:color="auto"/>
            <w:left w:val="none" w:sz="0" w:space="0" w:color="auto"/>
            <w:bottom w:val="none" w:sz="0" w:space="0" w:color="auto"/>
            <w:right w:val="none" w:sz="0" w:space="0" w:color="auto"/>
          </w:divBdr>
        </w:div>
        <w:div w:id="1634674491">
          <w:marLeft w:val="0"/>
          <w:marRight w:val="0"/>
          <w:marTop w:val="0"/>
          <w:marBottom w:val="0"/>
          <w:divBdr>
            <w:top w:val="none" w:sz="0" w:space="0" w:color="auto"/>
            <w:left w:val="none" w:sz="0" w:space="0" w:color="auto"/>
            <w:bottom w:val="none" w:sz="0" w:space="0" w:color="auto"/>
            <w:right w:val="none" w:sz="0" w:space="0" w:color="auto"/>
          </w:divBdr>
        </w:div>
        <w:div w:id="426073837">
          <w:marLeft w:val="0"/>
          <w:marRight w:val="0"/>
          <w:marTop w:val="0"/>
          <w:marBottom w:val="0"/>
          <w:divBdr>
            <w:top w:val="none" w:sz="0" w:space="0" w:color="auto"/>
            <w:left w:val="none" w:sz="0" w:space="0" w:color="auto"/>
            <w:bottom w:val="none" w:sz="0" w:space="0" w:color="auto"/>
            <w:right w:val="none" w:sz="0" w:space="0" w:color="auto"/>
          </w:divBdr>
        </w:div>
        <w:div w:id="1437945883">
          <w:marLeft w:val="0"/>
          <w:marRight w:val="0"/>
          <w:marTop w:val="0"/>
          <w:marBottom w:val="0"/>
          <w:divBdr>
            <w:top w:val="none" w:sz="0" w:space="0" w:color="auto"/>
            <w:left w:val="none" w:sz="0" w:space="0" w:color="auto"/>
            <w:bottom w:val="none" w:sz="0" w:space="0" w:color="auto"/>
            <w:right w:val="none" w:sz="0" w:space="0" w:color="auto"/>
          </w:divBdr>
        </w:div>
        <w:div w:id="769550905">
          <w:marLeft w:val="0"/>
          <w:marRight w:val="0"/>
          <w:marTop w:val="0"/>
          <w:marBottom w:val="0"/>
          <w:divBdr>
            <w:top w:val="none" w:sz="0" w:space="0" w:color="auto"/>
            <w:left w:val="none" w:sz="0" w:space="0" w:color="auto"/>
            <w:bottom w:val="none" w:sz="0" w:space="0" w:color="auto"/>
            <w:right w:val="none" w:sz="0" w:space="0" w:color="auto"/>
          </w:divBdr>
        </w:div>
        <w:div w:id="908928077">
          <w:marLeft w:val="0"/>
          <w:marRight w:val="0"/>
          <w:marTop w:val="0"/>
          <w:marBottom w:val="0"/>
          <w:divBdr>
            <w:top w:val="none" w:sz="0" w:space="0" w:color="auto"/>
            <w:left w:val="none" w:sz="0" w:space="0" w:color="auto"/>
            <w:bottom w:val="none" w:sz="0" w:space="0" w:color="auto"/>
            <w:right w:val="none" w:sz="0" w:space="0" w:color="auto"/>
          </w:divBdr>
        </w:div>
        <w:div w:id="598871384">
          <w:marLeft w:val="0"/>
          <w:marRight w:val="0"/>
          <w:marTop w:val="0"/>
          <w:marBottom w:val="0"/>
          <w:divBdr>
            <w:top w:val="none" w:sz="0" w:space="0" w:color="auto"/>
            <w:left w:val="none" w:sz="0" w:space="0" w:color="auto"/>
            <w:bottom w:val="none" w:sz="0" w:space="0" w:color="auto"/>
            <w:right w:val="none" w:sz="0" w:space="0" w:color="auto"/>
          </w:divBdr>
        </w:div>
        <w:div w:id="1660884658">
          <w:marLeft w:val="0"/>
          <w:marRight w:val="0"/>
          <w:marTop w:val="0"/>
          <w:marBottom w:val="0"/>
          <w:divBdr>
            <w:top w:val="none" w:sz="0" w:space="0" w:color="auto"/>
            <w:left w:val="none" w:sz="0" w:space="0" w:color="auto"/>
            <w:bottom w:val="none" w:sz="0" w:space="0" w:color="auto"/>
            <w:right w:val="none" w:sz="0" w:space="0" w:color="auto"/>
          </w:divBdr>
        </w:div>
        <w:div w:id="682047141">
          <w:marLeft w:val="0"/>
          <w:marRight w:val="0"/>
          <w:marTop w:val="0"/>
          <w:marBottom w:val="0"/>
          <w:divBdr>
            <w:top w:val="none" w:sz="0" w:space="0" w:color="auto"/>
            <w:left w:val="none" w:sz="0" w:space="0" w:color="auto"/>
            <w:bottom w:val="none" w:sz="0" w:space="0" w:color="auto"/>
            <w:right w:val="none" w:sz="0" w:space="0" w:color="auto"/>
          </w:divBdr>
        </w:div>
        <w:div w:id="2049181140">
          <w:marLeft w:val="0"/>
          <w:marRight w:val="0"/>
          <w:marTop w:val="0"/>
          <w:marBottom w:val="0"/>
          <w:divBdr>
            <w:top w:val="none" w:sz="0" w:space="0" w:color="auto"/>
            <w:left w:val="none" w:sz="0" w:space="0" w:color="auto"/>
            <w:bottom w:val="none" w:sz="0" w:space="0" w:color="auto"/>
            <w:right w:val="none" w:sz="0" w:space="0" w:color="auto"/>
          </w:divBdr>
        </w:div>
        <w:div w:id="318311012">
          <w:marLeft w:val="0"/>
          <w:marRight w:val="0"/>
          <w:marTop w:val="0"/>
          <w:marBottom w:val="0"/>
          <w:divBdr>
            <w:top w:val="none" w:sz="0" w:space="0" w:color="auto"/>
            <w:left w:val="none" w:sz="0" w:space="0" w:color="auto"/>
            <w:bottom w:val="none" w:sz="0" w:space="0" w:color="auto"/>
            <w:right w:val="none" w:sz="0" w:space="0" w:color="auto"/>
          </w:divBdr>
        </w:div>
        <w:div w:id="796140515">
          <w:marLeft w:val="0"/>
          <w:marRight w:val="0"/>
          <w:marTop w:val="0"/>
          <w:marBottom w:val="0"/>
          <w:divBdr>
            <w:top w:val="none" w:sz="0" w:space="0" w:color="auto"/>
            <w:left w:val="none" w:sz="0" w:space="0" w:color="auto"/>
            <w:bottom w:val="none" w:sz="0" w:space="0" w:color="auto"/>
            <w:right w:val="none" w:sz="0" w:space="0" w:color="auto"/>
          </w:divBdr>
        </w:div>
        <w:div w:id="1600020277">
          <w:marLeft w:val="0"/>
          <w:marRight w:val="0"/>
          <w:marTop w:val="0"/>
          <w:marBottom w:val="0"/>
          <w:divBdr>
            <w:top w:val="none" w:sz="0" w:space="0" w:color="auto"/>
            <w:left w:val="none" w:sz="0" w:space="0" w:color="auto"/>
            <w:bottom w:val="none" w:sz="0" w:space="0" w:color="auto"/>
            <w:right w:val="none" w:sz="0" w:space="0" w:color="auto"/>
          </w:divBdr>
        </w:div>
        <w:div w:id="303431822">
          <w:marLeft w:val="0"/>
          <w:marRight w:val="0"/>
          <w:marTop w:val="0"/>
          <w:marBottom w:val="0"/>
          <w:divBdr>
            <w:top w:val="none" w:sz="0" w:space="0" w:color="auto"/>
            <w:left w:val="none" w:sz="0" w:space="0" w:color="auto"/>
            <w:bottom w:val="none" w:sz="0" w:space="0" w:color="auto"/>
            <w:right w:val="none" w:sz="0" w:space="0" w:color="auto"/>
          </w:divBdr>
        </w:div>
        <w:div w:id="1176263576">
          <w:marLeft w:val="0"/>
          <w:marRight w:val="0"/>
          <w:marTop w:val="0"/>
          <w:marBottom w:val="0"/>
          <w:divBdr>
            <w:top w:val="none" w:sz="0" w:space="0" w:color="auto"/>
            <w:left w:val="none" w:sz="0" w:space="0" w:color="auto"/>
            <w:bottom w:val="none" w:sz="0" w:space="0" w:color="auto"/>
            <w:right w:val="none" w:sz="0" w:space="0" w:color="auto"/>
          </w:divBdr>
        </w:div>
        <w:div w:id="1964774082">
          <w:marLeft w:val="0"/>
          <w:marRight w:val="0"/>
          <w:marTop w:val="0"/>
          <w:marBottom w:val="0"/>
          <w:divBdr>
            <w:top w:val="none" w:sz="0" w:space="0" w:color="auto"/>
            <w:left w:val="none" w:sz="0" w:space="0" w:color="auto"/>
            <w:bottom w:val="none" w:sz="0" w:space="0" w:color="auto"/>
            <w:right w:val="none" w:sz="0" w:space="0" w:color="auto"/>
          </w:divBdr>
        </w:div>
        <w:div w:id="610475374">
          <w:marLeft w:val="0"/>
          <w:marRight w:val="0"/>
          <w:marTop w:val="0"/>
          <w:marBottom w:val="0"/>
          <w:divBdr>
            <w:top w:val="none" w:sz="0" w:space="0" w:color="auto"/>
            <w:left w:val="none" w:sz="0" w:space="0" w:color="auto"/>
            <w:bottom w:val="none" w:sz="0" w:space="0" w:color="auto"/>
            <w:right w:val="none" w:sz="0" w:space="0" w:color="auto"/>
          </w:divBdr>
        </w:div>
        <w:div w:id="628126307">
          <w:marLeft w:val="0"/>
          <w:marRight w:val="0"/>
          <w:marTop w:val="0"/>
          <w:marBottom w:val="0"/>
          <w:divBdr>
            <w:top w:val="none" w:sz="0" w:space="0" w:color="auto"/>
            <w:left w:val="none" w:sz="0" w:space="0" w:color="auto"/>
            <w:bottom w:val="none" w:sz="0" w:space="0" w:color="auto"/>
            <w:right w:val="none" w:sz="0" w:space="0" w:color="auto"/>
          </w:divBdr>
        </w:div>
        <w:div w:id="2087724692">
          <w:marLeft w:val="0"/>
          <w:marRight w:val="0"/>
          <w:marTop w:val="0"/>
          <w:marBottom w:val="0"/>
          <w:divBdr>
            <w:top w:val="none" w:sz="0" w:space="0" w:color="auto"/>
            <w:left w:val="none" w:sz="0" w:space="0" w:color="auto"/>
            <w:bottom w:val="none" w:sz="0" w:space="0" w:color="auto"/>
            <w:right w:val="none" w:sz="0" w:space="0" w:color="auto"/>
          </w:divBdr>
        </w:div>
        <w:div w:id="562914481">
          <w:marLeft w:val="0"/>
          <w:marRight w:val="0"/>
          <w:marTop w:val="0"/>
          <w:marBottom w:val="0"/>
          <w:divBdr>
            <w:top w:val="none" w:sz="0" w:space="0" w:color="auto"/>
            <w:left w:val="none" w:sz="0" w:space="0" w:color="auto"/>
            <w:bottom w:val="none" w:sz="0" w:space="0" w:color="auto"/>
            <w:right w:val="none" w:sz="0" w:space="0" w:color="auto"/>
          </w:divBdr>
        </w:div>
        <w:div w:id="62223483">
          <w:marLeft w:val="0"/>
          <w:marRight w:val="0"/>
          <w:marTop w:val="0"/>
          <w:marBottom w:val="0"/>
          <w:divBdr>
            <w:top w:val="none" w:sz="0" w:space="0" w:color="auto"/>
            <w:left w:val="none" w:sz="0" w:space="0" w:color="auto"/>
            <w:bottom w:val="none" w:sz="0" w:space="0" w:color="auto"/>
            <w:right w:val="none" w:sz="0" w:space="0" w:color="auto"/>
          </w:divBdr>
        </w:div>
        <w:div w:id="1101877803">
          <w:marLeft w:val="0"/>
          <w:marRight w:val="0"/>
          <w:marTop w:val="0"/>
          <w:marBottom w:val="0"/>
          <w:divBdr>
            <w:top w:val="none" w:sz="0" w:space="0" w:color="auto"/>
            <w:left w:val="none" w:sz="0" w:space="0" w:color="auto"/>
            <w:bottom w:val="none" w:sz="0" w:space="0" w:color="auto"/>
            <w:right w:val="none" w:sz="0" w:space="0" w:color="auto"/>
          </w:divBdr>
        </w:div>
        <w:div w:id="1853227619">
          <w:marLeft w:val="0"/>
          <w:marRight w:val="0"/>
          <w:marTop w:val="0"/>
          <w:marBottom w:val="0"/>
          <w:divBdr>
            <w:top w:val="none" w:sz="0" w:space="0" w:color="auto"/>
            <w:left w:val="none" w:sz="0" w:space="0" w:color="auto"/>
            <w:bottom w:val="none" w:sz="0" w:space="0" w:color="auto"/>
            <w:right w:val="none" w:sz="0" w:space="0" w:color="auto"/>
          </w:divBdr>
        </w:div>
        <w:div w:id="519516085">
          <w:marLeft w:val="0"/>
          <w:marRight w:val="0"/>
          <w:marTop w:val="0"/>
          <w:marBottom w:val="0"/>
          <w:divBdr>
            <w:top w:val="none" w:sz="0" w:space="0" w:color="auto"/>
            <w:left w:val="none" w:sz="0" w:space="0" w:color="auto"/>
            <w:bottom w:val="none" w:sz="0" w:space="0" w:color="auto"/>
            <w:right w:val="none" w:sz="0" w:space="0" w:color="auto"/>
          </w:divBdr>
        </w:div>
        <w:div w:id="904560112">
          <w:marLeft w:val="0"/>
          <w:marRight w:val="0"/>
          <w:marTop w:val="0"/>
          <w:marBottom w:val="0"/>
          <w:divBdr>
            <w:top w:val="none" w:sz="0" w:space="0" w:color="auto"/>
            <w:left w:val="none" w:sz="0" w:space="0" w:color="auto"/>
            <w:bottom w:val="none" w:sz="0" w:space="0" w:color="auto"/>
            <w:right w:val="none" w:sz="0" w:space="0" w:color="auto"/>
          </w:divBdr>
        </w:div>
        <w:div w:id="187718058">
          <w:marLeft w:val="0"/>
          <w:marRight w:val="0"/>
          <w:marTop w:val="0"/>
          <w:marBottom w:val="0"/>
          <w:divBdr>
            <w:top w:val="none" w:sz="0" w:space="0" w:color="auto"/>
            <w:left w:val="none" w:sz="0" w:space="0" w:color="auto"/>
            <w:bottom w:val="none" w:sz="0" w:space="0" w:color="auto"/>
            <w:right w:val="none" w:sz="0" w:space="0" w:color="auto"/>
          </w:divBdr>
        </w:div>
        <w:div w:id="1686205056">
          <w:marLeft w:val="0"/>
          <w:marRight w:val="0"/>
          <w:marTop w:val="0"/>
          <w:marBottom w:val="0"/>
          <w:divBdr>
            <w:top w:val="none" w:sz="0" w:space="0" w:color="auto"/>
            <w:left w:val="none" w:sz="0" w:space="0" w:color="auto"/>
            <w:bottom w:val="none" w:sz="0" w:space="0" w:color="auto"/>
            <w:right w:val="none" w:sz="0" w:space="0" w:color="auto"/>
          </w:divBdr>
        </w:div>
        <w:div w:id="892889433">
          <w:marLeft w:val="0"/>
          <w:marRight w:val="0"/>
          <w:marTop w:val="0"/>
          <w:marBottom w:val="0"/>
          <w:divBdr>
            <w:top w:val="none" w:sz="0" w:space="0" w:color="auto"/>
            <w:left w:val="none" w:sz="0" w:space="0" w:color="auto"/>
            <w:bottom w:val="none" w:sz="0" w:space="0" w:color="auto"/>
            <w:right w:val="none" w:sz="0" w:space="0" w:color="auto"/>
          </w:divBdr>
        </w:div>
        <w:div w:id="469054791">
          <w:marLeft w:val="0"/>
          <w:marRight w:val="0"/>
          <w:marTop w:val="0"/>
          <w:marBottom w:val="0"/>
          <w:divBdr>
            <w:top w:val="none" w:sz="0" w:space="0" w:color="auto"/>
            <w:left w:val="none" w:sz="0" w:space="0" w:color="auto"/>
            <w:bottom w:val="none" w:sz="0" w:space="0" w:color="auto"/>
            <w:right w:val="none" w:sz="0" w:space="0" w:color="auto"/>
          </w:divBdr>
        </w:div>
        <w:div w:id="2037153663">
          <w:marLeft w:val="0"/>
          <w:marRight w:val="0"/>
          <w:marTop w:val="0"/>
          <w:marBottom w:val="0"/>
          <w:divBdr>
            <w:top w:val="none" w:sz="0" w:space="0" w:color="auto"/>
            <w:left w:val="none" w:sz="0" w:space="0" w:color="auto"/>
            <w:bottom w:val="none" w:sz="0" w:space="0" w:color="auto"/>
            <w:right w:val="none" w:sz="0" w:space="0" w:color="auto"/>
          </w:divBdr>
        </w:div>
        <w:div w:id="1264537320">
          <w:marLeft w:val="0"/>
          <w:marRight w:val="0"/>
          <w:marTop w:val="0"/>
          <w:marBottom w:val="0"/>
          <w:divBdr>
            <w:top w:val="none" w:sz="0" w:space="0" w:color="auto"/>
            <w:left w:val="none" w:sz="0" w:space="0" w:color="auto"/>
            <w:bottom w:val="none" w:sz="0" w:space="0" w:color="auto"/>
            <w:right w:val="none" w:sz="0" w:space="0" w:color="auto"/>
          </w:divBdr>
        </w:div>
        <w:div w:id="1012142680">
          <w:marLeft w:val="0"/>
          <w:marRight w:val="0"/>
          <w:marTop w:val="0"/>
          <w:marBottom w:val="0"/>
          <w:divBdr>
            <w:top w:val="none" w:sz="0" w:space="0" w:color="auto"/>
            <w:left w:val="none" w:sz="0" w:space="0" w:color="auto"/>
            <w:bottom w:val="none" w:sz="0" w:space="0" w:color="auto"/>
            <w:right w:val="none" w:sz="0" w:space="0" w:color="auto"/>
          </w:divBdr>
        </w:div>
        <w:div w:id="1455631701">
          <w:marLeft w:val="0"/>
          <w:marRight w:val="0"/>
          <w:marTop w:val="0"/>
          <w:marBottom w:val="0"/>
          <w:divBdr>
            <w:top w:val="none" w:sz="0" w:space="0" w:color="auto"/>
            <w:left w:val="none" w:sz="0" w:space="0" w:color="auto"/>
            <w:bottom w:val="none" w:sz="0" w:space="0" w:color="auto"/>
            <w:right w:val="none" w:sz="0" w:space="0" w:color="auto"/>
          </w:divBdr>
        </w:div>
        <w:div w:id="794717463">
          <w:marLeft w:val="0"/>
          <w:marRight w:val="0"/>
          <w:marTop w:val="0"/>
          <w:marBottom w:val="0"/>
          <w:divBdr>
            <w:top w:val="none" w:sz="0" w:space="0" w:color="auto"/>
            <w:left w:val="none" w:sz="0" w:space="0" w:color="auto"/>
            <w:bottom w:val="none" w:sz="0" w:space="0" w:color="auto"/>
            <w:right w:val="none" w:sz="0" w:space="0" w:color="auto"/>
          </w:divBdr>
        </w:div>
        <w:div w:id="834995683">
          <w:marLeft w:val="0"/>
          <w:marRight w:val="0"/>
          <w:marTop w:val="0"/>
          <w:marBottom w:val="0"/>
          <w:divBdr>
            <w:top w:val="none" w:sz="0" w:space="0" w:color="auto"/>
            <w:left w:val="none" w:sz="0" w:space="0" w:color="auto"/>
            <w:bottom w:val="none" w:sz="0" w:space="0" w:color="auto"/>
            <w:right w:val="none" w:sz="0" w:space="0" w:color="auto"/>
          </w:divBdr>
        </w:div>
        <w:div w:id="1550217977">
          <w:marLeft w:val="0"/>
          <w:marRight w:val="0"/>
          <w:marTop w:val="0"/>
          <w:marBottom w:val="0"/>
          <w:divBdr>
            <w:top w:val="none" w:sz="0" w:space="0" w:color="auto"/>
            <w:left w:val="none" w:sz="0" w:space="0" w:color="auto"/>
            <w:bottom w:val="none" w:sz="0" w:space="0" w:color="auto"/>
            <w:right w:val="none" w:sz="0" w:space="0" w:color="auto"/>
          </w:divBdr>
        </w:div>
        <w:div w:id="1785267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1235</Words>
  <Characters>6547</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Hedegaard</dc:creator>
  <cp:keywords/>
  <dc:description/>
  <cp:lastModifiedBy>Tina Hedegaard</cp:lastModifiedBy>
  <cp:revision>3</cp:revision>
  <dcterms:created xsi:type="dcterms:W3CDTF">2020-10-06T07:06:00Z</dcterms:created>
  <dcterms:modified xsi:type="dcterms:W3CDTF">2020-10-06T13:35:00Z</dcterms:modified>
</cp:coreProperties>
</file>