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97B" w:rsidRPr="00C4197B" w:rsidRDefault="00B72E33" w:rsidP="00C4197B">
      <w:pPr>
        <w:rPr>
          <w:rFonts w:asciiTheme="majorHAnsi" w:hAnsiTheme="majorHAnsi"/>
          <w:b/>
          <w:color w:val="000000" w:themeColor="text1"/>
          <w:sz w:val="40"/>
          <w:szCs w:val="40"/>
        </w:rPr>
      </w:pPr>
      <w:r>
        <w:rPr>
          <w:rFonts w:asciiTheme="majorHAnsi" w:hAnsiTheme="majorHAnsi"/>
          <w:b/>
          <w:color w:val="000000" w:themeColor="text1"/>
          <w:sz w:val="40"/>
          <w:szCs w:val="40"/>
        </w:rPr>
        <w:t>P</w:t>
      </w:r>
      <w:r w:rsidR="00C4197B" w:rsidRPr="00C4197B">
        <w:rPr>
          <w:rFonts w:asciiTheme="majorHAnsi" w:hAnsiTheme="majorHAnsi"/>
          <w:b/>
          <w:color w:val="000000" w:themeColor="text1"/>
          <w:sz w:val="40"/>
          <w:szCs w:val="40"/>
        </w:rPr>
        <w:t>ositiv utveckling för norska räkor</w:t>
      </w:r>
    </w:p>
    <w:p w:rsidR="00C4197B" w:rsidRPr="00C4197B" w:rsidRDefault="00C4197B" w:rsidP="00C4197B">
      <w:pPr>
        <w:rPr>
          <w:rFonts w:asciiTheme="majorHAnsi" w:hAnsiTheme="majorHAnsi"/>
          <w:b/>
          <w:color w:val="000000" w:themeColor="text1"/>
          <w:sz w:val="20"/>
          <w:szCs w:val="20"/>
        </w:rPr>
      </w:pPr>
    </w:p>
    <w:p w:rsidR="00C4197B" w:rsidRPr="00C4197B" w:rsidRDefault="00C4197B" w:rsidP="00C4197B">
      <w:pPr>
        <w:rPr>
          <w:rFonts w:asciiTheme="majorHAnsi" w:hAnsiTheme="majorHAnsi"/>
          <w:b/>
          <w:color w:val="000000" w:themeColor="text1"/>
          <w:sz w:val="20"/>
          <w:szCs w:val="20"/>
        </w:rPr>
      </w:pPr>
      <w:r w:rsidRPr="00C4197B">
        <w:rPr>
          <w:rFonts w:asciiTheme="majorHAnsi" w:hAnsiTheme="majorHAnsi"/>
          <w:b/>
          <w:color w:val="000000" w:themeColor="text1"/>
          <w:sz w:val="20"/>
          <w:szCs w:val="20"/>
        </w:rPr>
        <w:t xml:space="preserve">Nordhavsräkans bestånd växer och inför 2015 höjdes rekommendationen för fiskekvoterna med 80 procent av Internationella havsforskningsrådet ICES som är EU:s organ med havs- och fiskforskare från medlemsstaterna. </w:t>
      </w:r>
    </w:p>
    <w:p w:rsidR="00C4197B" w:rsidRPr="00C4197B" w:rsidRDefault="00C4197B" w:rsidP="00C4197B">
      <w:pPr>
        <w:rPr>
          <w:rFonts w:asciiTheme="majorHAnsi" w:hAnsiTheme="majorHAnsi"/>
          <w:b/>
          <w:color w:val="000000" w:themeColor="text1"/>
          <w:sz w:val="20"/>
          <w:szCs w:val="20"/>
        </w:rPr>
      </w:pPr>
    </w:p>
    <w:p w:rsidR="00C4197B" w:rsidRPr="00C4197B" w:rsidRDefault="00C4197B" w:rsidP="00C4197B">
      <w:pPr>
        <w:rPr>
          <w:rFonts w:asciiTheme="majorHAnsi" w:hAnsiTheme="majorHAnsi"/>
          <w:color w:val="000000" w:themeColor="text1"/>
          <w:sz w:val="20"/>
          <w:szCs w:val="20"/>
        </w:rPr>
      </w:pPr>
      <w:r w:rsidRPr="00C4197B">
        <w:rPr>
          <w:rFonts w:asciiTheme="majorHAnsi" w:hAnsiTheme="majorHAnsi"/>
          <w:color w:val="000000" w:themeColor="text1"/>
          <w:sz w:val="20"/>
          <w:szCs w:val="20"/>
        </w:rPr>
        <w:t xml:space="preserve">Enligt ICES (oktober 2014) har Nordhavsräkans bestånd varit på en hälsosam nivå sedan början av 1990-talet och vid den senaste mätningen var fångstmängden liksom tidigare inom gällande riktlinjer och beståndets reproduktionskraft bedömdes som fullgod och växande. </w:t>
      </w:r>
    </w:p>
    <w:p w:rsidR="00C4197B" w:rsidRPr="00C4197B" w:rsidRDefault="00C4197B" w:rsidP="00C4197B">
      <w:pPr>
        <w:rPr>
          <w:rFonts w:asciiTheme="majorHAnsi" w:hAnsiTheme="majorHAnsi"/>
          <w:color w:val="000000" w:themeColor="text1"/>
          <w:sz w:val="20"/>
          <w:szCs w:val="20"/>
        </w:rPr>
      </w:pPr>
    </w:p>
    <w:p w:rsidR="00C4197B" w:rsidRPr="00C4197B" w:rsidRDefault="00C4197B" w:rsidP="008C32DF">
      <w:pPr>
        <w:rPr>
          <w:rFonts w:asciiTheme="majorHAnsi" w:hAnsiTheme="majorHAnsi"/>
          <w:color w:val="000000" w:themeColor="text1"/>
          <w:sz w:val="20"/>
          <w:szCs w:val="20"/>
        </w:rPr>
      </w:pPr>
      <w:r w:rsidRPr="00C4197B">
        <w:rPr>
          <w:rFonts w:asciiTheme="majorHAnsi" w:hAnsiTheme="majorHAnsi"/>
          <w:color w:val="000000" w:themeColor="text1"/>
          <w:sz w:val="20"/>
          <w:szCs w:val="20"/>
        </w:rPr>
        <w:t xml:space="preserve">En fjärdedel av den norska räkfångsten kommer från Skagerak och Norska rännan, resten från Barents hav. Fisket i Skagerak och Norska rännan fördelas mellan danska, norska och svenska fiskare baserat på historiska fångstmängder. Norska kvoten ligger vanligen mellan 55-60 procent. </w:t>
      </w:r>
      <w:r w:rsidR="008C32DF">
        <w:rPr>
          <w:rFonts w:asciiTheme="majorHAnsi" w:hAnsiTheme="majorHAnsi"/>
          <w:color w:val="000000" w:themeColor="text1"/>
          <w:sz w:val="20"/>
          <w:szCs w:val="20"/>
        </w:rPr>
        <w:t>Det norske r</w:t>
      </w:r>
      <w:r w:rsidRPr="00C4197B">
        <w:rPr>
          <w:rFonts w:asciiTheme="majorHAnsi" w:hAnsiTheme="majorHAnsi"/>
          <w:color w:val="000000" w:themeColor="text1"/>
          <w:sz w:val="20"/>
          <w:szCs w:val="20"/>
        </w:rPr>
        <w:t>äkfisket i Skagerak och Norska rännan förväntas bli MSC-certifierat 2016.</w:t>
      </w:r>
      <w:r w:rsidR="00515AE5">
        <w:rPr>
          <w:rFonts w:asciiTheme="majorHAnsi" w:hAnsiTheme="majorHAnsi"/>
          <w:color w:val="000000" w:themeColor="text1"/>
          <w:sz w:val="20"/>
          <w:szCs w:val="20"/>
        </w:rPr>
        <w:t xml:space="preserve"> </w:t>
      </w:r>
      <w:r w:rsidR="0047420C" w:rsidRPr="0047420C">
        <w:rPr>
          <w:rFonts w:asciiTheme="majorHAnsi" w:hAnsiTheme="majorHAnsi"/>
          <w:color w:val="000000" w:themeColor="text1"/>
          <w:sz w:val="20"/>
          <w:szCs w:val="20"/>
        </w:rPr>
        <w:t xml:space="preserve">Alla norska räkor fiskade i Barents hav är godkända för MSC-märkning </w:t>
      </w:r>
      <w:r w:rsidR="0047420C">
        <w:rPr>
          <w:rFonts w:asciiTheme="majorHAnsi" w:hAnsiTheme="majorHAnsi"/>
          <w:color w:val="000000" w:themeColor="text1"/>
          <w:sz w:val="20"/>
          <w:szCs w:val="20"/>
        </w:rPr>
        <w:t xml:space="preserve">och </w:t>
      </w:r>
      <w:proofErr w:type="spellStart"/>
      <w:r w:rsidR="0047420C" w:rsidRPr="00C4197B">
        <w:rPr>
          <w:rFonts w:asciiTheme="majorHAnsi" w:hAnsiTheme="majorHAnsi"/>
          <w:color w:val="000000" w:themeColor="text1"/>
          <w:sz w:val="20"/>
          <w:szCs w:val="20"/>
        </w:rPr>
        <w:t>Friends</w:t>
      </w:r>
      <w:proofErr w:type="spellEnd"/>
      <w:r w:rsidR="0047420C" w:rsidRPr="00C4197B">
        <w:rPr>
          <w:rFonts w:asciiTheme="majorHAnsi" w:hAnsiTheme="majorHAnsi"/>
          <w:color w:val="000000" w:themeColor="text1"/>
          <w:sz w:val="20"/>
          <w:szCs w:val="20"/>
        </w:rPr>
        <w:t xml:space="preserve"> </w:t>
      </w:r>
      <w:proofErr w:type="spellStart"/>
      <w:r w:rsidR="0047420C" w:rsidRPr="00C4197B">
        <w:rPr>
          <w:rFonts w:asciiTheme="majorHAnsi" w:hAnsiTheme="majorHAnsi"/>
          <w:color w:val="000000" w:themeColor="text1"/>
          <w:sz w:val="20"/>
          <w:szCs w:val="20"/>
        </w:rPr>
        <w:t>of</w:t>
      </w:r>
      <w:proofErr w:type="spellEnd"/>
      <w:r w:rsidR="0047420C" w:rsidRPr="00C4197B">
        <w:rPr>
          <w:rFonts w:asciiTheme="majorHAnsi" w:hAnsiTheme="majorHAnsi"/>
          <w:color w:val="000000" w:themeColor="text1"/>
          <w:sz w:val="20"/>
          <w:szCs w:val="20"/>
        </w:rPr>
        <w:t xml:space="preserve"> the Sea. </w:t>
      </w:r>
      <w:r w:rsidR="0047420C">
        <w:rPr>
          <w:rFonts w:asciiTheme="majorHAnsi" w:hAnsiTheme="majorHAnsi"/>
          <w:color w:val="000000" w:themeColor="text1"/>
          <w:sz w:val="20"/>
          <w:szCs w:val="20"/>
        </w:rPr>
        <w:t xml:space="preserve"> D</w:t>
      </w:r>
      <w:r w:rsidR="0047420C" w:rsidRPr="0047420C">
        <w:rPr>
          <w:rFonts w:asciiTheme="majorHAnsi" w:hAnsiTheme="majorHAnsi"/>
          <w:color w:val="000000" w:themeColor="text1"/>
          <w:sz w:val="20"/>
          <w:szCs w:val="20"/>
        </w:rPr>
        <w:t xml:space="preserve">elar av fisket </w:t>
      </w:r>
      <w:r w:rsidR="0047420C">
        <w:rPr>
          <w:rFonts w:asciiTheme="majorHAnsi" w:hAnsiTheme="majorHAnsi"/>
          <w:color w:val="000000" w:themeColor="text1"/>
          <w:sz w:val="20"/>
          <w:szCs w:val="20"/>
        </w:rPr>
        <w:t xml:space="preserve">är </w:t>
      </w:r>
      <w:r w:rsidR="0047420C" w:rsidRPr="0047420C">
        <w:rPr>
          <w:rFonts w:asciiTheme="majorHAnsi" w:hAnsiTheme="majorHAnsi"/>
          <w:color w:val="000000" w:themeColor="text1"/>
          <w:sz w:val="20"/>
          <w:szCs w:val="20"/>
        </w:rPr>
        <w:t xml:space="preserve">också </w:t>
      </w:r>
      <w:r w:rsidR="0047420C">
        <w:rPr>
          <w:rFonts w:asciiTheme="majorHAnsi" w:hAnsiTheme="majorHAnsi"/>
          <w:color w:val="000000" w:themeColor="text1"/>
          <w:sz w:val="20"/>
          <w:szCs w:val="20"/>
        </w:rPr>
        <w:t>godkänt</w:t>
      </w:r>
      <w:r w:rsidR="0047420C" w:rsidRPr="0047420C">
        <w:rPr>
          <w:rFonts w:asciiTheme="majorHAnsi" w:hAnsiTheme="majorHAnsi"/>
          <w:color w:val="000000" w:themeColor="text1"/>
          <w:sz w:val="20"/>
          <w:szCs w:val="20"/>
        </w:rPr>
        <w:t xml:space="preserve"> för KRAV-märkning</w:t>
      </w:r>
      <w:r w:rsidR="0047420C">
        <w:rPr>
          <w:rFonts w:asciiTheme="majorHAnsi" w:hAnsiTheme="majorHAnsi"/>
          <w:color w:val="000000" w:themeColor="text1"/>
          <w:sz w:val="20"/>
          <w:szCs w:val="20"/>
        </w:rPr>
        <w:t>.</w:t>
      </w:r>
      <w:r w:rsidRPr="00C4197B">
        <w:rPr>
          <w:rFonts w:asciiTheme="majorHAnsi" w:hAnsiTheme="majorHAnsi"/>
          <w:color w:val="000000" w:themeColor="text1"/>
          <w:sz w:val="20"/>
          <w:szCs w:val="20"/>
        </w:rPr>
        <w:t xml:space="preserve"> </w:t>
      </w:r>
      <w:bookmarkStart w:id="0" w:name="_GoBack"/>
      <w:bookmarkEnd w:id="0"/>
    </w:p>
    <w:p w:rsidR="00C4197B" w:rsidRPr="00C4197B" w:rsidRDefault="00C4197B" w:rsidP="00C4197B">
      <w:pPr>
        <w:rPr>
          <w:rFonts w:asciiTheme="majorHAnsi" w:hAnsiTheme="majorHAnsi"/>
          <w:color w:val="000000" w:themeColor="text1"/>
          <w:sz w:val="20"/>
          <w:szCs w:val="20"/>
        </w:rPr>
      </w:pPr>
    </w:p>
    <w:p w:rsidR="00C4197B" w:rsidRPr="00C4197B" w:rsidRDefault="00C4197B" w:rsidP="00C4197B">
      <w:pPr>
        <w:rPr>
          <w:rFonts w:asciiTheme="majorHAnsi" w:hAnsiTheme="majorHAnsi"/>
          <w:color w:val="000000" w:themeColor="text1"/>
          <w:sz w:val="20"/>
          <w:szCs w:val="20"/>
        </w:rPr>
      </w:pPr>
      <w:r w:rsidRPr="00C4197B">
        <w:rPr>
          <w:rFonts w:asciiTheme="majorHAnsi" w:hAnsiTheme="majorHAnsi"/>
          <w:color w:val="000000" w:themeColor="text1"/>
          <w:sz w:val="20"/>
          <w:szCs w:val="20"/>
        </w:rPr>
        <w:t>2014 gav Världsnaturfonden (WWF) nordhavsräkan ”rött ljus” i Skagerak och Norska rännan. Motivet bakom beslutet då var enligt WWF ”i första hand dåliga beståndsuppskattningar, risk för överfiske, dumpning av små räkor i havet, otydlig förvaltning och kontroll”. ICES senaste mätning av ”dumpning” gjordes 2013 för den danska och svenska fiskeflottan och uppskattades till 10 procent av den totala fångsten. Norska fiskeflottan mättes inte.</w:t>
      </w:r>
    </w:p>
    <w:p w:rsidR="00C4197B" w:rsidRPr="00C4197B" w:rsidRDefault="00C4197B" w:rsidP="00C4197B">
      <w:pPr>
        <w:rPr>
          <w:rFonts w:asciiTheme="majorHAnsi" w:hAnsiTheme="majorHAnsi"/>
          <w:color w:val="000000" w:themeColor="text1"/>
          <w:sz w:val="20"/>
          <w:szCs w:val="20"/>
        </w:rPr>
      </w:pPr>
    </w:p>
    <w:p w:rsidR="00C4197B" w:rsidRPr="00C4197B" w:rsidRDefault="00C4197B" w:rsidP="00C4197B">
      <w:pPr>
        <w:rPr>
          <w:rFonts w:asciiTheme="majorHAnsi" w:hAnsiTheme="majorHAnsi"/>
          <w:color w:val="000000" w:themeColor="text1"/>
          <w:sz w:val="20"/>
          <w:szCs w:val="20"/>
        </w:rPr>
      </w:pPr>
      <w:r w:rsidRPr="00C4197B">
        <w:rPr>
          <w:rFonts w:asciiTheme="majorHAnsi" w:hAnsiTheme="majorHAnsi"/>
          <w:color w:val="000000" w:themeColor="text1"/>
          <w:sz w:val="20"/>
          <w:szCs w:val="20"/>
        </w:rPr>
        <w:t xml:space="preserve">Mats </w:t>
      </w:r>
      <w:proofErr w:type="spellStart"/>
      <w:r w:rsidRPr="00C4197B">
        <w:rPr>
          <w:rFonts w:asciiTheme="majorHAnsi" w:hAnsiTheme="majorHAnsi"/>
          <w:color w:val="000000" w:themeColor="text1"/>
          <w:sz w:val="20"/>
          <w:szCs w:val="20"/>
        </w:rPr>
        <w:t>Ulmestrand</w:t>
      </w:r>
      <w:proofErr w:type="spellEnd"/>
      <w:r w:rsidRPr="00C4197B">
        <w:rPr>
          <w:rFonts w:asciiTheme="majorHAnsi" w:hAnsiTheme="majorHAnsi"/>
          <w:color w:val="000000" w:themeColor="text1"/>
          <w:sz w:val="20"/>
          <w:szCs w:val="20"/>
        </w:rPr>
        <w:t xml:space="preserve">, fiskeribiolog vid Sveriges Lantbruksuniversitets </w:t>
      </w:r>
      <w:proofErr w:type="spellStart"/>
      <w:r w:rsidRPr="00C4197B">
        <w:rPr>
          <w:rFonts w:asciiTheme="majorHAnsi" w:hAnsiTheme="majorHAnsi"/>
          <w:color w:val="000000" w:themeColor="text1"/>
          <w:sz w:val="20"/>
          <w:szCs w:val="20"/>
        </w:rPr>
        <w:t>Havsfiskelaboratarium</w:t>
      </w:r>
      <w:proofErr w:type="spellEnd"/>
      <w:r w:rsidRPr="00C4197B">
        <w:rPr>
          <w:rFonts w:asciiTheme="majorHAnsi" w:hAnsiTheme="majorHAnsi"/>
          <w:color w:val="000000" w:themeColor="text1"/>
          <w:sz w:val="20"/>
          <w:szCs w:val="20"/>
        </w:rPr>
        <w:t xml:space="preserve"> kommenterade WWF:s utspel så här i februari 2014:</w:t>
      </w:r>
    </w:p>
    <w:p w:rsidR="00C4197B" w:rsidRPr="00C4197B" w:rsidRDefault="00C4197B" w:rsidP="00C4197B">
      <w:pPr>
        <w:rPr>
          <w:rFonts w:asciiTheme="majorHAnsi" w:hAnsiTheme="majorHAnsi"/>
          <w:color w:val="000000" w:themeColor="text1"/>
          <w:sz w:val="20"/>
          <w:szCs w:val="20"/>
        </w:rPr>
      </w:pPr>
      <w:r w:rsidRPr="00C4197B">
        <w:rPr>
          <w:rFonts w:asciiTheme="majorHAnsi" w:hAnsiTheme="majorHAnsi"/>
          <w:color w:val="000000" w:themeColor="text1"/>
          <w:sz w:val="20"/>
          <w:szCs w:val="20"/>
        </w:rPr>
        <w:t>– Att rödlista räkan med motivering att bestånden är osäkra och överfiskade är ingen korrekt bedömning.</w:t>
      </w:r>
    </w:p>
    <w:p w:rsidR="00C4197B" w:rsidRPr="00C4197B" w:rsidRDefault="00C4197B" w:rsidP="00C4197B">
      <w:pPr>
        <w:rPr>
          <w:rFonts w:asciiTheme="majorHAnsi" w:hAnsiTheme="majorHAnsi"/>
          <w:color w:val="000000" w:themeColor="text1"/>
          <w:sz w:val="20"/>
          <w:szCs w:val="20"/>
        </w:rPr>
      </w:pPr>
    </w:p>
    <w:p w:rsidR="00C4197B" w:rsidRPr="00C4197B" w:rsidRDefault="00C4197B" w:rsidP="00C4197B">
      <w:pPr>
        <w:rPr>
          <w:rFonts w:asciiTheme="majorHAnsi" w:hAnsiTheme="majorHAnsi"/>
          <w:color w:val="000000" w:themeColor="text1"/>
          <w:sz w:val="20"/>
          <w:szCs w:val="20"/>
        </w:rPr>
      </w:pPr>
      <w:proofErr w:type="spellStart"/>
      <w:r w:rsidRPr="00C4197B">
        <w:rPr>
          <w:rFonts w:asciiTheme="majorHAnsi" w:hAnsiTheme="majorHAnsi"/>
          <w:color w:val="000000" w:themeColor="text1"/>
          <w:sz w:val="20"/>
          <w:szCs w:val="20"/>
        </w:rPr>
        <w:t>Massimiliano</w:t>
      </w:r>
      <w:proofErr w:type="spellEnd"/>
      <w:r w:rsidRPr="00C4197B">
        <w:rPr>
          <w:rFonts w:asciiTheme="majorHAnsi" w:hAnsiTheme="majorHAnsi"/>
          <w:color w:val="000000" w:themeColor="text1"/>
          <w:sz w:val="20"/>
          <w:szCs w:val="20"/>
        </w:rPr>
        <w:t xml:space="preserve"> </w:t>
      </w:r>
      <w:proofErr w:type="spellStart"/>
      <w:r w:rsidRPr="00C4197B">
        <w:rPr>
          <w:rFonts w:asciiTheme="majorHAnsi" w:hAnsiTheme="majorHAnsi"/>
          <w:color w:val="000000" w:themeColor="text1"/>
          <w:sz w:val="20"/>
          <w:szCs w:val="20"/>
        </w:rPr>
        <w:t>Cardinale</w:t>
      </w:r>
      <w:proofErr w:type="spellEnd"/>
      <w:r w:rsidRPr="00C4197B">
        <w:rPr>
          <w:rFonts w:asciiTheme="majorHAnsi" w:hAnsiTheme="majorHAnsi"/>
          <w:color w:val="000000" w:themeColor="text1"/>
          <w:sz w:val="20"/>
          <w:szCs w:val="20"/>
        </w:rPr>
        <w:t xml:space="preserve"> är svensk representant i ICES, och hävdar att </w:t>
      </w:r>
      <w:proofErr w:type="spellStart"/>
      <w:r w:rsidRPr="00C4197B">
        <w:rPr>
          <w:rFonts w:asciiTheme="majorHAnsi" w:hAnsiTheme="majorHAnsi"/>
          <w:color w:val="000000" w:themeColor="text1"/>
          <w:sz w:val="20"/>
          <w:szCs w:val="20"/>
        </w:rPr>
        <w:t>räkbestånden</w:t>
      </w:r>
      <w:proofErr w:type="spellEnd"/>
      <w:r w:rsidRPr="00C4197B">
        <w:rPr>
          <w:rFonts w:asciiTheme="majorHAnsi" w:hAnsiTheme="majorHAnsi"/>
          <w:color w:val="000000" w:themeColor="text1"/>
          <w:sz w:val="20"/>
          <w:szCs w:val="20"/>
        </w:rPr>
        <w:t xml:space="preserve"> aldrig varit i fara. I en intervju med TT i oktober 2014 sa han:</w:t>
      </w:r>
    </w:p>
    <w:p w:rsidR="00C4197B" w:rsidRPr="00C4197B" w:rsidRDefault="00C4197B" w:rsidP="00C4197B">
      <w:pPr>
        <w:rPr>
          <w:rFonts w:asciiTheme="majorHAnsi" w:hAnsiTheme="majorHAnsi"/>
          <w:color w:val="000000" w:themeColor="text1"/>
          <w:sz w:val="20"/>
          <w:szCs w:val="20"/>
        </w:rPr>
      </w:pPr>
      <w:r w:rsidRPr="00C4197B">
        <w:rPr>
          <w:rFonts w:asciiTheme="majorHAnsi" w:hAnsiTheme="majorHAnsi"/>
          <w:color w:val="000000" w:themeColor="text1"/>
          <w:sz w:val="20"/>
          <w:szCs w:val="20"/>
        </w:rPr>
        <w:t xml:space="preserve">– </w:t>
      </w:r>
      <w:proofErr w:type="spellStart"/>
      <w:r w:rsidRPr="00C4197B">
        <w:rPr>
          <w:rFonts w:asciiTheme="majorHAnsi" w:hAnsiTheme="majorHAnsi"/>
          <w:color w:val="000000" w:themeColor="text1"/>
          <w:sz w:val="20"/>
          <w:szCs w:val="20"/>
        </w:rPr>
        <w:t>Räkbestånden</w:t>
      </w:r>
      <w:proofErr w:type="spellEnd"/>
      <w:r w:rsidRPr="00C4197B">
        <w:rPr>
          <w:rFonts w:asciiTheme="majorHAnsi" w:hAnsiTheme="majorHAnsi"/>
          <w:color w:val="000000" w:themeColor="text1"/>
          <w:sz w:val="20"/>
          <w:szCs w:val="20"/>
        </w:rPr>
        <w:t xml:space="preserve"> har alltid varit bra, även om nivån fluktuerar. Det är någon form av missförstånd bakom WWF:s röda ljus.</w:t>
      </w:r>
    </w:p>
    <w:p w:rsidR="00C4197B" w:rsidRPr="00C4197B" w:rsidRDefault="00C4197B" w:rsidP="00C4197B">
      <w:pPr>
        <w:rPr>
          <w:rFonts w:asciiTheme="majorHAnsi" w:hAnsiTheme="majorHAnsi"/>
          <w:color w:val="000000" w:themeColor="text1"/>
          <w:sz w:val="20"/>
          <w:szCs w:val="20"/>
        </w:rPr>
      </w:pPr>
    </w:p>
    <w:p w:rsidR="00C4197B" w:rsidRPr="00C4197B" w:rsidRDefault="00C4197B" w:rsidP="00C4197B">
      <w:pPr>
        <w:rPr>
          <w:rFonts w:asciiTheme="majorHAnsi" w:hAnsiTheme="majorHAnsi"/>
          <w:b/>
          <w:color w:val="000000" w:themeColor="text1"/>
          <w:sz w:val="20"/>
          <w:szCs w:val="20"/>
        </w:rPr>
      </w:pPr>
      <w:r w:rsidRPr="00C4197B">
        <w:rPr>
          <w:rFonts w:asciiTheme="majorHAnsi" w:hAnsiTheme="majorHAnsi"/>
          <w:b/>
          <w:color w:val="000000" w:themeColor="text1"/>
          <w:sz w:val="20"/>
          <w:szCs w:val="20"/>
        </w:rPr>
        <w:t>Om norska räkor</w:t>
      </w:r>
    </w:p>
    <w:p w:rsidR="00C4197B" w:rsidRPr="00C4197B" w:rsidRDefault="00C4197B" w:rsidP="00C4197B">
      <w:pPr>
        <w:rPr>
          <w:rFonts w:asciiTheme="majorHAnsi" w:hAnsiTheme="majorHAnsi"/>
          <w:color w:val="000000" w:themeColor="text1"/>
          <w:sz w:val="20"/>
          <w:szCs w:val="20"/>
        </w:rPr>
      </w:pPr>
      <w:r w:rsidRPr="00C4197B">
        <w:rPr>
          <w:rFonts w:asciiTheme="majorHAnsi" w:hAnsiTheme="majorHAnsi"/>
          <w:color w:val="000000" w:themeColor="text1"/>
          <w:sz w:val="20"/>
          <w:szCs w:val="20"/>
        </w:rPr>
        <w:t>Norska räkor lever i kalla och klara vatten. Där växer de långsamt och får därigenom sin goda smak. Räkan finns i stora bestånd och de största trålarna arbetar i Barents hav, vid Svalbard och Grönland medan det kustnära fisket bedrivs med mindre trålare. Alla fartyg över 50 ton ska ha licens, samt redskap och fiskemetoder som är noga kontrollerade. Detta för att bland annat hindra bifångst av små räkor, fiskyngel och småfisk. Om andelen bifångster överskrider de noga fastlagda gränserna stängs fisket.</w:t>
      </w:r>
    </w:p>
    <w:p w:rsidR="00C4197B" w:rsidRPr="00C4197B" w:rsidRDefault="00C4197B" w:rsidP="00C4197B">
      <w:pPr>
        <w:rPr>
          <w:rFonts w:asciiTheme="majorHAnsi" w:hAnsiTheme="majorHAnsi"/>
          <w:color w:val="000000" w:themeColor="text1"/>
          <w:sz w:val="20"/>
          <w:szCs w:val="20"/>
        </w:rPr>
      </w:pPr>
    </w:p>
    <w:p w:rsidR="00C4197B" w:rsidRPr="00C4197B" w:rsidRDefault="00C4197B" w:rsidP="00C4197B">
      <w:pPr>
        <w:rPr>
          <w:rFonts w:asciiTheme="majorHAnsi" w:hAnsiTheme="majorHAnsi"/>
          <w:b/>
          <w:color w:val="000000" w:themeColor="text1"/>
          <w:sz w:val="20"/>
          <w:szCs w:val="20"/>
        </w:rPr>
      </w:pPr>
      <w:r w:rsidRPr="00C4197B">
        <w:rPr>
          <w:rFonts w:asciiTheme="majorHAnsi" w:hAnsiTheme="majorHAnsi"/>
          <w:b/>
          <w:color w:val="000000" w:themeColor="text1"/>
          <w:sz w:val="20"/>
          <w:szCs w:val="20"/>
        </w:rPr>
        <w:t>Källor</w:t>
      </w:r>
    </w:p>
    <w:p w:rsidR="00C4197B" w:rsidRPr="00C4197B" w:rsidRDefault="008C32DF" w:rsidP="00C4197B">
      <w:pPr>
        <w:rPr>
          <w:rFonts w:asciiTheme="majorHAnsi" w:hAnsiTheme="majorHAnsi"/>
          <w:color w:val="000000" w:themeColor="text1"/>
          <w:sz w:val="20"/>
          <w:szCs w:val="20"/>
        </w:rPr>
      </w:pPr>
      <w:hyperlink r:id="rId8" w:history="1">
        <w:r w:rsidR="00C4197B" w:rsidRPr="00C4197B">
          <w:rPr>
            <w:rStyle w:val="Hyperkobling"/>
            <w:rFonts w:asciiTheme="majorHAnsi" w:hAnsiTheme="majorHAnsi"/>
            <w:sz w:val="20"/>
            <w:szCs w:val="20"/>
          </w:rPr>
          <w:t>http://www.imr.no/nyhetsarkiv/2014/juni/en_viss_lysning_for_rekene_i_nordsjoen/nb-no</w:t>
        </w:r>
      </w:hyperlink>
      <w:r w:rsidR="00C4197B" w:rsidRPr="00C4197B">
        <w:rPr>
          <w:rFonts w:asciiTheme="majorHAnsi" w:hAnsiTheme="majorHAnsi"/>
          <w:color w:val="000000" w:themeColor="text1"/>
          <w:sz w:val="20"/>
          <w:szCs w:val="20"/>
        </w:rPr>
        <w:t xml:space="preserve"> </w:t>
      </w:r>
    </w:p>
    <w:p w:rsidR="00C4197B" w:rsidRPr="00C4197B" w:rsidRDefault="008C32DF" w:rsidP="00C4197B">
      <w:pPr>
        <w:rPr>
          <w:rFonts w:asciiTheme="majorHAnsi" w:hAnsiTheme="majorHAnsi"/>
          <w:color w:val="000000" w:themeColor="text1"/>
          <w:sz w:val="20"/>
          <w:szCs w:val="20"/>
        </w:rPr>
      </w:pPr>
      <w:hyperlink r:id="rId9" w:history="1">
        <w:r w:rsidR="00C4197B" w:rsidRPr="00C4197B">
          <w:rPr>
            <w:rStyle w:val="Hyperkobling"/>
            <w:rFonts w:asciiTheme="majorHAnsi" w:hAnsiTheme="majorHAnsi"/>
            <w:sz w:val="20"/>
            <w:szCs w:val="20"/>
          </w:rPr>
          <w:t>http://www.ices.dk/sites/pub/Publication%20Reports/Advice/2014/2014/pand-sknd.pdf</w:t>
        </w:r>
      </w:hyperlink>
    </w:p>
    <w:p w:rsidR="00C4197B" w:rsidRPr="00C4197B" w:rsidRDefault="008C32DF" w:rsidP="00C4197B">
      <w:pPr>
        <w:rPr>
          <w:rFonts w:asciiTheme="majorHAnsi" w:hAnsiTheme="majorHAnsi"/>
          <w:color w:val="000000" w:themeColor="text1"/>
          <w:sz w:val="20"/>
          <w:szCs w:val="20"/>
        </w:rPr>
      </w:pPr>
      <w:hyperlink r:id="rId10" w:history="1">
        <w:r w:rsidR="00C4197B" w:rsidRPr="00C4197B">
          <w:rPr>
            <w:rStyle w:val="Hyperkobling"/>
            <w:rFonts w:asciiTheme="majorHAnsi" w:hAnsiTheme="majorHAnsi"/>
            <w:sz w:val="20"/>
            <w:szCs w:val="20"/>
          </w:rPr>
          <w:t>http://www.ices.dk/sites/pub/Publication%20Reports/Advice/2014/2014/pand-barn.pdf</w:t>
        </w:r>
      </w:hyperlink>
    </w:p>
    <w:p w:rsidR="00C4197B" w:rsidRPr="00C4197B" w:rsidRDefault="008C32DF" w:rsidP="00C4197B">
      <w:pPr>
        <w:rPr>
          <w:rFonts w:asciiTheme="majorHAnsi" w:hAnsiTheme="majorHAnsi"/>
          <w:color w:val="000000" w:themeColor="text1"/>
          <w:sz w:val="20"/>
          <w:szCs w:val="20"/>
        </w:rPr>
      </w:pPr>
      <w:hyperlink r:id="rId11" w:history="1">
        <w:r w:rsidR="00C4197B" w:rsidRPr="00C4197B">
          <w:rPr>
            <w:rStyle w:val="Hyperkobling"/>
            <w:rFonts w:asciiTheme="majorHAnsi" w:hAnsiTheme="majorHAnsi"/>
            <w:sz w:val="20"/>
            <w:szCs w:val="20"/>
          </w:rPr>
          <w:t>http://blogg.slu.se/forskarbloggen/rakor-i-olika-nyanser-av-rott/</w:t>
        </w:r>
      </w:hyperlink>
      <w:r w:rsidR="00C4197B" w:rsidRPr="00C4197B">
        <w:rPr>
          <w:rFonts w:asciiTheme="majorHAnsi" w:hAnsiTheme="majorHAnsi"/>
          <w:color w:val="000000" w:themeColor="text1"/>
          <w:sz w:val="20"/>
          <w:szCs w:val="20"/>
        </w:rPr>
        <w:t xml:space="preserve"> </w:t>
      </w:r>
    </w:p>
    <w:p w:rsidR="00C4197B" w:rsidRPr="00C4197B" w:rsidRDefault="008C32DF" w:rsidP="00C4197B">
      <w:pPr>
        <w:rPr>
          <w:rFonts w:asciiTheme="majorHAnsi" w:hAnsiTheme="majorHAnsi"/>
          <w:color w:val="000000" w:themeColor="text1"/>
          <w:sz w:val="20"/>
          <w:szCs w:val="20"/>
        </w:rPr>
      </w:pPr>
      <w:hyperlink r:id="rId12" w:history="1">
        <w:r w:rsidR="00C4197B" w:rsidRPr="00C4197B">
          <w:rPr>
            <w:rStyle w:val="Hyperkobling"/>
            <w:rFonts w:asciiTheme="majorHAnsi" w:hAnsiTheme="majorHAnsi"/>
            <w:sz w:val="20"/>
            <w:szCs w:val="20"/>
          </w:rPr>
          <w:t>http://www.dn.se/ekonomi/forskare-fritt-fram-att-ata-nordhavsraka/</w:t>
        </w:r>
      </w:hyperlink>
    </w:p>
    <w:p w:rsidR="00C4197B" w:rsidRPr="00C4197B" w:rsidRDefault="00C4197B" w:rsidP="00C4197B">
      <w:pPr>
        <w:rPr>
          <w:rFonts w:asciiTheme="majorHAnsi" w:hAnsiTheme="majorHAnsi"/>
          <w:color w:val="000000" w:themeColor="text1"/>
          <w:sz w:val="20"/>
          <w:szCs w:val="20"/>
        </w:rPr>
      </w:pPr>
    </w:p>
    <w:p w:rsidR="00C4197B" w:rsidRPr="00C4197B" w:rsidRDefault="00C4197B" w:rsidP="00C4197B">
      <w:pPr>
        <w:rPr>
          <w:rFonts w:asciiTheme="majorHAnsi" w:hAnsiTheme="majorHAnsi"/>
          <w:b/>
          <w:color w:val="000000" w:themeColor="text1"/>
          <w:sz w:val="20"/>
          <w:szCs w:val="20"/>
        </w:rPr>
      </w:pPr>
      <w:r w:rsidRPr="00C4197B">
        <w:rPr>
          <w:rFonts w:asciiTheme="majorHAnsi" w:hAnsiTheme="majorHAnsi"/>
          <w:b/>
          <w:color w:val="000000" w:themeColor="text1"/>
          <w:sz w:val="20"/>
          <w:szCs w:val="20"/>
        </w:rPr>
        <w:t>För mer information</w:t>
      </w:r>
    </w:p>
    <w:p w:rsidR="00C4197B" w:rsidRPr="00C4197B" w:rsidRDefault="00C4197B" w:rsidP="00C4197B">
      <w:pPr>
        <w:rPr>
          <w:rFonts w:asciiTheme="majorHAnsi" w:hAnsiTheme="majorHAnsi"/>
          <w:color w:val="000000" w:themeColor="text1"/>
          <w:sz w:val="20"/>
          <w:szCs w:val="20"/>
        </w:rPr>
      </w:pPr>
      <w:r w:rsidRPr="00C4197B">
        <w:rPr>
          <w:rFonts w:asciiTheme="majorHAnsi" w:hAnsiTheme="majorHAnsi"/>
          <w:color w:val="000000" w:themeColor="text1"/>
          <w:sz w:val="20"/>
          <w:szCs w:val="20"/>
        </w:rPr>
        <w:t xml:space="preserve">Line Kjelstrup, Sverigechef för Norges </w:t>
      </w:r>
      <w:proofErr w:type="spellStart"/>
      <w:r w:rsidRPr="00C4197B">
        <w:rPr>
          <w:rFonts w:asciiTheme="majorHAnsi" w:hAnsiTheme="majorHAnsi"/>
          <w:color w:val="000000" w:themeColor="text1"/>
          <w:sz w:val="20"/>
          <w:szCs w:val="20"/>
        </w:rPr>
        <w:t>sjømatråd</w:t>
      </w:r>
      <w:proofErr w:type="spellEnd"/>
      <w:r w:rsidRPr="00C4197B">
        <w:rPr>
          <w:rFonts w:asciiTheme="majorHAnsi" w:hAnsiTheme="majorHAnsi"/>
          <w:color w:val="000000" w:themeColor="text1"/>
          <w:sz w:val="20"/>
          <w:szCs w:val="20"/>
        </w:rPr>
        <w:t xml:space="preserve">, </w:t>
      </w:r>
      <w:hyperlink r:id="rId13" w:history="1">
        <w:r w:rsidRPr="00C4197B">
          <w:rPr>
            <w:rStyle w:val="Hyperkobling"/>
            <w:rFonts w:asciiTheme="majorHAnsi" w:hAnsiTheme="majorHAnsi"/>
            <w:sz w:val="20"/>
            <w:szCs w:val="20"/>
          </w:rPr>
          <w:t>lk@seafood.no</w:t>
        </w:r>
      </w:hyperlink>
      <w:r w:rsidRPr="00C4197B">
        <w:rPr>
          <w:rFonts w:asciiTheme="majorHAnsi" w:hAnsiTheme="majorHAnsi"/>
          <w:color w:val="000000" w:themeColor="text1"/>
          <w:sz w:val="20"/>
          <w:szCs w:val="20"/>
        </w:rPr>
        <w:t>, +46 (0) 733 29 25 82</w:t>
      </w:r>
    </w:p>
    <w:p w:rsidR="00745F25" w:rsidRPr="00C16DEE" w:rsidRDefault="008C32DF" w:rsidP="00B3788B">
      <w:pPr>
        <w:rPr>
          <w:rFonts w:asciiTheme="majorHAnsi" w:hAnsiTheme="majorHAnsi"/>
          <w:color w:val="000000" w:themeColor="text1"/>
          <w:sz w:val="20"/>
          <w:szCs w:val="20"/>
        </w:rPr>
      </w:pPr>
      <w:hyperlink r:id="rId14" w:history="1">
        <w:r w:rsidR="00C4197B" w:rsidRPr="00C4197B">
          <w:rPr>
            <w:rStyle w:val="Hyperkobling"/>
            <w:rFonts w:asciiTheme="majorHAnsi" w:hAnsiTheme="majorHAnsi"/>
            <w:sz w:val="20"/>
            <w:szCs w:val="20"/>
          </w:rPr>
          <w:t>www.norskfisk.se</w:t>
        </w:r>
      </w:hyperlink>
      <w:r w:rsidR="00C16DEE">
        <w:rPr>
          <w:rFonts w:asciiTheme="majorHAnsi" w:hAnsiTheme="majorHAnsi"/>
          <w:color w:val="000000" w:themeColor="text1"/>
          <w:sz w:val="20"/>
          <w:szCs w:val="20"/>
        </w:rPr>
        <w:t xml:space="preserve"> </w:t>
      </w:r>
    </w:p>
    <w:p w:rsidR="00505318" w:rsidRPr="00C4197B" w:rsidRDefault="00505318" w:rsidP="00B3788B">
      <w:pPr>
        <w:rPr>
          <w:rFonts w:asciiTheme="majorHAnsi" w:eastAsia="Times New Roman" w:hAnsiTheme="majorHAnsi" w:cs="Lucida Grande"/>
          <w:color w:val="000000"/>
          <w:sz w:val="22"/>
          <w:szCs w:val="22"/>
          <w:shd w:val="clear" w:color="auto" w:fill="FFFFFF"/>
        </w:rPr>
      </w:pPr>
    </w:p>
    <w:sectPr w:rsidR="00505318" w:rsidRPr="00C4197B" w:rsidSect="00D61908">
      <w:headerReference w:type="default" r:id="rId15"/>
      <w:footerReference w:type="even" r:id="rId16"/>
      <w:footerReference w:type="default" r:id="rId1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856" w:rsidRDefault="001C0856" w:rsidP="00627757">
      <w:r>
        <w:separator/>
      </w:r>
    </w:p>
  </w:endnote>
  <w:endnote w:type="continuationSeparator" w:id="0">
    <w:p w:rsidR="001C0856" w:rsidRDefault="001C0856" w:rsidP="0062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34F" w:rsidRPr="00745F25" w:rsidRDefault="00BA634F" w:rsidP="002E71F0">
    <w:pPr>
      <w:rPr>
        <w:rFonts w:asciiTheme="majorHAnsi" w:hAnsiTheme="majorHAnsi"/>
        <w:b/>
        <w:sz w:val="16"/>
        <w:szCs w:val="16"/>
      </w:rPr>
    </w:pPr>
    <w:r w:rsidRPr="002E71F0">
      <w:rPr>
        <w:rFonts w:ascii="Calibri" w:hAnsi="Calibri" w:cs="Calibri"/>
        <w:b/>
        <w:sz w:val="16"/>
        <w:szCs w:val="16"/>
      </w:rPr>
      <w:t>Om Norges sjömatråd</w:t>
    </w:r>
    <w:r w:rsidRPr="00745F25">
      <w:rPr>
        <w:rFonts w:ascii="Calibri" w:hAnsi="Calibri" w:cs="Calibri"/>
        <w:sz w:val="16"/>
        <w:szCs w:val="16"/>
      </w:rPr>
      <w:t xml:space="preserve"> Norges sjömatråd är den norska fiskeindustrins egen marknadsorganisation. Norges sjömatråd har sitt huvudkontor i Tromsö samt kontor på tolv av de viktigaste fisk- och skaldjursmarknaderna, däribland Sverige. Verksamheten finansieras av en lagstadgad exportavgift på fisk och skaldjur. Norges sjömatråd är ett statligt akt</w:t>
    </w:r>
    <w:r>
      <w:rPr>
        <w:rFonts w:ascii="Calibri" w:hAnsi="Calibri" w:cs="Calibri"/>
        <w:sz w:val="16"/>
        <w:szCs w:val="16"/>
      </w:rPr>
      <w:t>iebolag som ägs av det norska Närings- och fiskeridepartementet</w:t>
    </w:r>
    <w:r w:rsidRPr="00745F25">
      <w:rPr>
        <w:rFonts w:ascii="Calibri" w:hAnsi="Calibri" w:cs="Calibri"/>
        <w:sz w:val="16"/>
        <w:szCs w:val="16"/>
      </w:rPr>
      <w:t xml:space="preserve">. För ytterligare information, besök </w:t>
    </w:r>
    <w:hyperlink r:id="rId1" w:history="1">
      <w:r w:rsidRPr="00745F25">
        <w:rPr>
          <w:rFonts w:ascii="Calibri" w:hAnsi="Calibri" w:cs="Calibri"/>
          <w:sz w:val="16"/>
          <w:szCs w:val="16"/>
        </w:rPr>
        <w:t>www.norskfisk</w:t>
      </w:r>
    </w:hyperlink>
    <w:r w:rsidRPr="00745F25">
      <w:rPr>
        <w:rFonts w:ascii="Calibri" w:hAnsi="Calibri" w:cs="Calibri"/>
        <w:sz w:val="16"/>
        <w:szCs w:val="16"/>
      </w:rPr>
      <w:t>.se.</w:t>
    </w:r>
  </w:p>
  <w:p w:rsidR="00BA634F" w:rsidRDefault="00BA634F">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DEE" w:rsidRPr="00C16DEE" w:rsidRDefault="00C16DEE" w:rsidP="00C16DEE">
    <w:pPr>
      <w:rPr>
        <w:rFonts w:asciiTheme="majorHAnsi" w:hAnsiTheme="majorHAnsi"/>
        <w:b/>
        <w:sz w:val="16"/>
        <w:szCs w:val="16"/>
      </w:rPr>
    </w:pPr>
    <w:r w:rsidRPr="002E71F0">
      <w:rPr>
        <w:rFonts w:ascii="Calibri" w:hAnsi="Calibri" w:cs="Calibri"/>
        <w:b/>
        <w:sz w:val="16"/>
        <w:szCs w:val="16"/>
      </w:rPr>
      <w:t>Om Norges sjömatråd</w:t>
    </w:r>
    <w:r w:rsidRPr="00745F25">
      <w:rPr>
        <w:rFonts w:ascii="Calibri" w:hAnsi="Calibri" w:cs="Calibri"/>
        <w:sz w:val="16"/>
        <w:szCs w:val="16"/>
      </w:rPr>
      <w:t xml:space="preserve"> Norges sjömatråd är den norska fiskeindustrins egen marknadsorganisation. Norges sjömatråd har sitt huvudkontor i Tromsö samt kontor på tolv av de viktigaste fisk- och skaldjursmarknaderna, däribland Sverige. Verksamheten finansieras av en lagstadgad exportavgift på fisk och skaldjur. Norges sjömatråd är ett statligt akt</w:t>
    </w:r>
    <w:r>
      <w:rPr>
        <w:rFonts w:ascii="Calibri" w:hAnsi="Calibri" w:cs="Calibri"/>
        <w:sz w:val="16"/>
        <w:szCs w:val="16"/>
      </w:rPr>
      <w:t>iebolag som ägs av det norska Närings- och fiskeridepartementet</w:t>
    </w:r>
    <w:r w:rsidRPr="00745F25">
      <w:rPr>
        <w:rFonts w:ascii="Calibri" w:hAnsi="Calibri" w:cs="Calibri"/>
        <w:sz w:val="16"/>
        <w:szCs w:val="16"/>
      </w:rPr>
      <w:t xml:space="preserve">. För ytterligare information, besök </w:t>
    </w:r>
    <w:hyperlink r:id="rId1" w:history="1">
      <w:r w:rsidRPr="00745F25">
        <w:rPr>
          <w:rFonts w:ascii="Calibri" w:hAnsi="Calibri" w:cs="Calibri"/>
          <w:sz w:val="16"/>
          <w:szCs w:val="16"/>
        </w:rPr>
        <w:t>www.norskfisk</w:t>
      </w:r>
    </w:hyperlink>
    <w:r w:rsidRPr="00745F25">
      <w:rPr>
        <w:rFonts w:ascii="Calibri" w:hAnsi="Calibri" w:cs="Calibri"/>
        <w:sz w:val="16"/>
        <w:szCs w:val="16"/>
      </w:rPr>
      <w:t>.se.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856" w:rsidRDefault="001C0856" w:rsidP="00627757">
      <w:r>
        <w:separator/>
      </w:r>
    </w:p>
  </w:footnote>
  <w:footnote w:type="continuationSeparator" w:id="0">
    <w:p w:rsidR="001C0856" w:rsidRDefault="001C0856" w:rsidP="00627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34F" w:rsidRDefault="00BA634F" w:rsidP="00627757">
    <w:pPr>
      <w:rPr>
        <w:rFonts w:asciiTheme="majorHAnsi" w:hAnsiTheme="majorHAnsi"/>
        <w:b/>
      </w:rPr>
    </w:pPr>
    <w:r>
      <w:rPr>
        <w:rFonts w:ascii="Calibri" w:hAnsi="Calibri"/>
        <w:b/>
        <w:noProof/>
        <w:sz w:val="28"/>
        <w:lang w:val="nb-NO" w:eastAsia="zh-TW"/>
      </w:rPr>
      <w:drawing>
        <wp:anchor distT="0" distB="0" distL="114300" distR="114300" simplePos="0" relativeHeight="251658240" behindDoc="0" locked="0" layoutInCell="1" allowOverlap="1" wp14:anchorId="51320622" wp14:editId="15461440">
          <wp:simplePos x="0" y="0"/>
          <wp:positionH relativeFrom="margin">
            <wp:posOffset>5372100</wp:posOffset>
          </wp:positionH>
          <wp:positionV relativeFrom="margin">
            <wp:posOffset>-979805</wp:posOffset>
          </wp:positionV>
          <wp:extent cx="853440" cy="910590"/>
          <wp:effectExtent l="0" t="0" r="10160" b="3810"/>
          <wp:wrapSquare wrapText="bothSides"/>
          <wp:docPr id="1" name="Bildobjekt 1" descr="gh:kund:KUNDER:N:Norges sjömatråd:Logotyp:Seafood_logo_NOR:seafood_logo_NOR_p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kund:KUNDER:N:Norges sjömatråd:Logotyp:Seafood_logo_NOR:seafood_logo_NOR_p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910590"/>
                  </a:xfrm>
                  <a:prstGeom prst="rect">
                    <a:avLst/>
                  </a:prstGeom>
                  <a:noFill/>
                  <a:ln>
                    <a:noFill/>
                  </a:ln>
                </pic:spPr>
              </pic:pic>
            </a:graphicData>
          </a:graphic>
        </wp:anchor>
      </w:drawing>
    </w:r>
    <w:r>
      <w:rPr>
        <w:rFonts w:ascii="Calibri" w:hAnsi="Calibri"/>
        <w:b/>
        <w:noProof/>
        <w:sz w:val="28"/>
        <w:lang w:val="nb-NO" w:eastAsia="zh-TW"/>
      </w:rPr>
      <mc:AlternateContent>
        <mc:Choice Requires="wps">
          <w:drawing>
            <wp:anchor distT="0" distB="0" distL="114300" distR="114300" simplePos="0" relativeHeight="251659264" behindDoc="0" locked="0" layoutInCell="1" allowOverlap="1" wp14:anchorId="4B7AF2E4" wp14:editId="2EC41FB7">
              <wp:simplePos x="0" y="0"/>
              <wp:positionH relativeFrom="margin">
                <wp:align>right</wp:align>
              </wp:positionH>
              <wp:positionV relativeFrom="margin">
                <wp:align>top</wp:align>
              </wp:positionV>
              <wp:extent cx="297815" cy="914400"/>
              <wp:effectExtent l="0" t="0" r="0" b="0"/>
              <wp:wrapSquare wrapText="bothSides"/>
              <wp:docPr id="2" name="Textruta 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A634F" w:rsidRDefault="00BA634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7AF2E4" id="_x0000_t202" coordsize="21600,21600" o:spt="202" path="m,l,21600r21600,l21600,xe">
              <v:stroke joinstyle="miter"/>
              <v:path gradientshapeok="t" o:connecttype="rect"/>
            </v:shapetype>
            <v:shape id="Textruta 2" o:spid="_x0000_s1026" type="#_x0000_t202" style="position:absolute;margin-left:-27.75pt;margin-top:0;width:23.45pt;height:1in;z-index:251659264;visibility:visible;mso-wrap-style:none;mso-wrap-distance-left:9pt;mso-wrap-distance-top:0;mso-wrap-distance-right:9pt;mso-wrap-distance-bottom:0;mso-position-horizontal:righ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" filled="f" stroked="f">
              <v:textbox>
                <w:txbxContent>
                  <w:p w:rsidR="00BA634F" w:rsidRDefault="00BA634F"/>
                </w:txbxContent>
              </v:textbox>
              <w10:wrap type="square" anchorx="margin" anchory="margin"/>
            </v:shape>
          </w:pict>
        </mc:Fallback>
      </mc:AlternateContent>
    </w:r>
  </w:p>
  <w:p w:rsidR="00BA634F" w:rsidRDefault="00BA634F" w:rsidP="00627757">
    <w:pPr>
      <w:rPr>
        <w:rFonts w:asciiTheme="majorHAnsi" w:hAnsiTheme="majorHAnsi"/>
        <w:b/>
      </w:rPr>
    </w:pPr>
  </w:p>
  <w:p w:rsidR="00BA634F" w:rsidRPr="006C7147" w:rsidRDefault="00BA634F" w:rsidP="00627757">
    <w:pPr>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p>
  <w:p w:rsidR="00BA634F" w:rsidRPr="006C7147" w:rsidRDefault="00BA634F">
    <w:pPr>
      <w:pStyle w:val="Topptekst"/>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31871"/>
    <w:multiLevelType w:val="hybridMultilevel"/>
    <w:tmpl w:val="97809A84"/>
    <w:lvl w:ilvl="0" w:tplc="B37A06C6">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0446251D"/>
    <w:multiLevelType w:val="hybridMultilevel"/>
    <w:tmpl w:val="6944B6A8"/>
    <w:lvl w:ilvl="0" w:tplc="C71884C2">
      <w:start w:val="1"/>
      <w:numFmt w:val="bullet"/>
      <w:lvlText w:val="-"/>
      <w:lvlJc w:val="left"/>
      <w:pPr>
        <w:ind w:left="720" w:hanging="360"/>
      </w:pPr>
      <w:rPr>
        <w:rFonts w:ascii="Calibri" w:eastAsia="Times New Roman" w:hAnsi="Calibri" w:cs="Lucida Grande"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16869A6"/>
    <w:multiLevelType w:val="hybridMultilevel"/>
    <w:tmpl w:val="7564D8EC"/>
    <w:lvl w:ilvl="0" w:tplc="1B96AB0C">
      <w:numFmt w:val="bullet"/>
      <w:lvlText w:val="-"/>
      <w:lvlJc w:val="left"/>
      <w:pPr>
        <w:ind w:left="720" w:hanging="360"/>
      </w:pPr>
      <w:rPr>
        <w:rFonts w:ascii="Calibri" w:eastAsiaTheme="minorEastAsia" w:hAnsi="Calibri" w:cstheme="minorBidi" w:hint="default"/>
        <w:color w:val="auto"/>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C0E7ACF"/>
    <w:multiLevelType w:val="hybridMultilevel"/>
    <w:tmpl w:val="3BDCF748"/>
    <w:lvl w:ilvl="0" w:tplc="B37A06C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39B3889"/>
    <w:multiLevelType w:val="hybridMultilevel"/>
    <w:tmpl w:val="636458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B6A3B6E"/>
    <w:multiLevelType w:val="hybridMultilevel"/>
    <w:tmpl w:val="54C211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C0D0183"/>
    <w:multiLevelType w:val="hybridMultilevel"/>
    <w:tmpl w:val="3AC2B25C"/>
    <w:lvl w:ilvl="0" w:tplc="B5889B1C">
      <w:start w:val="3"/>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EA326DC"/>
    <w:multiLevelType w:val="hybridMultilevel"/>
    <w:tmpl w:val="E1B6885E"/>
    <w:lvl w:ilvl="0" w:tplc="B37A06C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FAF258E"/>
    <w:multiLevelType w:val="hybridMultilevel"/>
    <w:tmpl w:val="C098FDE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nsid w:val="5B2970C7"/>
    <w:multiLevelType w:val="hybridMultilevel"/>
    <w:tmpl w:val="8D9871F4"/>
    <w:lvl w:ilvl="0" w:tplc="B37A06C6">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nsid w:val="5BE65549"/>
    <w:multiLevelType w:val="hybridMultilevel"/>
    <w:tmpl w:val="36B29AD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7F547A7"/>
    <w:multiLevelType w:val="hybridMultilevel"/>
    <w:tmpl w:val="C67E7238"/>
    <w:lvl w:ilvl="0" w:tplc="275A1AA0">
      <w:numFmt w:val="bullet"/>
      <w:lvlText w:val="-"/>
      <w:lvlJc w:val="left"/>
      <w:pPr>
        <w:ind w:left="720" w:hanging="360"/>
      </w:pPr>
      <w:rPr>
        <w:rFonts w:ascii="Calibri" w:eastAsiaTheme="minorEastAsia" w:hAnsi="Calibri" w:cstheme="minorBidi" w:hint="default"/>
        <w:color w:val="auto"/>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79DA63EC"/>
    <w:multiLevelType w:val="hybridMultilevel"/>
    <w:tmpl w:val="0D2E1C54"/>
    <w:lvl w:ilvl="0" w:tplc="B5889B1C">
      <w:start w:val="3"/>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8"/>
  </w:num>
  <w:num w:numId="4">
    <w:abstractNumId w:val="4"/>
  </w:num>
  <w:num w:numId="5">
    <w:abstractNumId w:val="7"/>
  </w:num>
  <w:num w:numId="6">
    <w:abstractNumId w:val="3"/>
  </w:num>
  <w:num w:numId="7">
    <w:abstractNumId w:val="9"/>
  </w:num>
  <w:num w:numId="8">
    <w:abstractNumId w:val="0"/>
  </w:num>
  <w:num w:numId="9">
    <w:abstractNumId w:val="2"/>
  </w:num>
  <w:num w:numId="10">
    <w:abstractNumId w:val="11"/>
  </w:num>
  <w:num w:numId="11">
    <w:abstractNumId w:val="5"/>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1304"/>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757"/>
    <w:rsid w:val="000012D8"/>
    <w:rsid w:val="00014FE6"/>
    <w:rsid w:val="00046873"/>
    <w:rsid w:val="00060F79"/>
    <w:rsid w:val="0006513E"/>
    <w:rsid w:val="0007298E"/>
    <w:rsid w:val="00077E5B"/>
    <w:rsid w:val="00085B06"/>
    <w:rsid w:val="0009599D"/>
    <w:rsid w:val="000F3441"/>
    <w:rsid w:val="00103747"/>
    <w:rsid w:val="001218D0"/>
    <w:rsid w:val="00125CAB"/>
    <w:rsid w:val="00197CEE"/>
    <w:rsid w:val="001A267B"/>
    <w:rsid w:val="001C0856"/>
    <w:rsid w:val="001D3863"/>
    <w:rsid w:val="001D48A4"/>
    <w:rsid w:val="001E2260"/>
    <w:rsid w:val="001E6CCC"/>
    <w:rsid w:val="00205F6E"/>
    <w:rsid w:val="00234027"/>
    <w:rsid w:val="00243CF5"/>
    <w:rsid w:val="00261F47"/>
    <w:rsid w:val="00296E7D"/>
    <w:rsid w:val="00297675"/>
    <w:rsid w:val="002C22F1"/>
    <w:rsid w:val="002D3C64"/>
    <w:rsid w:val="002E71F0"/>
    <w:rsid w:val="002F55CD"/>
    <w:rsid w:val="003154AB"/>
    <w:rsid w:val="00322AAB"/>
    <w:rsid w:val="003465C3"/>
    <w:rsid w:val="003539E2"/>
    <w:rsid w:val="003C0539"/>
    <w:rsid w:val="003E1E68"/>
    <w:rsid w:val="003F1A89"/>
    <w:rsid w:val="003F3C66"/>
    <w:rsid w:val="003F5569"/>
    <w:rsid w:val="00412E9E"/>
    <w:rsid w:val="00414400"/>
    <w:rsid w:val="00417189"/>
    <w:rsid w:val="00437676"/>
    <w:rsid w:val="0044171E"/>
    <w:rsid w:val="0044783D"/>
    <w:rsid w:val="004529A5"/>
    <w:rsid w:val="00456E17"/>
    <w:rsid w:val="0047420C"/>
    <w:rsid w:val="004B7648"/>
    <w:rsid w:val="004E0505"/>
    <w:rsid w:val="004E28C4"/>
    <w:rsid w:val="005011E7"/>
    <w:rsid w:val="00505318"/>
    <w:rsid w:val="00515AE5"/>
    <w:rsid w:val="00516BB9"/>
    <w:rsid w:val="00531B91"/>
    <w:rsid w:val="00536DD7"/>
    <w:rsid w:val="005470EC"/>
    <w:rsid w:val="00550571"/>
    <w:rsid w:val="0055780C"/>
    <w:rsid w:val="00567EF5"/>
    <w:rsid w:val="0058215D"/>
    <w:rsid w:val="00583777"/>
    <w:rsid w:val="005B0A3B"/>
    <w:rsid w:val="005B60BB"/>
    <w:rsid w:val="005C73DC"/>
    <w:rsid w:val="005E3FDD"/>
    <w:rsid w:val="005F6B9A"/>
    <w:rsid w:val="006042EE"/>
    <w:rsid w:val="00627757"/>
    <w:rsid w:val="00641865"/>
    <w:rsid w:val="006448A5"/>
    <w:rsid w:val="006449CF"/>
    <w:rsid w:val="00652634"/>
    <w:rsid w:val="00673E5F"/>
    <w:rsid w:val="00685AB8"/>
    <w:rsid w:val="006C69BD"/>
    <w:rsid w:val="006C7147"/>
    <w:rsid w:val="006D05D3"/>
    <w:rsid w:val="006F50D4"/>
    <w:rsid w:val="00745F25"/>
    <w:rsid w:val="007B0619"/>
    <w:rsid w:val="007B0B71"/>
    <w:rsid w:val="007D0FEE"/>
    <w:rsid w:val="007E27A2"/>
    <w:rsid w:val="007E3EF2"/>
    <w:rsid w:val="007E7D37"/>
    <w:rsid w:val="007F0512"/>
    <w:rsid w:val="008148CF"/>
    <w:rsid w:val="00832E57"/>
    <w:rsid w:val="008578C4"/>
    <w:rsid w:val="00862A9F"/>
    <w:rsid w:val="008827A9"/>
    <w:rsid w:val="00891460"/>
    <w:rsid w:val="008948D5"/>
    <w:rsid w:val="00895AAC"/>
    <w:rsid w:val="008A2171"/>
    <w:rsid w:val="008C32DF"/>
    <w:rsid w:val="008E6B1A"/>
    <w:rsid w:val="008F0509"/>
    <w:rsid w:val="008F1B0A"/>
    <w:rsid w:val="009230DF"/>
    <w:rsid w:val="00954BCC"/>
    <w:rsid w:val="0096007B"/>
    <w:rsid w:val="009843EF"/>
    <w:rsid w:val="00997BDB"/>
    <w:rsid w:val="00997BDC"/>
    <w:rsid w:val="009A7C9C"/>
    <w:rsid w:val="00A02E23"/>
    <w:rsid w:val="00A33462"/>
    <w:rsid w:val="00A46BAE"/>
    <w:rsid w:val="00A54A66"/>
    <w:rsid w:val="00A57991"/>
    <w:rsid w:val="00A65A69"/>
    <w:rsid w:val="00A73717"/>
    <w:rsid w:val="00A765C6"/>
    <w:rsid w:val="00A87F67"/>
    <w:rsid w:val="00AA25BE"/>
    <w:rsid w:val="00AB4F4E"/>
    <w:rsid w:val="00AB74D1"/>
    <w:rsid w:val="00AC4888"/>
    <w:rsid w:val="00AD2901"/>
    <w:rsid w:val="00AF263C"/>
    <w:rsid w:val="00B00865"/>
    <w:rsid w:val="00B0160E"/>
    <w:rsid w:val="00B170E5"/>
    <w:rsid w:val="00B339B5"/>
    <w:rsid w:val="00B3788B"/>
    <w:rsid w:val="00B434C9"/>
    <w:rsid w:val="00B72498"/>
    <w:rsid w:val="00B72E33"/>
    <w:rsid w:val="00B8567E"/>
    <w:rsid w:val="00B96188"/>
    <w:rsid w:val="00B97DEF"/>
    <w:rsid w:val="00BA634F"/>
    <w:rsid w:val="00BC1EB1"/>
    <w:rsid w:val="00BD008B"/>
    <w:rsid w:val="00C16DEE"/>
    <w:rsid w:val="00C22DD7"/>
    <w:rsid w:val="00C24B0E"/>
    <w:rsid w:val="00C25C31"/>
    <w:rsid w:val="00C368CC"/>
    <w:rsid w:val="00C4197B"/>
    <w:rsid w:val="00C65CFC"/>
    <w:rsid w:val="00C8153B"/>
    <w:rsid w:val="00C91523"/>
    <w:rsid w:val="00C944BB"/>
    <w:rsid w:val="00C961B3"/>
    <w:rsid w:val="00CA58D0"/>
    <w:rsid w:val="00CF6C13"/>
    <w:rsid w:val="00D12CA2"/>
    <w:rsid w:val="00D21B09"/>
    <w:rsid w:val="00D31ACC"/>
    <w:rsid w:val="00D40B40"/>
    <w:rsid w:val="00D61713"/>
    <w:rsid w:val="00D61908"/>
    <w:rsid w:val="00D72F46"/>
    <w:rsid w:val="00D752E1"/>
    <w:rsid w:val="00D86387"/>
    <w:rsid w:val="00D977E0"/>
    <w:rsid w:val="00E04F17"/>
    <w:rsid w:val="00E117CB"/>
    <w:rsid w:val="00E324E9"/>
    <w:rsid w:val="00E458F1"/>
    <w:rsid w:val="00E70F8C"/>
    <w:rsid w:val="00E90FED"/>
    <w:rsid w:val="00EB618E"/>
    <w:rsid w:val="00EC7139"/>
    <w:rsid w:val="00EC774B"/>
    <w:rsid w:val="00F36B5A"/>
    <w:rsid w:val="00FA3F15"/>
    <w:rsid w:val="00FB6700"/>
    <w:rsid w:val="00FC0B3E"/>
    <w:rsid w:val="00FD4D8F"/>
    <w:rsid w:val="00FE0267"/>
    <w:rsid w:val="00FF40B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BC9C5C18-7CC9-4A2A-BE81-F4A5E118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2E71F0"/>
    <w:pPr>
      <w:spacing w:before="100" w:beforeAutospacing="1" w:after="100" w:afterAutospacing="1"/>
      <w:outlineLvl w:val="0"/>
    </w:pPr>
    <w:rPr>
      <w:rFonts w:ascii="Times" w:hAnsi="Times"/>
      <w:b/>
      <w:bCs/>
      <w:kern w:val="36"/>
      <w:sz w:val="48"/>
      <w:szCs w:val="4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27757"/>
    <w:pPr>
      <w:tabs>
        <w:tab w:val="center" w:pos="4536"/>
        <w:tab w:val="right" w:pos="9072"/>
      </w:tabs>
    </w:pPr>
  </w:style>
  <w:style w:type="character" w:customStyle="1" w:styleId="TopptekstTegn">
    <w:name w:val="Topptekst Tegn"/>
    <w:basedOn w:val="Standardskriftforavsnitt"/>
    <w:link w:val="Topptekst"/>
    <w:uiPriority w:val="99"/>
    <w:rsid w:val="00627757"/>
  </w:style>
  <w:style w:type="paragraph" w:styleId="Bunntekst">
    <w:name w:val="footer"/>
    <w:basedOn w:val="Normal"/>
    <w:link w:val="BunntekstTegn"/>
    <w:uiPriority w:val="99"/>
    <w:unhideWhenUsed/>
    <w:rsid w:val="00627757"/>
    <w:pPr>
      <w:tabs>
        <w:tab w:val="center" w:pos="4536"/>
        <w:tab w:val="right" w:pos="9072"/>
      </w:tabs>
    </w:pPr>
  </w:style>
  <w:style w:type="character" w:customStyle="1" w:styleId="BunntekstTegn">
    <w:name w:val="Bunntekst Tegn"/>
    <w:basedOn w:val="Standardskriftforavsnitt"/>
    <w:link w:val="Bunntekst"/>
    <w:uiPriority w:val="99"/>
    <w:rsid w:val="00627757"/>
  </w:style>
  <w:style w:type="paragraph" w:styleId="Listeavsnitt">
    <w:name w:val="List Paragraph"/>
    <w:basedOn w:val="Normal"/>
    <w:uiPriority w:val="34"/>
    <w:qFormat/>
    <w:rsid w:val="00627757"/>
    <w:pPr>
      <w:ind w:left="720"/>
      <w:contextualSpacing/>
    </w:pPr>
  </w:style>
  <w:style w:type="paragraph" w:styleId="Bobletekst">
    <w:name w:val="Balloon Text"/>
    <w:basedOn w:val="Normal"/>
    <w:link w:val="BobletekstTegn"/>
    <w:uiPriority w:val="99"/>
    <w:semiHidden/>
    <w:unhideWhenUsed/>
    <w:rsid w:val="00516BB9"/>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516BB9"/>
    <w:rPr>
      <w:rFonts w:ascii="Lucida Grande" w:hAnsi="Lucida Grande" w:cs="Lucida Grande"/>
      <w:sz w:val="18"/>
      <w:szCs w:val="18"/>
    </w:rPr>
  </w:style>
  <w:style w:type="paragraph" w:styleId="Revisjon">
    <w:name w:val="Revision"/>
    <w:hidden/>
    <w:uiPriority w:val="99"/>
    <w:semiHidden/>
    <w:rsid w:val="001E6CCC"/>
  </w:style>
  <w:style w:type="character" w:styleId="Hyperkobling">
    <w:name w:val="Hyperlink"/>
    <w:basedOn w:val="Standardskriftforavsnitt"/>
    <w:uiPriority w:val="99"/>
    <w:unhideWhenUsed/>
    <w:rsid w:val="00AC4888"/>
    <w:rPr>
      <w:color w:val="0000FF" w:themeColor="hyperlink"/>
      <w:u w:val="single"/>
    </w:rPr>
  </w:style>
  <w:style w:type="character" w:styleId="Sterkreferanse">
    <w:name w:val="Intense Reference"/>
    <w:basedOn w:val="Standardskriftforavsnitt"/>
    <w:uiPriority w:val="32"/>
    <w:qFormat/>
    <w:rsid w:val="004E28C4"/>
    <w:rPr>
      <w:b/>
      <w:bCs/>
      <w:smallCaps/>
      <w:color w:val="C0504D" w:themeColor="accent2"/>
      <w:spacing w:val="5"/>
      <w:u w:val="single"/>
    </w:rPr>
  </w:style>
  <w:style w:type="character" w:customStyle="1" w:styleId="Overskrift1Tegn">
    <w:name w:val="Overskrift 1 Tegn"/>
    <w:basedOn w:val="Standardskriftforavsnitt"/>
    <w:link w:val="Overskrift1"/>
    <w:uiPriority w:val="9"/>
    <w:rsid w:val="002E71F0"/>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185579">
      <w:bodyDiv w:val="1"/>
      <w:marLeft w:val="0"/>
      <w:marRight w:val="0"/>
      <w:marTop w:val="0"/>
      <w:marBottom w:val="0"/>
      <w:divBdr>
        <w:top w:val="none" w:sz="0" w:space="0" w:color="auto"/>
        <w:left w:val="none" w:sz="0" w:space="0" w:color="auto"/>
        <w:bottom w:val="none" w:sz="0" w:space="0" w:color="auto"/>
        <w:right w:val="none" w:sz="0" w:space="0" w:color="auto"/>
      </w:divBdr>
    </w:div>
    <w:div w:id="535780898">
      <w:bodyDiv w:val="1"/>
      <w:marLeft w:val="0"/>
      <w:marRight w:val="0"/>
      <w:marTop w:val="0"/>
      <w:marBottom w:val="0"/>
      <w:divBdr>
        <w:top w:val="none" w:sz="0" w:space="0" w:color="auto"/>
        <w:left w:val="none" w:sz="0" w:space="0" w:color="auto"/>
        <w:bottom w:val="none" w:sz="0" w:space="0" w:color="auto"/>
        <w:right w:val="none" w:sz="0" w:space="0" w:color="auto"/>
      </w:divBdr>
    </w:div>
    <w:div w:id="1093822308">
      <w:bodyDiv w:val="1"/>
      <w:marLeft w:val="0"/>
      <w:marRight w:val="0"/>
      <w:marTop w:val="0"/>
      <w:marBottom w:val="0"/>
      <w:divBdr>
        <w:top w:val="none" w:sz="0" w:space="0" w:color="auto"/>
        <w:left w:val="none" w:sz="0" w:space="0" w:color="auto"/>
        <w:bottom w:val="none" w:sz="0" w:space="0" w:color="auto"/>
        <w:right w:val="none" w:sz="0" w:space="0" w:color="auto"/>
      </w:divBdr>
    </w:div>
    <w:div w:id="1988900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r.no/nyhetsarkiv/2014/juni/en_viss_lysning_for_rekene_i_nordsjoen/nb-no" TargetMode="External"/><Relationship Id="rId13" Type="http://schemas.openxmlformats.org/officeDocument/2006/relationships/hyperlink" Target="mailto:lk@seafood.n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n.se/ekonomi/forskare-fritt-fram-att-ata-nordhavsrak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g.slu.se/forskarbloggen/rakor-i-olika-nyanser-av-rot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ces.dk/sites/pub/Publication%20Reports/Advice/2014/2014/pand-barn.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ces.dk/sites/pub/Publication%20Reports/Advice/2014/2014/pand-sknd.pdf" TargetMode="External"/><Relationship Id="rId14" Type="http://schemas.openxmlformats.org/officeDocument/2006/relationships/hyperlink" Target="http://www.norskfisk.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orskfis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orskfi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972A3-6D4E-4680-820B-208ED7E20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2998</Characters>
  <Application>Microsoft Office Word</Application>
  <DocSecurity>4</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Norwegian Seafood Council</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Arvidsson Persson</dc:creator>
  <cp:lastModifiedBy>Line Kjelstrup</cp:lastModifiedBy>
  <cp:revision>2</cp:revision>
  <cp:lastPrinted>2014-11-11T10:28:00Z</cp:lastPrinted>
  <dcterms:created xsi:type="dcterms:W3CDTF">2015-02-16T19:02:00Z</dcterms:created>
  <dcterms:modified xsi:type="dcterms:W3CDTF">2015-02-16T19:02:00Z</dcterms:modified>
</cp:coreProperties>
</file>