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D262" w14:textId="7CB8E9C2" w:rsidR="004D14BB" w:rsidRDefault="00E74E6D">
      <w:pPr>
        <w:rPr>
          <w:i/>
          <w:iCs/>
        </w:rPr>
      </w:pPr>
      <w:bookmarkStart w:id="0" w:name="_Hlk103765201"/>
      <w:bookmarkEnd w:id="0"/>
      <w:r w:rsidRPr="00E74E6D">
        <w:rPr>
          <w:i/>
          <w:iCs/>
        </w:rPr>
        <w:t>Pressemeddelelse</w:t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="00742070">
        <w:rPr>
          <w:i/>
          <w:iCs/>
        </w:rPr>
        <w:t>20</w:t>
      </w:r>
      <w:r w:rsidR="00235B35">
        <w:rPr>
          <w:i/>
          <w:iCs/>
        </w:rPr>
        <w:t>. maj</w:t>
      </w:r>
      <w:r w:rsidRPr="00E74E6D">
        <w:rPr>
          <w:i/>
          <w:iCs/>
        </w:rPr>
        <w:t xml:space="preserve"> 2022</w:t>
      </w:r>
    </w:p>
    <w:p w14:paraId="5EE10CF8" w14:textId="7ABB63AD" w:rsidR="00E74E6D" w:rsidRPr="000137A5" w:rsidRDefault="00E74E6D">
      <w:pPr>
        <w:rPr>
          <w:b/>
          <w:bCs/>
          <w:i/>
          <w:iCs/>
          <w:sz w:val="32"/>
          <w:szCs w:val="32"/>
        </w:rPr>
      </w:pPr>
    </w:p>
    <w:p w14:paraId="5C67E158" w14:textId="69C04682" w:rsidR="00E74E6D" w:rsidRPr="000137A5" w:rsidRDefault="00BB7A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B65B7F">
        <w:rPr>
          <w:b/>
          <w:bCs/>
          <w:sz w:val="32"/>
          <w:szCs w:val="32"/>
        </w:rPr>
        <w:t xml:space="preserve">700 sælgere </w:t>
      </w:r>
      <w:r w:rsidR="0099113C">
        <w:rPr>
          <w:b/>
          <w:bCs/>
          <w:sz w:val="32"/>
          <w:szCs w:val="32"/>
        </w:rPr>
        <w:t xml:space="preserve">er </w:t>
      </w:r>
      <w:r w:rsidR="00F46005">
        <w:rPr>
          <w:b/>
          <w:bCs/>
          <w:sz w:val="32"/>
          <w:szCs w:val="32"/>
        </w:rPr>
        <w:t xml:space="preserve">max </w:t>
      </w:r>
      <w:r w:rsidR="00B65B7F">
        <w:rPr>
          <w:b/>
          <w:bCs/>
          <w:sz w:val="32"/>
          <w:szCs w:val="32"/>
        </w:rPr>
        <w:t>klar til at vejlede om bæredygtighed</w:t>
      </w:r>
    </w:p>
    <w:p w14:paraId="35D12B2C" w14:textId="1A7E681D" w:rsidR="008719D3" w:rsidRDefault="005B12C2" w:rsidP="008E751B">
      <w:r>
        <w:br/>
      </w:r>
      <w:r w:rsidR="00EC04C9">
        <w:t xml:space="preserve">Siden årets start har sælgere i Bygma gennemgået en omfattende undervisning i bæredygtighed. </w:t>
      </w:r>
      <w:proofErr w:type="spellStart"/>
      <w:r w:rsidR="00EC04C9">
        <w:t>Elnaz</w:t>
      </w:r>
      <w:proofErr w:type="spellEnd"/>
      <w:r w:rsidR="00EC04C9">
        <w:t xml:space="preserve"> </w:t>
      </w:r>
      <w:proofErr w:type="spellStart"/>
      <w:r w:rsidR="00EC04C9">
        <w:t>Ehsani</w:t>
      </w:r>
      <w:proofErr w:type="spellEnd"/>
      <w:r w:rsidR="00EC04C9">
        <w:t xml:space="preserve">, der er </w:t>
      </w:r>
      <w:r w:rsidR="00E06CD3">
        <w:t>b</w:t>
      </w:r>
      <w:r w:rsidR="00EC04C9">
        <w:t>æredygtighedschef</w:t>
      </w:r>
      <w:r w:rsidR="00E06CD3">
        <w:t xml:space="preserve"> i Bygma-koncernen</w:t>
      </w:r>
      <w:r w:rsidR="00EC04C9">
        <w:t>, ha</w:t>
      </w:r>
      <w:r w:rsidR="00E06CD3">
        <w:t xml:space="preserve">r </w:t>
      </w:r>
      <w:r w:rsidR="00EC04C9">
        <w:t>uddannet tæt på 700 medarbejdere</w:t>
      </w:r>
      <w:r w:rsidR="00E06CD3">
        <w:t xml:space="preserve"> i certificeringer, </w:t>
      </w:r>
      <w:r w:rsidR="005A6C9F">
        <w:t xml:space="preserve">eksisterende- og kommende </w:t>
      </w:r>
      <w:r w:rsidR="00E06CD3">
        <w:t>lovgivning og dokumentation</w:t>
      </w:r>
      <w:r w:rsidR="00AC5F22">
        <w:t xml:space="preserve"> omkring</w:t>
      </w:r>
      <w:r w:rsidR="005A6C9F">
        <w:t xml:space="preserve"> krav til </w:t>
      </w:r>
      <w:r w:rsidR="00AC5F22">
        <w:t>bæredygtighed</w:t>
      </w:r>
      <w:r w:rsidR="005A6C9F">
        <w:t xml:space="preserve"> i byggeriet</w:t>
      </w:r>
      <w:r w:rsidR="00E06CD3">
        <w:t xml:space="preserve">. 22 gange har hun </w:t>
      </w:r>
      <w:r w:rsidR="00CE6268">
        <w:t>zoomet ind på de vigtigste elementer</w:t>
      </w:r>
      <w:r w:rsidR="005156DA">
        <w:t xml:space="preserve"> om emnet</w:t>
      </w:r>
      <w:r w:rsidR="00CE6268">
        <w:t xml:space="preserve"> i </w:t>
      </w:r>
      <w:r w:rsidR="006225D4">
        <w:t xml:space="preserve">tæt </w:t>
      </w:r>
      <w:r w:rsidR="00CE6268">
        <w:t>dialog med den lokale salgsstyrke</w:t>
      </w:r>
      <w:r w:rsidR="00E06CD3">
        <w:t xml:space="preserve">, og hun har været rundt i alle hjørner af landet i Bygmas </w:t>
      </w:r>
      <w:r w:rsidR="00AC5F22">
        <w:t>5</w:t>
      </w:r>
      <w:r w:rsidR="00E06CD3">
        <w:t xml:space="preserve"> danske regioner. </w:t>
      </w:r>
    </w:p>
    <w:p w14:paraId="2BAFF929" w14:textId="71DEB860" w:rsidR="007F7D85" w:rsidRDefault="0001595F" w:rsidP="008E751B">
      <w:r>
        <w:rPr>
          <w:b/>
          <w:bCs/>
        </w:rPr>
        <w:t>Ny lovgivning om hjørnet</w:t>
      </w:r>
      <w:r w:rsidR="006225D4">
        <w:rPr>
          <w:b/>
          <w:bCs/>
        </w:rPr>
        <w:br/>
      </w:r>
      <w:r w:rsidR="006225D4">
        <w:t>”</w:t>
      </w:r>
      <w:r w:rsidR="009F7864" w:rsidRPr="009F7864">
        <w:t xml:space="preserve"> </w:t>
      </w:r>
      <w:r w:rsidR="009F7864">
        <w:t>Vi oplever en stigende efterspørgsel efter sparring om bæredygtighed fra vores kunde</w:t>
      </w:r>
      <w:r w:rsidR="00EF7ACA">
        <w:t xml:space="preserve">r”, siger </w:t>
      </w:r>
      <w:proofErr w:type="spellStart"/>
      <w:r w:rsidR="00EF7ACA">
        <w:t>Elnaz</w:t>
      </w:r>
      <w:proofErr w:type="spellEnd"/>
      <w:r w:rsidR="00EF7ACA">
        <w:t xml:space="preserve"> </w:t>
      </w:r>
      <w:proofErr w:type="spellStart"/>
      <w:r w:rsidR="00EF7ACA">
        <w:t>Ehsani</w:t>
      </w:r>
      <w:proofErr w:type="spellEnd"/>
      <w:r w:rsidR="009F7864">
        <w:t xml:space="preserve">. </w:t>
      </w:r>
      <w:r w:rsidR="00EF7ACA">
        <w:t>”</w:t>
      </w:r>
      <w:r w:rsidR="006225D4">
        <w:t xml:space="preserve">Målet </w:t>
      </w:r>
      <w:r w:rsidR="009F7864">
        <w:t xml:space="preserve">med </w:t>
      </w:r>
      <w:r w:rsidR="00500226">
        <w:t xml:space="preserve">den nye </w:t>
      </w:r>
      <w:r w:rsidR="009F7864">
        <w:t xml:space="preserve">uddannelse </w:t>
      </w:r>
      <w:r w:rsidR="006225D4">
        <w:t xml:space="preserve">er at </w:t>
      </w:r>
      <w:r w:rsidR="00A553D3">
        <w:t>højne vidensniveauet om</w:t>
      </w:r>
      <w:r w:rsidR="006225D4">
        <w:t xml:space="preserve"> bæredygtighed</w:t>
      </w:r>
      <w:r w:rsidR="00A553D3">
        <w:t xml:space="preserve">, og at gøre det mere håndgribeligt, så vi kan hjælpe kunderne </w:t>
      </w:r>
      <w:r w:rsidR="009F7864">
        <w:t>bedst muligt med deres bæredygtige byggerier</w:t>
      </w:r>
      <w:r w:rsidR="007F7D85">
        <w:t xml:space="preserve">. </w:t>
      </w:r>
      <w:r w:rsidR="009F7864">
        <w:t>Vores sælgere har generelt</w:t>
      </w:r>
      <w:r w:rsidR="009A07FF">
        <w:t xml:space="preserve"> en god overordnet viden</w:t>
      </w:r>
      <w:r w:rsidR="009F7864">
        <w:t xml:space="preserve"> om emnet</w:t>
      </w:r>
      <w:r w:rsidR="009A07FF">
        <w:t xml:space="preserve">, men med den nye uddannelse går </w:t>
      </w:r>
      <w:r w:rsidR="009F7864">
        <w:t>vi et</w:t>
      </w:r>
      <w:r w:rsidR="00CA5211">
        <w:t xml:space="preserve"> spade</w:t>
      </w:r>
      <w:r w:rsidR="009F7864">
        <w:t>stik dybere</w:t>
      </w:r>
      <w:r w:rsidR="009A07FF">
        <w:t xml:space="preserve">. </w:t>
      </w:r>
      <w:r w:rsidR="007F7D85">
        <w:t>Allerede i januar 2023</w:t>
      </w:r>
      <w:r w:rsidR="003B23D6">
        <w:t xml:space="preserve"> skærpes kravene </w:t>
      </w:r>
      <w:r w:rsidR="007D3A39">
        <w:t>til bl</w:t>
      </w:r>
      <w:r w:rsidR="005F4D9F">
        <w:t>.</w:t>
      </w:r>
      <w:r w:rsidR="007D3A39">
        <w:t>a. CO</w:t>
      </w:r>
      <w:r w:rsidR="007D3A39" w:rsidRPr="007D3A39">
        <w:rPr>
          <w:vertAlign w:val="subscript"/>
        </w:rPr>
        <w:t>2</w:t>
      </w:r>
      <w:r w:rsidR="007D3A39">
        <w:t xml:space="preserve">-udledning </w:t>
      </w:r>
      <w:r w:rsidR="005A6C9F">
        <w:t>jfr.</w:t>
      </w:r>
      <w:r w:rsidR="003B23D6">
        <w:t xml:space="preserve"> den </w:t>
      </w:r>
      <w:r w:rsidR="003B23D6" w:rsidRPr="003B23D6">
        <w:rPr>
          <w:i/>
          <w:iCs/>
        </w:rPr>
        <w:t>Nationale strategi for bæredygtigt byggeri</w:t>
      </w:r>
      <w:r w:rsidR="003B23D6">
        <w:t>.</w:t>
      </w:r>
      <w:r w:rsidR="007F7D85">
        <w:t xml:space="preserve"> </w:t>
      </w:r>
      <w:r w:rsidR="007D3A39">
        <w:t>Fo</w:t>
      </w:r>
      <w:r w:rsidR="009F7864">
        <w:t xml:space="preserve">r at ruste vores medarbejdere </w:t>
      </w:r>
      <w:r w:rsidR="00104291">
        <w:t xml:space="preserve">og kunder </w:t>
      </w:r>
      <w:r w:rsidR="009F7864">
        <w:t>til den nye lovgivning</w:t>
      </w:r>
      <w:r w:rsidR="005F204B">
        <w:t>, er</w:t>
      </w:r>
      <w:r w:rsidR="007F7D85">
        <w:t xml:space="preserve"> det vigtigt at vi er med helt i front.” </w:t>
      </w:r>
    </w:p>
    <w:p w14:paraId="3FF44489" w14:textId="627D0D4D" w:rsidR="00C37894" w:rsidRDefault="00EF7ACA" w:rsidP="008E751B">
      <w:r>
        <w:rPr>
          <w:b/>
          <w:bCs/>
        </w:rPr>
        <w:t>Har alle redskaberne</w:t>
      </w:r>
      <w:r>
        <w:rPr>
          <w:b/>
          <w:bCs/>
        </w:rPr>
        <w:br/>
      </w:r>
      <w:r w:rsidR="007F7D85">
        <w:t>Uddannelsen omfatter bl.a. certificeret træ.</w:t>
      </w:r>
      <w:r w:rsidR="00C37894">
        <w:t xml:space="preserve"> </w:t>
      </w:r>
      <w:r>
        <w:t>”</w:t>
      </w:r>
      <w:r w:rsidR="00785600">
        <w:t>Vi har</w:t>
      </w:r>
      <w:r w:rsidR="00C37894">
        <w:t xml:space="preserve"> valgt udelukkende </w:t>
      </w:r>
      <w:r w:rsidR="0001595F">
        <w:t xml:space="preserve">at </w:t>
      </w:r>
      <w:r w:rsidR="00C37894">
        <w:t xml:space="preserve">handle med træ fra bæredygtig skovdrift. </w:t>
      </w:r>
      <w:r w:rsidR="007F7D85">
        <w:t xml:space="preserve"> </w:t>
      </w:r>
      <w:r w:rsidR="00500226">
        <w:t xml:space="preserve">Alt træ </w:t>
      </w:r>
      <w:r w:rsidR="009732F3">
        <w:t>der kommer over Bygmas lagre er</w:t>
      </w:r>
      <w:r w:rsidR="005156DA">
        <w:t xml:space="preserve"> </w:t>
      </w:r>
      <w:r w:rsidR="00C37894">
        <w:t xml:space="preserve">derfor </w:t>
      </w:r>
      <w:r w:rsidR="00500226">
        <w:t>enten FSC® eller PEFC™ certificeret</w:t>
      </w:r>
      <w:r>
        <w:t xml:space="preserve">” siger </w:t>
      </w:r>
      <w:proofErr w:type="spellStart"/>
      <w:r>
        <w:t>Elnaz</w:t>
      </w:r>
      <w:proofErr w:type="spellEnd"/>
      <w:r>
        <w:t xml:space="preserve"> </w:t>
      </w:r>
      <w:proofErr w:type="spellStart"/>
      <w:r>
        <w:t>Ehsani</w:t>
      </w:r>
      <w:proofErr w:type="spellEnd"/>
      <w:r>
        <w:t xml:space="preserve"> videre</w:t>
      </w:r>
      <w:r w:rsidR="00500226">
        <w:t xml:space="preserve">. </w:t>
      </w:r>
      <w:r>
        <w:t>”</w:t>
      </w:r>
      <w:r w:rsidR="0001595F">
        <w:t xml:space="preserve">På uddannelsen </w:t>
      </w:r>
      <w:r w:rsidR="00500226">
        <w:t>gennemgår</w:t>
      </w:r>
      <w:r w:rsidR="0001595F">
        <w:t xml:space="preserve"> vi også</w:t>
      </w:r>
      <w:r w:rsidR="00500226">
        <w:t xml:space="preserve">, hvordan </w:t>
      </w:r>
      <w:r w:rsidR="009B76EB">
        <w:t xml:space="preserve">vi kan hjælpe kunderne med at vælge miljømærkede varer </w:t>
      </w:r>
      <w:r w:rsidR="0001595F">
        <w:t xml:space="preserve">ved bl.a. </w:t>
      </w:r>
      <w:r>
        <w:t xml:space="preserve">i vores butikker </w:t>
      </w:r>
      <w:r w:rsidR="0001595F">
        <w:t>at have</w:t>
      </w:r>
      <w:r w:rsidR="00B3320E">
        <w:t xml:space="preserve"> mærket alle produkter - der har en 3. partsgodkendelse </w:t>
      </w:r>
      <w:r w:rsidR="009732F3">
        <w:t xml:space="preserve">og </w:t>
      </w:r>
      <w:r w:rsidR="00B3320E">
        <w:t xml:space="preserve">som </w:t>
      </w:r>
      <w:r w:rsidR="009732F3">
        <w:t xml:space="preserve">kan bruges til bæredygtigt byggeri - </w:t>
      </w:r>
      <w:r w:rsidR="00B3320E">
        <w:t xml:space="preserve">med </w:t>
      </w:r>
      <w:r w:rsidR="00B3320E" w:rsidRPr="00B3320E">
        <w:rPr>
          <w:i/>
          <w:iCs/>
        </w:rPr>
        <w:t>det Grønne Valg</w:t>
      </w:r>
      <w:r w:rsidR="00B3320E">
        <w:rPr>
          <w:i/>
          <w:iCs/>
        </w:rPr>
        <w:t>.</w:t>
      </w:r>
      <w:r w:rsidR="00B3320E">
        <w:t xml:space="preserve"> </w:t>
      </w:r>
    </w:p>
    <w:p w14:paraId="4B3F1B13" w14:textId="0A41F94B" w:rsidR="00BF14C3" w:rsidRPr="00B3320E" w:rsidRDefault="00BF14C3" w:rsidP="008E751B">
      <w:r>
        <w:t xml:space="preserve">Endelig </w:t>
      </w:r>
      <w:r w:rsidR="00B3320E">
        <w:t xml:space="preserve">gennemgår </w:t>
      </w:r>
      <w:r>
        <w:t xml:space="preserve">vi </w:t>
      </w:r>
      <w:r w:rsidR="009B76EB">
        <w:t>Bygmas</w:t>
      </w:r>
      <w:r w:rsidR="00B3320E">
        <w:t xml:space="preserve"> </w:t>
      </w:r>
      <w:proofErr w:type="spellStart"/>
      <w:r w:rsidR="00B3320E">
        <w:t>ProffDok</w:t>
      </w:r>
      <w:proofErr w:type="spellEnd"/>
      <w:r w:rsidR="00B3320E">
        <w:t xml:space="preserve">-løsning, </w:t>
      </w:r>
      <w:r>
        <w:t xml:space="preserve">som alle vores sælgere skal kende i detaljer. </w:t>
      </w:r>
      <w:proofErr w:type="spellStart"/>
      <w:r w:rsidR="009732F3">
        <w:t>ProffDok</w:t>
      </w:r>
      <w:proofErr w:type="spellEnd"/>
      <w:r w:rsidR="009732F3">
        <w:t xml:space="preserve"> er en online løsning, hvor </w:t>
      </w:r>
      <w:r w:rsidR="009B76EB">
        <w:t xml:space="preserve">vores </w:t>
      </w:r>
      <w:proofErr w:type="spellStart"/>
      <w:r w:rsidR="009B76EB">
        <w:t>proff</w:t>
      </w:r>
      <w:proofErr w:type="spellEnd"/>
      <w:r w:rsidR="009B76EB">
        <w:t>-</w:t>
      </w:r>
      <w:r w:rsidR="009732F3">
        <w:t xml:space="preserve">kunder nemt og effektivt kan downloade den dokumentation, de har brug for til enten et bæredygtigt- eller traditionelt byggeri. </w:t>
      </w:r>
      <w:r>
        <w:t>Uddannelsen følges op af obligatoriske e-learning moduler på uddannelsesplatform</w:t>
      </w:r>
      <w:r w:rsidR="00EF7ACA">
        <w:t>en</w:t>
      </w:r>
      <w:r>
        <w:t xml:space="preserve"> Bygma Academy</w:t>
      </w:r>
      <w:r w:rsidR="00EF7ACA">
        <w:t>”</w:t>
      </w:r>
      <w:r>
        <w:t xml:space="preserve">. </w:t>
      </w:r>
    </w:p>
    <w:p w14:paraId="315BF7A9" w14:textId="675FBD6E" w:rsidR="00C741E0" w:rsidRDefault="00CD189A">
      <w:r>
        <w:rPr>
          <w:b/>
          <w:bCs/>
        </w:rPr>
        <w:t>Sætter ind på mange niveauer</w:t>
      </w:r>
      <w:r w:rsidR="005B12C2">
        <w:br/>
      </w:r>
      <w:r w:rsidR="00EF7ACA">
        <w:t>”</w:t>
      </w:r>
      <w:r w:rsidR="00C37894">
        <w:t xml:space="preserve">Vi ønsker at fremme det bæredygtige byggeri, og samtidig skabe forretningsmæssig værdi”, konkluderer </w:t>
      </w:r>
      <w:proofErr w:type="spellStart"/>
      <w:r w:rsidR="00C37894">
        <w:t>Elnaz</w:t>
      </w:r>
      <w:proofErr w:type="spellEnd"/>
      <w:r w:rsidR="00C37894">
        <w:t xml:space="preserve"> </w:t>
      </w:r>
      <w:proofErr w:type="spellStart"/>
      <w:r w:rsidR="00C37894">
        <w:t>Ehsani</w:t>
      </w:r>
      <w:proofErr w:type="spellEnd"/>
      <w:r w:rsidR="00C37894">
        <w:t>. ”Vi arbejder med bæredygtighed på mange niveauer i org</w:t>
      </w:r>
      <w:r w:rsidR="005B12C2">
        <w:t xml:space="preserve">anisationen; uddannelse af salgsstyrken er blot én af dem. </w:t>
      </w:r>
      <w:r w:rsidR="00F93A7F">
        <w:t xml:space="preserve">En væsentlig del af </w:t>
      </w:r>
      <w:r w:rsidR="005B12C2">
        <w:t>koncernens</w:t>
      </w:r>
      <w:r w:rsidR="00F93A7F">
        <w:t xml:space="preserve"> igangværende strategiperiode omfatter </w:t>
      </w:r>
      <w:r w:rsidR="005B12C2">
        <w:t>fx</w:t>
      </w:r>
      <w:r w:rsidR="00C37894">
        <w:t xml:space="preserve"> </w:t>
      </w:r>
      <w:r w:rsidR="005B12C2">
        <w:t xml:space="preserve">en række </w:t>
      </w:r>
      <w:r w:rsidR="00F93A7F">
        <w:t>projekter inden for ’bæredygtig vækst’</w:t>
      </w:r>
      <w:r w:rsidR="00C37894">
        <w:t xml:space="preserve">. </w:t>
      </w:r>
      <w:r w:rsidR="005B12C2">
        <w:t>Og vi</w:t>
      </w:r>
      <w:r w:rsidR="00500226">
        <w:t xml:space="preserve"> uddanner </w:t>
      </w:r>
      <w:r w:rsidR="005B12C2">
        <w:t>vores</w:t>
      </w:r>
      <w:r w:rsidR="00500226">
        <w:t xml:space="preserve"> elever i bæredygtighed allerede ved</w:t>
      </w:r>
      <w:r w:rsidR="005B12C2">
        <w:t xml:space="preserve"> </w:t>
      </w:r>
      <w:r w:rsidR="00500226">
        <w:t>introduktion</w:t>
      </w:r>
      <w:r w:rsidR="005B12C2">
        <w:t>en, når de starter i Bygma</w:t>
      </w:r>
      <w:r>
        <w:t>”</w:t>
      </w:r>
      <w:r w:rsidR="005B12C2">
        <w:t xml:space="preserve">. </w:t>
      </w:r>
      <w:r w:rsidR="005B12C2">
        <w:br/>
      </w:r>
    </w:p>
    <w:p w14:paraId="169BB59C" w14:textId="77777777" w:rsidR="00CC10F2" w:rsidRDefault="00CC10F2"/>
    <w:p w14:paraId="15DEF840" w14:textId="77777777" w:rsidR="00CC10F2" w:rsidRDefault="00CC10F2"/>
    <w:p w14:paraId="13D63AB1" w14:textId="77777777" w:rsidR="00CC10F2" w:rsidRDefault="00CC10F2"/>
    <w:p w14:paraId="4E449330" w14:textId="77777777" w:rsidR="00CC10F2" w:rsidRDefault="00CC10F2"/>
    <w:p w14:paraId="0761CF42" w14:textId="77777777" w:rsidR="005A6B94" w:rsidRDefault="0007201E">
      <w:pPr>
        <w:rPr>
          <w:u w:val="single"/>
        </w:rPr>
      </w:pPr>
      <w:r w:rsidRPr="005A6B94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B9B2433" wp14:editId="1B6744E1">
            <wp:simplePos x="0" y="0"/>
            <wp:positionH relativeFrom="margin">
              <wp:align>left</wp:align>
            </wp:positionH>
            <wp:positionV relativeFrom="page">
              <wp:posOffset>834390</wp:posOffset>
            </wp:positionV>
            <wp:extent cx="2605405" cy="1953895"/>
            <wp:effectExtent l="0" t="0" r="4445" b="825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B94" w:rsidRPr="005A6B94">
        <w:rPr>
          <w:u w:val="single"/>
        </w:rPr>
        <w:t>Billedtekst:</w:t>
      </w:r>
    </w:p>
    <w:p w14:paraId="28BB301E" w14:textId="26E5685A" w:rsidR="00CA69ED" w:rsidRPr="005A6B94" w:rsidRDefault="005A6B94">
      <w:pPr>
        <w:rPr>
          <w:u w:val="single"/>
        </w:rPr>
      </w:pPr>
      <w:r>
        <w:t xml:space="preserve">Bæredygtighedschef </w:t>
      </w:r>
      <w:proofErr w:type="spellStart"/>
      <w:r>
        <w:t>Elnaz</w:t>
      </w:r>
      <w:proofErr w:type="spellEnd"/>
      <w:r>
        <w:t xml:space="preserve"> </w:t>
      </w:r>
      <w:proofErr w:type="spellStart"/>
      <w:r>
        <w:t>Ehsani</w:t>
      </w:r>
      <w:proofErr w:type="spellEnd"/>
      <w:r>
        <w:t xml:space="preserve"> har uddannet ca. 700 </w:t>
      </w:r>
      <w:r w:rsidR="006F4363">
        <w:t>Bygma-</w:t>
      </w:r>
      <w:r>
        <w:t xml:space="preserve">sælgere i </w:t>
      </w:r>
      <w:r w:rsidR="00F919CC">
        <w:t>den nyeste viden inden for certificeringer, lovgivning og dokumentation omkring bæredygtighed</w:t>
      </w:r>
      <w:r w:rsidRPr="005A6B94">
        <w:rPr>
          <w:u w:val="single"/>
        </w:rPr>
        <w:br/>
      </w:r>
    </w:p>
    <w:p w14:paraId="7C4E819C" w14:textId="200C5CD2" w:rsidR="00CA69ED" w:rsidRDefault="00CA69ED"/>
    <w:p w14:paraId="1551B298" w14:textId="7A3D1D93" w:rsidR="008B3D23" w:rsidRDefault="008B3D23"/>
    <w:p w14:paraId="15A47EA0" w14:textId="629A7B17" w:rsidR="008B3D23" w:rsidRDefault="008B3D23"/>
    <w:p w14:paraId="5B711FAF" w14:textId="646A0EC5" w:rsidR="008B3D23" w:rsidRDefault="006F4363">
      <w:r>
        <w:rPr>
          <w:noProof/>
        </w:rPr>
        <w:drawing>
          <wp:anchor distT="0" distB="0" distL="114300" distR="114300" simplePos="0" relativeHeight="251660288" behindDoc="0" locked="0" layoutInCell="1" allowOverlap="1" wp14:anchorId="586D21CB" wp14:editId="3878FE6B">
            <wp:simplePos x="0" y="0"/>
            <wp:positionH relativeFrom="margin">
              <wp:posOffset>18618</wp:posOffset>
            </wp:positionH>
            <wp:positionV relativeFrom="page">
              <wp:posOffset>5157470</wp:posOffset>
            </wp:positionV>
            <wp:extent cx="3273425" cy="2454275"/>
            <wp:effectExtent l="0" t="0" r="3175" b="3175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425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61669" w14:textId="464A853B" w:rsidR="008B3D23" w:rsidRDefault="008B3D23">
      <w:r>
        <w:rPr>
          <w:noProof/>
        </w:rPr>
        <w:drawing>
          <wp:anchor distT="0" distB="0" distL="114300" distR="114300" simplePos="0" relativeHeight="251659264" behindDoc="0" locked="0" layoutInCell="1" allowOverlap="1" wp14:anchorId="48070908" wp14:editId="13E15D42">
            <wp:simplePos x="0" y="0"/>
            <wp:positionH relativeFrom="column">
              <wp:posOffset>59</wp:posOffset>
            </wp:positionH>
            <wp:positionV relativeFrom="page">
              <wp:posOffset>3079585</wp:posOffset>
            </wp:positionV>
            <wp:extent cx="3430270" cy="1928495"/>
            <wp:effectExtent l="0" t="0" r="0" b="0"/>
            <wp:wrapTopAndBottom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E5EFD7" w14:textId="172EE8EB" w:rsidR="006F4363" w:rsidRDefault="006F4363"/>
    <w:p w14:paraId="7DAA42BA" w14:textId="07CEE517" w:rsidR="006F4363" w:rsidRDefault="006F4363"/>
    <w:p w14:paraId="27375F3A" w14:textId="124CEC92" w:rsidR="006F4363" w:rsidRDefault="006F4363"/>
    <w:p w14:paraId="2C1C4EDE" w14:textId="550A6C78" w:rsidR="006F4363" w:rsidRDefault="006F4363"/>
    <w:p w14:paraId="0BF01EEC" w14:textId="15DF09B8" w:rsidR="006F4363" w:rsidRDefault="006F4363"/>
    <w:p w14:paraId="2884A459" w14:textId="03A1AF45" w:rsidR="006F4363" w:rsidRDefault="006F4363"/>
    <w:p w14:paraId="6CCDA1BC" w14:textId="27C2A7ED" w:rsidR="006F4363" w:rsidRDefault="006F4363"/>
    <w:p w14:paraId="71B10809" w14:textId="77777777" w:rsidR="006F4363" w:rsidRDefault="006F4363"/>
    <w:p w14:paraId="120632CE" w14:textId="6FBE24C6" w:rsidR="00121C90" w:rsidRDefault="00121C90" w:rsidP="00121C90"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 w:rsidR="008E751B">
        <w:rPr>
          <w:rFonts w:cstheme="minorHAnsi"/>
          <w:i/>
          <w:color w:val="222222"/>
        </w:rPr>
        <w:t>omsatte i 2021</w:t>
      </w:r>
      <w:r>
        <w:rPr>
          <w:rFonts w:cstheme="minorHAnsi"/>
          <w:i/>
          <w:color w:val="222222"/>
        </w:rPr>
        <w:t xml:space="preserve"> for </w:t>
      </w:r>
      <w:r w:rsidR="008E751B">
        <w:rPr>
          <w:rFonts w:cstheme="minorHAnsi"/>
          <w:i/>
          <w:color w:val="222222"/>
        </w:rPr>
        <w:t>10,8</w:t>
      </w:r>
      <w:r w:rsidRPr="00EC2C2C">
        <w:rPr>
          <w:rFonts w:cstheme="minorHAnsi"/>
          <w:i/>
          <w:color w:val="222222"/>
        </w:rPr>
        <w:t xml:space="preserve"> mia. DKK.</w:t>
      </w:r>
    </w:p>
    <w:p w14:paraId="45CAD97C" w14:textId="4CED9D82" w:rsidR="00121C90" w:rsidRPr="00E74E6D" w:rsidRDefault="00121C90"/>
    <w:sectPr w:rsidR="00121C90" w:rsidRPr="00E74E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6D"/>
    <w:rsid w:val="000137A5"/>
    <w:rsid w:val="00013D42"/>
    <w:rsid w:val="0001595F"/>
    <w:rsid w:val="00047FCF"/>
    <w:rsid w:val="000561D2"/>
    <w:rsid w:val="0007201E"/>
    <w:rsid w:val="000853EA"/>
    <w:rsid w:val="000A0471"/>
    <w:rsid w:val="000C05F9"/>
    <w:rsid w:val="000E7C0D"/>
    <w:rsid w:val="000F4333"/>
    <w:rsid w:val="00104291"/>
    <w:rsid w:val="00121C90"/>
    <w:rsid w:val="001618B9"/>
    <w:rsid w:val="00165A6A"/>
    <w:rsid w:val="001A4586"/>
    <w:rsid w:val="001B13A3"/>
    <w:rsid w:val="001F1313"/>
    <w:rsid w:val="00216AB6"/>
    <w:rsid w:val="00230C16"/>
    <w:rsid w:val="00235B35"/>
    <w:rsid w:val="00291FA5"/>
    <w:rsid w:val="002D1C05"/>
    <w:rsid w:val="002D4A49"/>
    <w:rsid w:val="00300DAB"/>
    <w:rsid w:val="0030649B"/>
    <w:rsid w:val="00350714"/>
    <w:rsid w:val="00370F72"/>
    <w:rsid w:val="00385535"/>
    <w:rsid w:val="003A577B"/>
    <w:rsid w:val="003B23D6"/>
    <w:rsid w:val="003C3426"/>
    <w:rsid w:val="003C72CF"/>
    <w:rsid w:val="003F7B08"/>
    <w:rsid w:val="004123EE"/>
    <w:rsid w:val="00415AE9"/>
    <w:rsid w:val="0042185E"/>
    <w:rsid w:val="004856F2"/>
    <w:rsid w:val="00500226"/>
    <w:rsid w:val="005156DA"/>
    <w:rsid w:val="00544625"/>
    <w:rsid w:val="005A6B94"/>
    <w:rsid w:val="005A6C9F"/>
    <w:rsid w:val="005B12C2"/>
    <w:rsid w:val="005D65C3"/>
    <w:rsid w:val="005F204B"/>
    <w:rsid w:val="005F4D9F"/>
    <w:rsid w:val="006225D4"/>
    <w:rsid w:val="00677519"/>
    <w:rsid w:val="006B30BF"/>
    <w:rsid w:val="006F10C1"/>
    <w:rsid w:val="006F4363"/>
    <w:rsid w:val="00742070"/>
    <w:rsid w:val="00762B61"/>
    <w:rsid w:val="00785600"/>
    <w:rsid w:val="007D3A39"/>
    <w:rsid w:val="007F7D85"/>
    <w:rsid w:val="00813DC2"/>
    <w:rsid w:val="008719D3"/>
    <w:rsid w:val="008A0B24"/>
    <w:rsid w:val="008B3D23"/>
    <w:rsid w:val="008B7C8C"/>
    <w:rsid w:val="008C10DD"/>
    <w:rsid w:val="008D2922"/>
    <w:rsid w:val="008E751B"/>
    <w:rsid w:val="00906365"/>
    <w:rsid w:val="00930C88"/>
    <w:rsid w:val="00947A8D"/>
    <w:rsid w:val="009732F3"/>
    <w:rsid w:val="009733A7"/>
    <w:rsid w:val="0099113C"/>
    <w:rsid w:val="00994007"/>
    <w:rsid w:val="009A07FF"/>
    <w:rsid w:val="009B76EB"/>
    <w:rsid w:val="009F7864"/>
    <w:rsid w:val="00A11162"/>
    <w:rsid w:val="00A553D3"/>
    <w:rsid w:val="00A57EA2"/>
    <w:rsid w:val="00A97963"/>
    <w:rsid w:val="00AA2A57"/>
    <w:rsid w:val="00AB11D1"/>
    <w:rsid w:val="00AC5F22"/>
    <w:rsid w:val="00B05A79"/>
    <w:rsid w:val="00B3320E"/>
    <w:rsid w:val="00B50D39"/>
    <w:rsid w:val="00B65B7F"/>
    <w:rsid w:val="00BA61D1"/>
    <w:rsid w:val="00BB30AC"/>
    <w:rsid w:val="00BB7A4F"/>
    <w:rsid w:val="00BD74F3"/>
    <w:rsid w:val="00BE5706"/>
    <w:rsid w:val="00BF1458"/>
    <w:rsid w:val="00BF14C3"/>
    <w:rsid w:val="00C25CCB"/>
    <w:rsid w:val="00C375C7"/>
    <w:rsid w:val="00C37894"/>
    <w:rsid w:val="00C607AD"/>
    <w:rsid w:val="00C73300"/>
    <w:rsid w:val="00C741E0"/>
    <w:rsid w:val="00C75EE6"/>
    <w:rsid w:val="00CA5211"/>
    <w:rsid w:val="00CA69ED"/>
    <w:rsid w:val="00CB556A"/>
    <w:rsid w:val="00CC10F2"/>
    <w:rsid w:val="00CD189A"/>
    <w:rsid w:val="00CE6268"/>
    <w:rsid w:val="00D02320"/>
    <w:rsid w:val="00D04193"/>
    <w:rsid w:val="00D04AC5"/>
    <w:rsid w:val="00D150FD"/>
    <w:rsid w:val="00DA53B9"/>
    <w:rsid w:val="00DB4C06"/>
    <w:rsid w:val="00E01480"/>
    <w:rsid w:val="00E06CD3"/>
    <w:rsid w:val="00E111A2"/>
    <w:rsid w:val="00E20F66"/>
    <w:rsid w:val="00E26E5C"/>
    <w:rsid w:val="00E40640"/>
    <w:rsid w:val="00E54561"/>
    <w:rsid w:val="00E74E6D"/>
    <w:rsid w:val="00E8292A"/>
    <w:rsid w:val="00EC04C9"/>
    <w:rsid w:val="00EE3C6B"/>
    <w:rsid w:val="00EF7ACA"/>
    <w:rsid w:val="00F00B7F"/>
    <w:rsid w:val="00F218EB"/>
    <w:rsid w:val="00F46005"/>
    <w:rsid w:val="00F812F2"/>
    <w:rsid w:val="00F919CC"/>
    <w:rsid w:val="00F93A7F"/>
    <w:rsid w:val="00FB19EE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EF7C"/>
  <w15:chartTrackingRefBased/>
  <w15:docId w15:val="{05FAC4B0-6F90-41D0-8A12-BBE2ADF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5</cp:revision>
  <cp:lastPrinted>2022-05-04T08:39:00Z</cp:lastPrinted>
  <dcterms:created xsi:type="dcterms:W3CDTF">2022-05-20T10:24:00Z</dcterms:created>
  <dcterms:modified xsi:type="dcterms:W3CDTF">2022-05-20T10:35:00Z</dcterms:modified>
</cp:coreProperties>
</file>