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C9" w:rsidRDefault="00EB2AC9" w:rsidP="00B72783">
      <w:pPr>
        <w:pStyle w:val="Rubrik2"/>
      </w:pPr>
    </w:p>
    <w:p w:rsidR="00EB2AC9" w:rsidRDefault="00EB2AC9" w:rsidP="00B72783">
      <w:pPr>
        <w:pStyle w:val="Rubrik2"/>
      </w:pPr>
      <w:bookmarkStart w:id="0" w:name="_GoBack"/>
      <w:r>
        <w:t>Pressmeddelande</w:t>
      </w:r>
    </w:p>
    <w:bookmarkEnd w:id="0"/>
    <w:p w:rsidR="00EB2AC9" w:rsidRDefault="00C8512F" w:rsidP="00B72783">
      <w:r>
        <w:rPr>
          <w:bCs/>
        </w:rPr>
        <w:t>130918</w:t>
      </w:r>
    </w:p>
    <w:p w:rsidR="00EB2AC9" w:rsidRDefault="00EB2AC9" w:rsidP="00B72783">
      <w:pPr>
        <w:pStyle w:val="Rubrik1"/>
      </w:pPr>
    </w:p>
    <w:p w:rsidR="00EB2AC9" w:rsidRDefault="00EB2AC9" w:rsidP="00191840"/>
    <w:p w:rsidR="00EB2AC9" w:rsidRPr="00191840" w:rsidRDefault="00EB2AC9" w:rsidP="00191840"/>
    <w:p w:rsidR="00EE5736" w:rsidRDefault="00182FB5" w:rsidP="00EE5736">
      <w:pPr>
        <w:rPr>
          <w:sz w:val="22"/>
          <w:szCs w:val="22"/>
        </w:rPr>
      </w:pPr>
      <w:r w:rsidRPr="00182FB5">
        <w:rPr>
          <w:rFonts w:ascii="Arial" w:hAnsi="Arial"/>
          <w:b/>
          <w:kern w:val="28"/>
          <w:sz w:val="28"/>
        </w:rPr>
        <w:t xml:space="preserve">Midroc hyr ut </w:t>
      </w:r>
      <w:r w:rsidR="00C8512F">
        <w:rPr>
          <w:rFonts w:ascii="Arial" w:hAnsi="Arial"/>
          <w:b/>
          <w:kern w:val="28"/>
          <w:sz w:val="28"/>
        </w:rPr>
        <w:t>tidigare banklokaler</w:t>
      </w:r>
      <w:r w:rsidR="00080787">
        <w:rPr>
          <w:rFonts w:ascii="Arial" w:hAnsi="Arial"/>
          <w:b/>
          <w:kern w:val="28"/>
          <w:sz w:val="28"/>
        </w:rPr>
        <w:t xml:space="preserve"> </w:t>
      </w:r>
      <w:r w:rsidRPr="00182FB5">
        <w:rPr>
          <w:rFonts w:ascii="Arial" w:hAnsi="Arial"/>
          <w:b/>
          <w:kern w:val="28"/>
          <w:sz w:val="28"/>
        </w:rPr>
        <w:t xml:space="preserve">till </w:t>
      </w:r>
      <w:proofErr w:type="spellStart"/>
      <w:r w:rsidRPr="00182FB5">
        <w:rPr>
          <w:rFonts w:ascii="Arial" w:hAnsi="Arial"/>
          <w:b/>
          <w:kern w:val="28"/>
          <w:sz w:val="28"/>
        </w:rPr>
        <w:t>Futurniture</w:t>
      </w:r>
      <w:proofErr w:type="spellEnd"/>
    </w:p>
    <w:p w:rsidR="00EE5736" w:rsidRPr="004457B0" w:rsidRDefault="00470EAC" w:rsidP="00EE5736">
      <w:pPr>
        <w:rPr>
          <w:i/>
          <w:sz w:val="22"/>
          <w:szCs w:val="22"/>
        </w:rPr>
      </w:pPr>
      <w:r w:rsidRPr="004457B0">
        <w:rPr>
          <w:i/>
          <w:sz w:val="22"/>
          <w:szCs w:val="22"/>
        </w:rPr>
        <w:t xml:space="preserve">Midroc har tecknat ett </w:t>
      </w:r>
      <w:r w:rsidR="00080787" w:rsidRPr="004457B0">
        <w:rPr>
          <w:i/>
          <w:sz w:val="22"/>
          <w:szCs w:val="22"/>
        </w:rPr>
        <w:t>fyra</w:t>
      </w:r>
      <w:r w:rsidR="00315E10" w:rsidRPr="004457B0">
        <w:rPr>
          <w:i/>
          <w:sz w:val="22"/>
          <w:szCs w:val="22"/>
        </w:rPr>
        <w:t xml:space="preserve">årigt </w:t>
      </w:r>
      <w:r w:rsidRPr="004457B0">
        <w:rPr>
          <w:i/>
          <w:sz w:val="22"/>
          <w:szCs w:val="22"/>
        </w:rPr>
        <w:t>hyresavtal med</w:t>
      </w:r>
      <w:r w:rsidR="007A78A7" w:rsidRPr="004457B0">
        <w:rPr>
          <w:i/>
          <w:sz w:val="22"/>
          <w:szCs w:val="22"/>
        </w:rPr>
        <w:t xml:space="preserve"> </w:t>
      </w:r>
      <w:proofErr w:type="spellStart"/>
      <w:r w:rsidR="00F8621A" w:rsidRPr="004457B0">
        <w:rPr>
          <w:i/>
          <w:sz w:val="22"/>
          <w:szCs w:val="22"/>
        </w:rPr>
        <w:t>Futurniture</w:t>
      </w:r>
      <w:proofErr w:type="spellEnd"/>
      <w:r w:rsidR="00281B64" w:rsidRPr="004457B0">
        <w:rPr>
          <w:i/>
          <w:sz w:val="22"/>
          <w:szCs w:val="22"/>
        </w:rPr>
        <w:t xml:space="preserve">. </w:t>
      </w:r>
      <w:r w:rsidR="006A03DA" w:rsidRPr="004457B0">
        <w:rPr>
          <w:i/>
          <w:sz w:val="22"/>
          <w:szCs w:val="22"/>
        </w:rPr>
        <w:t xml:space="preserve">Avtalet omfattar </w:t>
      </w:r>
      <w:r w:rsidR="00F8621A" w:rsidRPr="004457B0">
        <w:rPr>
          <w:i/>
          <w:sz w:val="22"/>
          <w:szCs w:val="22"/>
        </w:rPr>
        <w:t>kontorsl</w:t>
      </w:r>
      <w:r w:rsidR="006A03DA" w:rsidRPr="004457B0">
        <w:rPr>
          <w:i/>
          <w:sz w:val="22"/>
          <w:szCs w:val="22"/>
        </w:rPr>
        <w:t>okaler</w:t>
      </w:r>
      <w:r w:rsidR="00080787" w:rsidRPr="004457B0">
        <w:rPr>
          <w:i/>
          <w:sz w:val="22"/>
          <w:szCs w:val="22"/>
        </w:rPr>
        <w:t xml:space="preserve">, </w:t>
      </w:r>
      <w:r w:rsidR="00C8512F" w:rsidRPr="004457B0">
        <w:rPr>
          <w:i/>
          <w:sz w:val="22"/>
          <w:szCs w:val="22"/>
        </w:rPr>
        <w:t xml:space="preserve">som tidigare utgjort </w:t>
      </w:r>
      <w:r w:rsidR="00080787" w:rsidRPr="004457B0">
        <w:rPr>
          <w:i/>
          <w:sz w:val="22"/>
          <w:szCs w:val="22"/>
        </w:rPr>
        <w:t>banklokaler,</w:t>
      </w:r>
      <w:r w:rsidR="006A03DA" w:rsidRPr="004457B0">
        <w:rPr>
          <w:i/>
          <w:sz w:val="22"/>
          <w:szCs w:val="22"/>
        </w:rPr>
        <w:t xml:space="preserve"> i </w:t>
      </w:r>
      <w:proofErr w:type="spellStart"/>
      <w:r w:rsidR="006A03DA" w:rsidRPr="004457B0">
        <w:rPr>
          <w:i/>
          <w:sz w:val="22"/>
          <w:szCs w:val="22"/>
        </w:rPr>
        <w:t>Midrocs</w:t>
      </w:r>
      <w:proofErr w:type="spellEnd"/>
      <w:r w:rsidR="006A03DA" w:rsidRPr="004457B0">
        <w:rPr>
          <w:i/>
          <w:sz w:val="22"/>
          <w:szCs w:val="22"/>
        </w:rPr>
        <w:t xml:space="preserve"> fastighet </w:t>
      </w:r>
      <w:r w:rsidR="00F8621A" w:rsidRPr="004457B0">
        <w:rPr>
          <w:i/>
          <w:sz w:val="22"/>
          <w:szCs w:val="22"/>
        </w:rPr>
        <w:t xml:space="preserve">Jakob Mindre 11 vid Gustav Adolfs </w:t>
      </w:r>
      <w:r w:rsidR="001D2EFD" w:rsidRPr="004457B0">
        <w:rPr>
          <w:i/>
          <w:sz w:val="22"/>
          <w:szCs w:val="22"/>
        </w:rPr>
        <w:t>T</w:t>
      </w:r>
      <w:r w:rsidR="00F8621A" w:rsidRPr="004457B0">
        <w:rPr>
          <w:i/>
          <w:sz w:val="22"/>
          <w:szCs w:val="22"/>
        </w:rPr>
        <w:t>org i Stockholm</w:t>
      </w:r>
      <w:r w:rsidR="006A03DA" w:rsidRPr="004457B0">
        <w:rPr>
          <w:i/>
          <w:sz w:val="22"/>
          <w:szCs w:val="22"/>
        </w:rPr>
        <w:t xml:space="preserve">. </w:t>
      </w:r>
      <w:r w:rsidR="00F8621A" w:rsidRPr="004457B0">
        <w:rPr>
          <w:i/>
          <w:sz w:val="22"/>
          <w:szCs w:val="22"/>
        </w:rPr>
        <w:t>Futurniture är en kommunikationsbyrå med 30 anställda</w:t>
      </w:r>
      <w:r w:rsidR="00D645BC" w:rsidRPr="004457B0">
        <w:rPr>
          <w:i/>
          <w:sz w:val="22"/>
          <w:szCs w:val="22"/>
        </w:rPr>
        <w:t>, verksamma i Stockholm</w:t>
      </w:r>
      <w:r w:rsidR="00F8621A" w:rsidRPr="004457B0">
        <w:rPr>
          <w:i/>
          <w:sz w:val="22"/>
          <w:szCs w:val="22"/>
        </w:rPr>
        <w:t xml:space="preserve">. </w:t>
      </w:r>
    </w:p>
    <w:p w:rsidR="00315E10" w:rsidRDefault="00315E10" w:rsidP="00EE5736">
      <w:pPr>
        <w:rPr>
          <w:sz w:val="22"/>
          <w:szCs w:val="22"/>
        </w:rPr>
      </w:pPr>
    </w:p>
    <w:p w:rsidR="00DF25C7" w:rsidRDefault="00736783" w:rsidP="00EE5736">
      <w:pPr>
        <w:rPr>
          <w:sz w:val="22"/>
          <w:szCs w:val="22"/>
        </w:rPr>
      </w:pPr>
      <w:proofErr w:type="gramStart"/>
      <w:r w:rsidRPr="006C3502">
        <w:rPr>
          <w:sz w:val="22"/>
          <w:szCs w:val="22"/>
        </w:rPr>
        <w:t>-</w:t>
      </w:r>
      <w:proofErr w:type="gramEnd"/>
      <w:r w:rsidRPr="006C3502">
        <w:rPr>
          <w:sz w:val="22"/>
          <w:szCs w:val="22"/>
        </w:rPr>
        <w:t xml:space="preserve"> </w:t>
      </w:r>
      <w:r w:rsidR="00F8621A">
        <w:rPr>
          <w:sz w:val="22"/>
          <w:szCs w:val="22"/>
        </w:rPr>
        <w:t xml:space="preserve">Futurniture är en av flera nya </w:t>
      </w:r>
      <w:r w:rsidR="00D645BC">
        <w:rPr>
          <w:sz w:val="22"/>
          <w:szCs w:val="22"/>
        </w:rPr>
        <w:t>kontors</w:t>
      </w:r>
      <w:r w:rsidR="00F8621A">
        <w:rPr>
          <w:sz w:val="22"/>
          <w:szCs w:val="22"/>
        </w:rPr>
        <w:t>hyresgäster vi tecknat avtal med nyligen,</w:t>
      </w:r>
      <w:r w:rsidR="00DF25C7">
        <w:rPr>
          <w:sz w:val="22"/>
          <w:szCs w:val="22"/>
        </w:rPr>
        <w:t xml:space="preserve"> </w:t>
      </w:r>
      <w:r w:rsidRPr="006C3502">
        <w:rPr>
          <w:sz w:val="22"/>
          <w:szCs w:val="22"/>
        </w:rPr>
        <w:t xml:space="preserve">berättar </w:t>
      </w:r>
      <w:r w:rsidR="00F8621A">
        <w:rPr>
          <w:sz w:val="22"/>
          <w:szCs w:val="22"/>
        </w:rPr>
        <w:t xml:space="preserve">Jesper Annerstedt, affärschef i </w:t>
      </w:r>
      <w:r w:rsidRPr="006C3502">
        <w:rPr>
          <w:sz w:val="22"/>
          <w:szCs w:val="22"/>
        </w:rPr>
        <w:t xml:space="preserve">Midroc Real </w:t>
      </w:r>
      <w:proofErr w:type="spellStart"/>
      <w:r w:rsidRPr="006C3502">
        <w:rPr>
          <w:sz w:val="22"/>
          <w:szCs w:val="22"/>
        </w:rPr>
        <w:t>Estate</w:t>
      </w:r>
      <w:proofErr w:type="spellEnd"/>
      <w:r w:rsidRPr="006C3502">
        <w:rPr>
          <w:sz w:val="22"/>
          <w:szCs w:val="22"/>
        </w:rPr>
        <w:t xml:space="preserve">. </w:t>
      </w:r>
      <w:r w:rsidR="00F8621A">
        <w:rPr>
          <w:sz w:val="22"/>
          <w:szCs w:val="22"/>
        </w:rPr>
        <w:t xml:space="preserve">Vi har nu fyllt det ena huset och </w:t>
      </w:r>
      <w:r w:rsidR="00D645BC">
        <w:rPr>
          <w:sz w:val="22"/>
          <w:szCs w:val="22"/>
        </w:rPr>
        <w:t xml:space="preserve">i </w:t>
      </w:r>
      <w:r w:rsidR="00F8621A">
        <w:rPr>
          <w:sz w:val="22"/>
          <w:szCs w:val="22"/>
        </w:rPr>
        <w:t xml:space="preserve">det </w:t>
      </w:r>
      <w:r w:rsidR="00D645BC">
        <w:rPr>
          <w:sz w:val="22"/>
          <w:szCs w:val="22"/>
        </w:rPr>
        <w:t xml:space="preserve">andra </w:t>
      </w:r>
      <w:r w:rsidR="00F8621A">
        <w:rPr>
          <w:sz w:val="22"/>
          <w:szCs w:val="22"/>
        </w:rPr>
        <w:t>återstår endast två mindre lokaler</w:t>
      </w:r>
      <w:r w:rsidR="00D645BC">
        <w:rPr>
          <w:sz w:val="22"/>
          <w:szCs w:val="22"/>
        </w:rPr>
        <w:t xml:space="preserve">. Det </w:t>
      </w:r>
      <w:r w:rsidR="00F8621A">
        <w:rPr>
          <w:sz w:val="22"/>
          <w:szCs w:val="22"/>
        </w:rPr>
        <w:t>exceptionellt go</w:t>
      </w:r>
      <w:r w:rsidR="00D645BC">
        <w:rPr>
          <w:sz w:val="22"/>
          <w:szCs w:val="22"/>
        </w:rPr>
        <w:t>da</w:t>
      </w:r>
      <w:r w:rsidR="00F8621A">
        <w:rPr>
          <w:sz w:val="22"/>
          <w:szCs w:val="22"/>
        </w:rPr>
        <w:t xml:space="preserve"> läge</w:t>
      </w:r>
      <w:r w:rsidR="00D645BC">
        <w:rPr>
          <w:sz w:val="22"/>
          <w:szCs w:val="22"/>
        </w:rPr>
        <w:t>t</w:t>
      </w:r>
      <w:r w:rsidR="00F8621A">
        <w:rPr>
          <w:sz w:val="22"/>
          <w:szCs w:val="22"/>
        </w:rPr>
        <w:t xml:space="preserve"> </w:t>
      </w:r>
      <w:r w:rsidR="00573BAB">
        <w:rPr>
          <w:sz w:val="22"/>
          <w:szCs w:val="22"/>
        </w:rPr>
        <w:t>mellan</w:t>
      </w:r>
      <w:r w:rsidR="00F8621A">
        <w:rPr>
          <w:sz w:val="22"/>
          <w:szCs w:val="22"/>
        </w:rPr>
        <w:t xml:space="preserve"> Operan</w:t>
      </w:r>
      <w:r w:rsidR="00573BAB">
        <w:rPr>
          <w:sz w:val="22"/>
          <w:szCs w:val="22"/>
        </w:rPr>
        <w:t xml:space="preserve"> och Utrikesdepartementet</w:t>
      </w:r>
      <w:r w:rsidR="00D645BC">
        <w:rPr>
          <w:sz w:val="22"/>
          <w:szCs w:val="22"/>
        </w:rPr>
        <w:t xml:space="preserve"> lockar tillsammans med de nyrenoverade och effektiva lokalerna som motsvarar dagens krav på en attraktiv arbetsmiljö</w:t>
      </w:r>
      <w:r w:rsidR="00F8621A">
        <w:rPr>
          <w:sz w:val="22"/>
          <w:szCs w:val="22"/>
        </w:rPr>
        <w:t xml:space="preserve">.  </w:t>
      </w:r>
    </w:p>
    <w:p w:rsidR="007A78A7" w:rsidRPr="0065693E" w:rsidRDefault="00BA3127" w:rsidP="0065693E">
      <w:pPr>
        <w:pStyle w:val="Normalwebb"/>
        <w:shd w:val="clear" w:color="auto" w:fill="FFFFFF"/>
        <w:spacing w:after="100" w:afterAutospacing="1"/>
        <w:rPr>
          <w:sz w:val="22"/>
          <w:szCs w:val="22"/>
        </w:rPr>
      </w:pPr>
      <w:proofErr w:type="gramStart"/>
      <w:r w:rsidRPr="00B61A55">
        <w:rPr>
          <w:sz w:val="22"/>
          <w:szCs w:val="22"/>
        </w:rPr>
        <w:t>-</w:t>
      </w:r>
      <w:proofErr w:type="gramEnd"/>
      <w:r w:rsidRPr="00B61A55">
        <w:rPr>
          <w:sz w:val="22"/>
          <w:szCs w:val="22"/>
        </w:rPr>
        <w:t xml:space="preserve"> </w:t>
      </w:r>
      <w:r w:rsidR="001D2EFD" w:rsidRPr="001D2EFD">
        <w:rPr>
          <w:sz w:val="22"/>
          <w:szCs w:val="22"/>
        </w:rPr>
        <w:t>För oss har det alltid varit viktigt med högt i tak. Möjligheten att skita i bankvalven avgjorde saken</w:t>
      </w:r>
      <w:r w:rsidR="00573BAB">
        <w:rPr>
          <w:sz w:val="22"/>
          <w:szCs w:val="22"/>
        </w:rPr>
        <w:t>, säger Dan Gre</w:t>
      </w:r>
      <w:r w:rsidR="001D2EFD">
        <w:rPr>
          <w:sz w:val="22"/>
          <w:szCs w:val="22"/>
        </w:rPr>
        <w:t>ttv</w:t>
      </w:r>
      <w:r w:rsidR="00573BAB">
        <w:rPr>
          <w:sz w:val="22"/>
          <w:szCs w:val="22"/>
        </w:rPr>
        <w:t>e</w:t>
      </w:r>
      <w:r w:rsidRPr="0065693E">
        <w:rPr>
          <w:sz w:val="22"/>
          <w:szCs w:val="22"/>
        </w:rPr>
        <w:t xml:space="preserve">, </w:t>
      </w:r>
      <w:r w:rsidR="001D2EFD">
        <w:rPr>
          <w:sz w:val="22"/>
          <w:szCs w:val="22"/>
        </w:rPr>
        <w:t xml:space="preserve">en av grundarna av </w:t>
      </w:r>
      <w:r w:rsidR="00573BAB">
        <w:rPr>
          <w:sz w:val="22"/>
          <w:szCs w:val="22"/>
        </w:rPr>
        <w:t xml:space="preserve">Futurniture. </w:t>
      </w:r>
      <w:r w:rsidRPr="0065693E">
        <w:rPr>
          <w:sz w:val="22"/>
          <w:szCs w:val="22"/>
        </w:rPr>
        <w:t xml:space="preserve"> </w:t>
      </w:r>
    </w:p>
    <w:p w:rsidR="00573BAB" w:rsidRDefault="00573BAB" w:rsidP="00115BC7">
      <w:pPr>
        <w:pStyle w:val="Normalwebb"/>
        <w:shd w:val="clear" w:color="auto" w:fill="FFFFFF"/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Utöver Futurniture har Midroc </w:t>
      </w:r>
      <w:r w:rsidR="00A23D33">
        <w:rPr>
          <w:sz w:val="22"/>
          <w:szCs w:val="22"/>
        </w:rPr>
        <w:t xml:space="preserve">nyligen </w:t>
      </w:r>
      <w:r>
        <w:rPr>
          <w:sz w:val="22"/>
          <w:szCs w:val="22"/>
        </w:rPr>
        <w:t xml:space="preserve">tecknat avtal med </w:t>
      </w:r>
      <w:proofErr w:type="spellStart"/>
      <w:r w:rsidRPr="001D2EFD">
        <w:rPr>
          <w:sz w:val="22"/>
          <w:szCs w:val="22"/>
        </w:rPr>
        <w:t>People</w:t>
      </w:r>
      <w:proofErr w:type="spellEnd"/>
      <w:r w:rsidRPr="001D2EFD">
        <w:rPr>
          <w:sz w:val="22"/>
          <w:szCs w:val="22"/>
        </w:rPr>
        <w:t xml:space="preserve"> Management</w:t>
      </w:r>
      <w:r>
        <w:rPr>
          <w:sz w:val="22"/>
          <w:szCs w:val="22"/>
        </w:rPr>
        <w:t xml:space="preserve"> </w:t>
      </w:r>
      <w:r w:rsidR="001D2EFD">
        <w:rPr>
          <w:sz w:val="22"/>
          <w:szCs w:val="22"/>
        </w:rPr>
        <w:t xml:space="preserve">Group </w:t>
      </w:r>
      <w:r>
        <w:rPr>
          <w:sz w:val="22"/>
          <w:szCs w:val="22"/>
        </w:rPr>
        <w:t xml:space="preserve">som hyr </w:t>
      </w:r>
      <w:r w:rsidR="001D2EFD">
        <w:rPr>
          <w:sz w:val="22"/>
          <w:szCs w:val="22"/>
        </w:rPr>
        <w:t xml:space="preserve">ca </w:t>
      </w:r>
      <w:r>
        <w:rPr>
          <w:sz w:val="22"/>
          <w:szCs w:val="22"/>
        </w:rPr>
        <w:t xml:space="preserve">350 kvadratmeter kontor och </w:t>
      </w:r>
      <w:proofErr w:type="spellStart"/>
      <w:r w:rsidR="00080787">
        <w:rPr>
          <w:sz w:val="22"/>
          <w:szCs w:val="22"/>
        </w:rPr>
        <w:t>Scholz</w:t>
      </w:r>
      <w:proofErr w:type="spellEnd"/>
      <w:r w:rsidR="00080787">
        <w:rPr>
          <w:sz w:val="22"/>
          <w:szCs w:val="22"/>
        </w:rPr>
        <w:t xml:space="preserve"> &amp; </w:t>
      </w:r>
      <w:proofErr w:type="spellStart"/>
      <w:r w:rsidR="00080787">
        <w:rPr>
          <w:sz w:val="22"/>
          <w:szCs w:val="22"/>
        </w:rPr>
        <w:t>Friends</w:t>
      </w:r>
      <w:proofErr w:type="spellEnd"/>
      <w:r w:rsidR="00080787">
        <w:rPr>
          <w:sz w:val="22"/>
          <w:szCs w:val="22"/>
        </w:rPr>
        <w:t xml:space="preserve"> S</w:t>
      </w:r>
      <w:r w:rsidR="001D2EFD">
        <w:rPr>
          <w:sz w:val="22"/>
          <w:szCs w:val="22"/>
        </w:rPr>
        <w:t xml:space="preserve">thlm </w:t>
      </w:r>
      <w:r>
        <w:rPr>
          <w:sz w:val="22"/>
          <w:szCs w:val="22"/>
        </w:rPr>
        <w:t xml:space="preserve">som hyr </w:t>
      </w:r>
      <w:r w:rsidR="001D2EFD">
        <w:rPr>
          <w:sz w:val="22"/>
          <w:szCs w:val="22"/>
        </w:rPr>
        <w:t xml:space="preserve">ca </w:t>
      </w:r>
      <w:r>
        <w:rPr>
          <w:sz w:val="22"/>
          <w:szCs w:val="22"/>
        </w:rPr>
        <w:t>30</w:t>
      </w:r>
      <w:r w:rsidR="001D2EFD">
        <w:rPr>
          <w:sz w:val="22"/>
          <w:szCs w:val="22"/>
        </w:rPr>
        <w:t>0</w:t>
      </w:r>
      <w:r w:rsidR="00A23D33">
        <w:rPr>
          <w:sz w:val="22"/>
          <w:szCs w:val="22"/>
        </w:rPr>
        <w:t xml:space="preserve"> kvadratmeter</w:t>
      </w:r>
      <w:r>
        <w:rPr>
          <w:sz w:val="22"/>
          <w:szCs w:val="22"/>
        </w:rPr>
        <w:t xml:space="preserve">. Fastighetens totala uthyrningsbara yta är </w:t>
      </w:r>
      <w:r w:rsidR="001D2EFD">
        <w:rPr>
          <w:sz w:val="22"/>
          <w:szCs w:val="22"/>
        </w:rPr>
        <w:t xml:space="preserve">ca </w:t>
      </w:r>
      <w:r w:rsidRPr="001D2EFD">
        <w:rPr>
          <w:sz w:val="22"/>
          <w:szCs w:val="22"/>
        </w:rPr>
        <w:t>7 200</w:t>
      </w:r>
      <w:r>
        <w:rPr>
          <w:sz w:val="22"/>
          <w:szCs w:val="22"/>
        </w:rPr>
        <w:t xml:space="preserve"> kvm. Bland fastighetens hyresgäster kan nämnas Boston Consulting Group, Handelsbanken, Bizkit, Green Hill och restaurang Naglo. </w:t>
      </w:r>
    </w:p>
    <w:p w:rsidR="00B47EB6" w:rsidRPr="002235A8" w:rsidRDefault="00EB2AC9" w:rsidP="00573BAB">
      <w:pPr>
        <w:shd w:val="clear" w:color="auto" w:fill="FFFFFF"/>
        <w:spacing w:before="100" w:beforeAutospacing="1" w:after="150" w:line="360" w:lineRule="atLeast"/>
        <w:rPr>
          <w:sz w:val="22"/>
          <w:szCs w:val="22"/>
        </w:rPr>
      </w:pPr>
      <w:r w:rsidRPr="006C3502">
        <w:rPr>
          <w:rFonts w:ascii="Arial" w:hAnsi="Arial" w:cs="Arial"/>
          <w:b/>
          <w:sz w:val="20"/>
        </w:rPr>
        <w:t xml:space="preserve">För mer information, </w:t>
      </w:r>
      <w:r w:rsidR="00F36D8E" w:rsidRPr="006C3502">
        <w:rPr>
          <w:rFonts w:ascii="Arial" w:hAnsi="Arial" w:cs="Arial"/>
          <w:b/>
          <w:sz w:val="20"/>
        </w:rPr>
        <w:t xml:space="preserve">vänligen </w:t>
      </w:r>
      <w:r w:rsidRPr="006C3502">
        <w:rPr>
          <w:rFonts w:ascii="Arial" w:hAnsi="Arial" w:cs="Arial"/>
          <w:b/>
          <w:sz w:val="20"/>
        </w:rPr>
        <w:t>kontakta:</w:t>
      </w:r>
      <w:r w:rsidRPr="006C3502">
        <w:rPr>
          <w:sz w:val="22"/>
          <w:szCs w:val="22"/>
        </w:rPr>
        <w:br/>
      </w:r>
      <w:r w:rsidR="00573BAB">
        <w:rPr>
          <w:sz w:val="22"/>
          <w:szCs w:val="22"/>
        </w:rPr>
        <w:t>Jesper Annerstedt</w:t>
      </w:r>
      <w:r w:rsidR="00B47EB6" w:rsidRPr="006C3502">
        <w:rPr>
          <w:sz w:val="22"/>
          <w:szCs w:val="22"/>
        </w:rPr>
        <w:t xml:space="preserve">, </w:t>
      </w:r>
      <w:r w:rsidR="00573BAB">
        <w:rPr>
          <w:sz w:val="22"/>
          <w:szCs w:val="22"/>
        </w:rPr>
        <w:t>affärschef</w:t>
      </w:r>
      <w:r w:rsidR="00B47EB6" w:rsidRPr="006C3502">
        <w:rPr>
          <w:sz w:val="22"/>
          <w:szCs w:val="22"/>
        </w:rPr>
        <w:t xml:space="preserve"> Midroc Real </w:t>
      </w:r>
      <w:proofErr w:type="spellStart"/>
      <w:r w:rsidR="00B47EB6" w:rsidRPr="006C3502">
        <w:rPr>
          <w:sz w:val="22"/>
          <w:szCs w:val="22"/>
        </w:rPr>
        <w:t>Estate</w:t>
      </w:r>
      <w:proofErr w:type="spellEnd"/>
      <w:r w:rsidR="00B47EB6" w:rsidRPr="006C3502">
        <w:rPr>
          <w:sz w:val="22"/>
          <w:szCs w:val="22"/>
        </w:rPr>
        <w:t xml:space="preserve"> AB, 010-470 74 </w:t>
      </w:r>
      <w:r w:rsidR="00573BAB">
        <w:rPr>
          <w:sz w:val="22"/>
          <w:szCs w:val="22"/>
        </w:rPr>
        <w:t>94</w:t>
      </w:r>
      <w:r w:rsidR="00B47EB6" w:rsidRPr="006C3502">
        <w:rPr>
          <w:sz w:val="22"/>
          <w:szCs w:val="22"/>
        </w:rPr>
        <w:t xml:space="preserve">, </w:t>
      </w:r>
      <w:r w:rsidR="00573BAB" w:rsidRPr="00573BAB">
        <w:rPr>
          <w:sz w:val="22"/>
          <w:szCs w:val="22"/>
        </w:rPr>
        <w:t>070-445 35 38</w:t>
      </w:r>
    </w:p>
    <w:p w:rsidR="006838C8" w:rsidRPr="00AC6DD3" w:rsidRDefault="005861EE" w:rsidP="00F36D8E">
      <w:pPr>
        <w:pStyle w:val="Rubrik3"/>
      </w:pPr>
      <w:r w:rsidRPr="00AC6DD3">
        <w:t>Foto</w:t>
      </w:r>
      <w:r w:rsidR="006838C8" w:rsidRPr="00AC6DD3">
        <w:t xml:space="preserve">: </w:t>
      </w:r>
    </w:p>
    <w:p w:rsidR="00EE5736" w:rsidRDefault="006838C8" w:rsidP="006838C8">
      <w:pPr>
        <w:rPr>
          <w:sz w:val="22"/>
          <w:szCs w:val="22"/>
        </w:rPr>
      </w:pPr>
      <w:r w:rsidRPr="00AC6DD3">
        <w:rPr>
          <w:sz w:val="22"/>
          <w:szCs w:val="22"/>
        </w:rPr>
        <w:t>Exteriörfoto</w:t>
      </w:r>
      <w:r w:rsidR="00EE5736" w:rsidRPr="00AC6DD3">
        <w:rPr>
          <w:sz w:val="22"/>
          <w:szCs w:val="22"/>
        </w:rPr>
        <w:t xml:space="preserve">, </w:t>
      </w:r>
      <w:r w:rsidR="00573BAB">
        <w:rPr>
          <w:sz w:val="22"/>
          <w:szCs w:val="22"/>
        </w:rPr>
        <w:t>Åke E:son Lindman</w:t>
      </w:r>
    </w:p>
    <w:p w:rsidR="00080787" w:rsidRPr="00AC6DD3" w:rsidRDefault="00080787" w:rsidP="006838C8">
      <w:pPr>
        <w:rPr>
          <w:sz w:val="22"/>
          <w:szCs w:val="22"/>
        </w:rPr>
      </w:pPr>
    </w:p>
    <w:sectPr w:rsidR="00080787" w:rsidRPr="00AC6DD3" w:rsidSect="005847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2552" w:bottom="2836" w:left="1134" w:header="680" w:footer="1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1F" w:rsidRDefault="00C8471F">
      <w:r>
        <w:separator/>
      </w:r>
    </w:p>
  </w:endnote>
  <w:endnote w:type="continuationSeparator" w:id="0">
    <w:p w:rsidR="00C8471F" w:rsidRDefault="00C8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DF25C7" w:rsidRPr="00253B9D">
      <w:trPr>
        <w:cantSplit/>
      </w:trPr>
      <w:tc>
        <w:tcPr>
          <w:tcW w:w="3329" w:type="dxa"/>
        </w:tcPr>
        <w:p w:rsidR="00DF25C7" w:rsidRPr="00253B9D" w:rsidRDefault="00DF25C7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:rsidR="00DF25C7" w:rsidRPr="00253B9D" w:rsidRDefault="00DF25C7" w:rsidP="00624E33">
          <w:pPr>
            <w:pStyle w:val="TextSidfot"/>
          </w:pPr>
        </w:p>
      </w:tc>
      <w:tc>
        <w:tcPr>
          <w:tcW w:w="2631" w:type="dxa"/>
        </w:tcPr>
        <w:p w:rsidR="00DF25C7" w:rsidRPr="00253B9D" w:rsidRDefault="00DF25C7" w:rsidP="00624E33">
          <w:pPr>
            <w:pStyle w:val="TextSidfot"/>
          </w:pPr>
        </w:p>
      </w:tc>
      <w:tc>
        <w:tcPr>
          <w:tcW w:w="694" w:type="dxa"/>
          <w:vAlign w:val="bottom"/>
        </w:tcPr>
        <w:p w:rsidR="00DF25C7" w:rsidRPr="00253B9D" w:rsidRDefault="005465FC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="00DF25C7"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080787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="00DF25C7"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="00DF25C7"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904014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="00DF25C7" w:rsidRPr="00253B9D">
            <w:rPr>
              <w:rStyle w:val="Sidnummer"/>
            </w:rPr>
            <w:t>)</w:t>
          </w:r>
        </w:p>
      </w:tc>
    </w:tr>
  </w:tbl>
  <w:p w:rsidR="00DF25C7" w:rsidRPr="005B3BB0" w:rsidRDefault="00DF25C7" w:rsidP="00624E33">
    <w:pPr>
      <w:pStyle w:val="Sidfot"/>
      <w:rPr>
        <w:sz w:val="2"/>
        <w:szCs w:val="2"/>
      </w:rPr>
    </w:pPr>
  </w:p>
  <w:p w:rsidR="00DF25C7" w:rsidRPr="00624E33" w:rsidRDefault="00DF25C7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C7" w:rsidRDefault="00DF25C7" w:rsidP="00C03706">
    <w:pPr>
      <w:rPr>
        <w:rStyle w:val="Rubrik3Char"/>
      </w:rPr>
    </w:pPr>
    <w:r w:rsidRPr="007E53BF">
      <w:rPr>
        <w:rStyle w:val="Rubrik3Char"/>
      </w:rPr>
      <w:t>Fakta om Midroc</w:t>
    </w:r>
  </w:p>
  <w:p w:rsidR="00A23D33" w:rsidRDefault="00DF25C7" w:rsidP="00C03706">
    <w:pPr>
      <w:rPr>
        <w:rFonts w:ascii="Arial" w:hAnsi="Arial" w:cs="Arial"/>
        <w:sz w:val="18"/>
        <w:szCs w:val="18"/>
      </w:rPr>
    </w:pPr>
    <w:r w:rsidRPr="00A23D33">
      <w:rPr>
        <w:rFonts w:ascii="Arial" w:hAnsi="Arial" w:cs="Arial"/>
        <w:sz w:val="18"/>
        <w:szCs w:val="18"/>
      </w:rPr>
      <w:t xml:space="preserve">Midroc Real </w:t>
    </w:r>
    <w:proofErr w:type="spellStart"/>
    <w:r w:rsidRPr="00A23D33">
      <w:rPr>
        <w:rFonts w:ascii="Arial" w:hAnsi="Arial" w:cs="Arial"/>
        <w:sz w:val="18"/>
        <w:szCs w:val="18"/>
      </w:rPr>
      <w:t>Estate</w:t>
    </w:r>
    <w:proofErr w:type="spellEnd"/>
    <w:r w:rsidRPr="00A23D33">
      <w:rPr>
        <w:rFonts w:ascii="Arial" w:hAnsi="Arial" w:cs="Arial"/>
        <w:sz w:val="18"/>
        <w:szCs w:val="18"/>
      </w:rPr>
      <w:t xml:space="preserve"> äger och förvaltar kommersiella fastigheter huvu</w:t>
    </w:r>
    <w:r w:rsidR="00A23D33">
      <w:rPr>
        <w:rFonts w:ascii="Arial" w:hAnsi="Arial" w:cs="Arial"/>
        <w:sz w:val="18"/>
        <w:szCs w:val="18"/>
      </w:rPr>
      <w:t xml:space="preserve">dsakligen belägna på attraktiva </w:t>
    </w:r>
    <w:r w:rsidRPr="00A23D33">
      <w:rPr>
        <w:rFonts w:ascii="Arial" w:hAnsi="Arial" w:cs="Arial"/>
        <w:sz w:val="18"/>
        <w:szCs w:val="18"/>
      </w:rPr>
      <w:t xml:space="preserve">platser i Stockholms centrala affärsdistrikt samt i Västra Hamnen i Malmö. Fastighetsbeståndet omfattar ett 10-tal fastigheter på sammanlagt </w:t>
    </w:r>
    <w:r w:rsidR="00315E10" w:rsidRPr="00A23D33">
      <w:rPr>
        <w:rFonts w:ascii="Arial" w:hAnsi="Arial" w:cs="Arial"/>
        <w:sz w:val="18"/>
        <w:szCs w:val="18"/>
      </w:rPr>
      <w:t>drygt</w:t>
    </w:r>
    <w:r w:rsidRPr="00A23D33">
      <w:rPr>
        <w:rFonts w:ascii="Arial" w:hAnsi="Arial" w:cs="Arial"/>
        <w:sz w:val="18"/>
        <w:szCs w:val="18"/>
      </w:rPr>
      <w:t xml:space="preserve"> 90 000 kvm med ett marknadsvärde på drygt </w:t>
    </w:r>
  </w:p>
  <w:p w:rsidR="00DF25C7" w:rsidRPr="00A23D33" w:rsidRDefault="00DF25C7" w:rsidP="00C03706">
    <w:pPr>
      <w:rPr>
        <w:rFonts w:ascii="Arial" w:hAnsi="Arial" w:cs="Arial"/>
        <w:sz w:val="18"/>
        <w:szCs w:val="18"/>
      </w:rPr>
    </w:pPr>
    <w:r w:rsidRPr="00A23D33">
      <w:rPr>
        <w:rFonts w:ascii="Arial" w:hAnsi="Arial" w:cs="Arial"/>
        <w:sz w:val="18"/>
        <w:szCs w:val="18"/>
      </w:rPr>
      <w:t>3 miljarder kronor.</w:t>
    </w:r>
  </w:p>
  <w:p w:rsidR="00712569" w:rsidRPr="00712569" w:rsidRDefault="00712569" w:rsidP="00712569">
    <w:pPr>
      <w:pStyle w:val="Normalwebb"/>
      <w:shd w:val="clear" w:color="auto" w:fill="FFFFFF"/>
      <w:rPr>
        <w:rFonts w:ascii="Arial" w:hAnsi="Arial" w:cs="Arial"/>
        <w:b/>
        <w:sz w:val="18"/>
        <w:szCs w:val="18"/>
      </w:rPr>
    </w:pPr>
    <w:r w:rsidRPr="00712569">
      <w:rPr>
        <w:rStyle w:val="Stark"/>
        <w:rFonts w:ascii="Arial" w:hAnsi="Arial" w:cs="Arial"/>
        <w:b w:val="0"/>
        <w:iCs/>
        <w:sz w:val="18"/>
        <w:szCs w:val="18"/>
      </w:rPr>
      <w:t xml:space="preserve">Midroc Real </w:t>
    </w:r>
    <w:proofErr w:type="spellStart"/>
    <w:r w:rsidRPr="00712569">
      <w:rPr>
        <w:rStyle w:val="Stark"/>
        <w:rFonts w:ascii="Arial" w:hAnsi="Arial" w:cs="Arial"/>
        <w:b w:val="0"/>
        <w:iCs/>
        <w:sz w:val="18"/>
        <w:szCs w:val="18"/>
      </w:rPr>
      <w:t>Estate</w:t>
    </w:r>
    <w:proofErr w:type="spellEnd"/>
    <w:r w:rsidRPr="00712569">
      <w:rPr>
        <w:rStyle w:val="Stark"/>
        <w:rFonts w:ascii="Arial" w:hAnsi="Arial" w:cs="Arial"/>
        <w:b w:val="0"/>
        <w:iCs/>
        <w:sz w:val="18"/>
        <w:szCs w:val="18"/>
      </w:rPr>
      <w:t xml:space="preserve"> ingår i </w:t>
    </w:r>
    <w:hyperlink r:id="rId1" w:tgtFrame="_blank" w:tooltip="Midroc hemsida" w:history="1">
      <w:r w:rsidRPr="00712569">
        <w:rPr>
          <w:rStyle w:val="Hyperlnk"/>
          <w:rFonts w:ascii="Arial" w:hAnsi="Arial" w:cs="Arial"/>
          <w:bCs/>
          <w:iCs/>
          <w:color w:val="auto"/>
          <w:sz w:val="18"/>
          <w:szCs w:val="18"/>
          <w:u w:val="none"/>
        </w:rPr>
        <w:t>Midroc</w:t>
      </w:r>
    </w:hyperlink>
    <w:r w:rsidRPr="00712569">
      <w:rPr>
        <w:rStyle w:val="Stark"/>
        <w:rFonts w:ascii="Arial" w:hAnsi="Arial" w:cs="Arial"/>
        <w:iCs/>
        <w:sz w:val="18"/>
        <w:szCs w:val="18"/>
      </w:rPr>
      <w:t xml:space="preserve"> </w:t>
    </w:r>
    <w:proofErr w:type="spellStart"/>
    <w:r w:rsidRPr="00712569">
      <w:rPr>
        <w:rStyle w:val="Stark"/>
        <w:rFonts w:ascii="Arial" w:hAnsi="Arial" w:cs="Arial"/>
        <w:b w:val="0"/>
        <w:iCs/>
        <w:sz w:val="18"/>
        <w:szCs w:val="18"/>
      </w:rPr>
      <w:t>Europe</w:t>
    </w:r>
    <w:proofErr w:type="spellEnd"/>
    <w:r w:rsidRPr="00712569">
      <w:rPr>
        <w:rStyle w:val="Stark"/>
        <w:rFonts w:ascii="Arial" w:hAnsi="Arial" w:cs="Arial"/>
        <w:b w:val="0"/>
        <w:iCs/>
        <w:sz w:val="18"/>
        <w:szCs w:val="18"/>
      </w:rPr>
      <w:t xml:space="preserve"> som utvecklar företag och verksamheter inom entreprenad och </w:t>
    </w:r>
    <w:proofErr w:type="spellStart"/>
    <w:r w:rsidRPr="00712569">
      <w:rPr>
        <w:rStyle w:val="Stark"/>
        <w:rFonts w:ascii="Arial" w:hAnsi="Arial" w:cs="Arial"/>
        <w:b w:val="0"/>
        <w:iCs/>
        <w:sz w:val="18"/>
        <w:szCs w:val="18"/>
      </w:rPr>
      <w:t>consulting</w:t>
    </w:r>
    <w:proofErr w:type="spellEnd"/>
    <w:r w:rsidRPr="00712569">
      <w:rPr>
        <w:rStyle w:val="Stark"/>
        <w:rFonts w:ascii="Arial" w:hAnsi="Arial" w:cs="Arial"/>
        <w:b w:val="0"/>
        <w:iCs/>
        <w:sz w:val="18"/>
        <w:szCs w:val="18"/>
      </w:rPr>
      <w:t xml:space="preserve">, </w:t>
    </w:r>
    <w:proofErr w:type="spellStart"/>
    <w:r w:rsidRPr="00712569">
      <w:rPr>
        <w:rStyle w:val="Stark"/>
        <w:rFonts w:ascii="Arial" w:hAnsi="Arial" w:cs="Arial"/>
        <w:b w:val="0"/>
        <w:iCs/>
        <w:sz w:val="18"/>
        <w:szCs w:val="18"/>
      </w:rPr>
      <w:t>fastighetsutveckling</w:t>
    </w:r>
    <w:proofErr w:type="spellEnd"/>
    <w:r w:rsidRPr="00712569">
      <w:rPr>
        <w:rStyle w:val="Stark"/>
        <w:rFonts w:ascii="Arial" w:hAnsi="Arial" w:cs="Arial"/>
        <w:b w:val="0"/>
        <w:iCs/>
        <w:sz w:val="18"/>
        <w:szCs w:val="18"/>
      </w:rPr>
      <w:t xml:space="preserve"> samt ny teknik</w:t>
    </w:r>
    <w:r>
      <w:rPr>
        <w:rStyle w:val="Stark"/>
        <w:rFonts w:ascii="Arial" w:hAnsi="Arial" w:cs="Arial"/>
        <w:b w:val="0"/>
        <w:iCs/>
        <w:sz w:val="18"/>
        <w:szCs w:val="18"/>
      </w:rPr>
      <w:t>,</w:t>
    </w:r>
    <w:r w:rsidRPr="00712569">
      <w:rPr>
        <w:rStyle w:val="Stark"/>
        <w:rFonts w:ascii="Arial" w:hAnsi="Arial" w:cs="Arial"/>
        <w:b w:val="0"/>
        <w:iCs/>
        <w:sz w:val="18"/>
        <w:szCs w:val="18"/>
      </w:rPr>
      <w:t xml:space="preserve"> och är verksamma både i Sverige och internationellt. Bolagen inom Midroc </w:t>
    </w:r>
    <w:proofErr w:type="spellStart"/>
    <w:r w:rsidRPr="00712569">
      <w:rPr>
        <w:rStyle w:val="Stark"/>
        <w:rFonts w:ascii="Arial" w:hAnsi="Arial" w:cs="Arial"/>
        <w:b w:val="0"/>
        <w:iCs/>
        <w:sz w:val="18"/>
        <w:szCs w:val="18"/>
      </w:rPr>
      <w:t>Europe</w:t>
    </w:r>
    <w:proofErr w:type="spellEnd"/>
    <w:r w:rsidRPr="00712569">
      <w:rPr>
        <w:rStyle w:val="Stark"/>
        <w:rFonts w:ascii="Arial" w:hAnsi="Arial" w:cs="Arial"/>
        <w:b w:val="0"/>
        <w:iCs/>
        <w:sz w:val="18"/>
        <w:szCs w:val="18"/>
      </w:rPr>
      <w:t xml:space="preserve"> har sammantaget närmare 2</w:t>
    </w:r>
    <w:r>
      <w:rPr>
        <w:rStyle w:val="Stark"/>
        <w:rFonts w:ascii="Arial" w:hAnsi="Arial" w:cs="Arial"/>
        <w:b w:val="0"/>
        <w:iCs/>
        <w:sz w:val="18"/>
        <w:szCs w:val="18"/>
      </w:rPr>
      <w:t xml:space="preserve"> </w:t>
    </w:r>
    <w:r w:rsidRPr="00712569">
      <w:rPr>
        <w:rStyle w:val="Stark"/>
        <w:rFonts w:ascii="Arial" w:hAnsi="Arial" w:cs="Arial"/>
        <w:b w:val="0"/>
        <w:iCs/>
        <w:sz w:val="18"/>
        <w:szCs w:val="18"/>
      </w:rPr>
      <w:t>800 medarbetare och 2012 omsatte gruppen cirka 4 miljarder kronor.</w:t>
    </w:r>
  </w:p>
  <w:p w:rsidR="00DF25C7" w:rsidRDefault="00DF25C7" w:rsidP="00B72783">
    <w:pPr>
      <w:pStyle w:val="Rubrik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1F" w:rsidRDefault="00C8471F">
      <w:r>
        <w:separator/>
      </w:r>
    </w:p>
  </w:footnote>
  <w:footnote w:type="continuationSeparator" w:id="0">
    <w:p w:rsidR="00C8471F" w:rsidRDefault="00C8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DF25C7">
      <w:trPr>
        <w:cantSplit/>
        <w:trHeight w:val="231"/>
      </w:trPr>
      <w:tc>
        <w:tcPr>
          <w:tcW w:w="5273" w:type="dxa"/>
        </w:tcPr>
        <w:p w:rsidR="00DF25C7" w:rsidRDefault="00DF25C7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016635" cy="739140"/>
                <wp:effectExtent l="19050" t="0" r="0" b="0"/>
                <wp:docPr id="1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DF25C7" w:rsidRDefault="00DF25C7">
          <w:pPr>
            <w:pStyle w:val="Sidhuvud"/>
            <w:jc w:val="right"/>
          </w:pPr>
        </w:p>
      </w:tc>
    </w:tr>
  </w:tbl>
  <w:p w:rsidR="00DF25C7" w:rsidRDefault="00DF25C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DF25C7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:rsidR="00DF25C7" w:rsidRDefault="00DF25C7" w:rsidP="00624E33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016635" cy="739140"/>
                <wp:effectExtent l="19050" t="0" r="0" b="0"/>
                <wp:docPr id="2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:rsidR="00DF25C7" w:rsidRPr="0074708C" w:rsidRDefault="00DF25C7" w:rsidP="00624E33">
          <w:pPr>
            <w:pStyle w:val="Sidhuvudrubrik"/>
          </w:pPr>
        </w:p>
      </w:tc>
    </w:tr>
  </w:tbl>
  <w:p w:rsidR="00DF25C7" w:rsidRDefault="00DF25C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">
    <w:nsid w:val="3E2D0A97"/>
    <w:multiLevelType w:val="hybridMultilevel"/>
    <w:tmpl w:val="6BA03BEA"/>
    <w:lvl w:ilvl="0" w:tplc="C2B4EA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40622"/>
    <w:rsid w:val="00045066"/>
    <w:rsid w:val="000528AF"/>
    <w:rsid w:val="0005475F"/>
    <w:rsid w:val="00057D22"/>
    <w:rsid w:val="000714B3"/>
    <w:rsid w:val="00080787"/>
    <w:rsid w:val="00095E17"/>
    <w:rsid w:val="000E671D"/>
    <w:rsid w:val="000E78D8"/>
    <w:rsid w:val="00115BC7"/>
    <w:rsid w:val="00117207"/>
    <w:rsid w:val="001233A8"/>
    <w:rsid w:val="001240BC"/>
    <w:rsid w:val="001354E4"/>
    <w:rsid w:val="00140FCB"/>
    <w:rsid w:val="00173B2F"/>
    <w:rsid w:val="00174812"/>
    <w:rsid w:val="00174C1C"/>
    <w:rsid w:val="00177C90"/>
    <w:rsid w:val="00182FB5"/>
    <w:rsid w:val="00184E6E"/>
    <w:rsid w:val="00191840"/>
    <w:rsid w:val="0019578F"/>
    <w:rsid w:val="00197C98"/>
    <w:rsid w:val="001A6747"/>
    <w:rsid w:val="001B0FEA"/>
    <w:rsid w:val="001B12B2"/>
    <w:rsid w:val="001C6B05"/>
    <w:rsid w:val="001D2EFD"/>
    <w:rsid w:val="002020D6"/>
    <w:rsid w:val="00214179"/>
    <w:rsid w:val="002235A8"/>
    <w:rsid w:val="002446E7"/>
    <w:rsid w:val="00253B9D"/>
    <w:rsid w:val="002547C7"/>
    <w:rsid w:val="00254CC5"/>
    <w:rsid w:val="00271C29"/>
    <w:rsid w:val="00281B64"/>
    <w:rsid w:val="002A0F9F"/>
    <w:rsid w:val="002A3BCD"/>
    <w:rsid w:val="002A4900"/>
    <w:rsid w:val="002B4013"/>
    <w:rsid w:val="002C359F"/>
    <w:rsid w:val="00315E10"/>
    <w:rsid w:val="0032091C"/>
    <w:rsid w:val="003216A8"/>
    <w:rsid w:val="00325F79"/>
    <w:rsid w:val="00345368"/>
    <w:rsid w:val="00354D62"/>
    <w:rsid w:val="0036117A"/>
    <w:rsid w:val="003732CA"/>
    <w:rsid w:val="003D08D3"/>
    <w:rsid w:val="003E440C"/>
    <w:rsid w:val="003E7655"/>
    <w:rsid w:val="0040186E"/>
    <w:rsid w:val="00402047"/>
    <w:rsid w:val="00426AB9"/>
    <w:rsid w:val="004308C6"/>
    <w:rsid w:val="004457B0"/>
    <w:rsid w:val="004677AA"/>
    <w:rsid w:val="00470EAC"/>
    <w:rsid w:val="004831BF"/>
    <w:rsid w:val="004B66C8"/>
    <w:rsid w:val="004D32FF"/>
    <w:rsid w:val="004D3D82"/>
    <w:rsid w:val="004E1FC1"/>
    <w:rsid w:val="004E32E0"/>
    <w:rsid w:val="004E473C"/>
    <w:rsid w:val="00502D82"/>
    <w:rsid w:val="0051220B"/>
    <w:rsid w:val="005157F3"/>
    <w:rsid w:val="00527DB8"/>
    <w:rsid w:val="00531A1D"/>
    <w:rsid w:val="005465FC"/>
    <w:rsid w:val="0054686B"/>
    <w:rsid w:val="00556052"/>
    <w:rsid w:val="00561A05"/>
    <w:rsid w:val="00563C09"/>
    <w:rsid w:val="00564A0A"/>
    <w:rsid w:val="00573BAB"/>
    <w:rsid w:val="00577CC5"/>
    <w:rsid w:val="005847CC"/>
    <w:rsid w:val="005861EE"/>
    <w:rsid w:val="005A1786"/>
    <w:rsid w:val="005B3BB0"/>
    <w:rsid w:val="005C4FAB"/>
    <w:rsid w:val="005D703D"/>
    <w:rsid w:val="00614EA8"/>
    <w:rsid w:val="00624E33"/>
    <w:rsid w:val="00631116"/>
    <w:rsid w:val="0065693E"/>
    <w:rsid w:val="006838C8"/>
    <w:rsid w:val="0069725C"/>
    <w:rsid w:val="006A03DA"/>
    <w:rsid w:val="006C18CB"/>
    <w:rsid w:val="006C3502"/>
    <w:rsid w:val="006C5B33"/>
    <w:rsid w:val="00712569"/>
    <w:rsid w:val="007179A8"/>
    <w:rsid w:val="007262E8"/>
    <w:rsid w:val="007329B9"/>
    <w:rsid w:val="00736783"/>
    <w:rsid w:val="00742160"/>
    <w:rsid w:val="00746E01"/>
    <w:rsid w:val="0074708C"/>
    <w:rsid w:val="00760F86"/>
    <w:rsid w:val="0076522A"/>
    <w:rsid w:val="00793FBA"/>
    <w:rsid w:val="00797E6F"/>
    <w:rsid w:val="007A78A7"/>
    <w:rsid w:val="007B3DF7"/>
    <w:rsid w:val="007D7FCD"/>
    <w:rsid w:val="007E53BF"/>
    <w:rsid w:val="007E7A1D"/>
    <w:rsid w:val="008223C1"/>
    <w:rsid w:val="0082400D"/>
    <w:rsid w:val="00824B0F"/>
    <w:rsid w:val="0084622B"/>
    <w:rsid w:val="0085327B"/>
    <w:rsid w:val="00856213"/>
    <w:rsid w:val="00863028"/>
    <w:rsid w:val="008650C9"/>
    <w:rsid w:val="008719DA"/>
    <w:rsid w:val="0087249B"/>
    <w:rsid w:val="00875014"/>
    <w:rsid w:val="008803B0"/>
    <w:rsid w:val="00883493"/>
    <w:rsid w:val="00885FD0"/>
    <w:rsid w:val="008A2A49"/>
    <w:rsid w:val="008A53A9"/>
    <w:rsid w:val="008B2808"/>
    <w:rsid w:val="008E3C06"/>
    <w:rsid w:val="008F492B"/>
    <w:rsid w:val="00901D7A"/>
    <w:rsid w:val="00904014"/>
    <w:rsid w:val="00910AD2"/>
    <w:rsid w:val="009174FC"/>
    <w:rsid w:val="00931A7E"/>
    <w:rsid w:val="00975073"/>
    <w:rsid w:val="009830B0"/>
    <w:rsid w:val="00991AC7"/>
    <w:rsid w:val="009A065A"/>
    <w:rsid w:val="009A3261"/>
    <w:rsid w:val="009B7ED8"/>
    <w:rsid w:val="009D389F"/>
    <w:rsid w:val="009D7B54"/>
    <w:rsid w:val="009F5550"/>
    <w:rsid w:val="00A165A3"/>
    <w:rsid w:val="00A201E7"/>
    <w:rsid w:val="00A23D33"/>
    <w:rsid w:val="00A241DF"/>
    <w:rsid w:val="00A318B3"/>
    <w:rsid w:val="00A36047"/>
    <w:rsid w:val="00A50B58"/>
    <w:rsid w:val="00A52955"/>
    <w:rsid w:val="00A5406E"/>
    <w:rsid w:val="00A615FB"/>
    <w:rsid w:val="00A81F58"/>
    <w:rsid w:val="00A82269"/>
    <w:rsid w:val="00A93DE3"/>
    <w:rsid w:val="00AC5C38"/>
    <w:rsid w:val="00AC6DD3"/>
    <w:rsid w:val="00AE0024"/>
    <w:rsid w:val="00AE0F06"/>
    <w:rsid w:val="00B07B1D"/>
    <w:rsid w:val="00B13B1F"/>
    <w:rsid w:val="00B210F5"/>
    <w:rsid w:val="00B240E8"/>
    <w:rsid w:val="00B426F2"/>
    <w:rsid w:val="00B45BB7"/>
    <w:rsid w:val="00B47EB6"/>
    <w:rsid w:val="00B6004A"/>
    <w:rsid w:val="00B61A55"/>
    <w:rsid w:val="00B72783"/>
    <w:rsid w:val="00B92662"/>
    <w:rsid w:val="00BA3127"/>
    <w:rsid w:val="00BA3E49"/>
    <w:rsid w:val="00BA4A58"/>
    <w:rsid w:val="00BC1BB7"/>
    <w:rsid w:val="00BD3F8B"/>
    <w:rsid w:val="00BE52ED"/>
    <w:rsid w:val="00C01C16"/>
    <w:rsid w:val="00C03706"/>
    <w:rsid w:val="00C03C68"/>
    <w:rsid w:val="00C15D24"/>
    <w:rsid w:val="00C244ED"/>
    <w:rsid w:val="00C246C8"/>
    <w:rsid w:val="00C43334"/>
    <w:rsid w:val="00C44F20"/>
    <w:rsid w:val="00C8250A"/>
    <w:rsid w:val="00C8471F"/>
    <w:rsid w:val="00C8512F"/>
    <w:rsid w:val="00C87610"/>
    <w:rsid w:val="00CB623D"/>
    <w:rsid w:val="00CC33FA"/>
    <w:rsid w:val="00CC6E16"/>
    <w:rsid w:val="00CD08C6"/>
    <w:rsid w:val="00CD124D"/>
    <w:rsid w:val="00CE75FA"/>
    <w:rsid w:val="00D1468C"/>
    <w:rsid w:val="00D25DC7"/>
    <w:rsid w:val="00D32E9E"/>
    <w:rsid w:val="00D347CE"/>
    <w:rsid w:val="00D40983"/>
    <w:rsid w:val="00D52222"/>
    <w:rsid w:val="00D60B7F"/>
    <w:rsid w:val="00D645BC"/>
    <w:rsid w:val="00D81739"/>
    <w:rsid w:val="00DA2925"/>
    <w:rsid w:val="00DA374B"/>
    <w:rsid w:val="00DB1503"/>
    <w:rsid w:val="00DC3B45"/>
    <w:rsid w:val="00DC7BD4"/>
    <w:rsid w:val="00DD60A9"/>
    <w:rsid w:val="00DD7989"/>
    <w:rsid w:val="00DF25C7"/>
    <w:rsid w:val="00E019A0"/>
    <w:rsid w:val="00E05D07"/>
    <w:rsid w:val="00E26C4E"/>
    <w:rsid w:val="00E36A66"/>
    <w:rsid w:val="00E40108"/>
    <w:rsid w:val="00E42B17"/>
    <w:rsid w:val="00E629FA"/>
    <w:rsid w:val="00E644A4"/>
    <w:rsid w:val="00E66D94"/>
    <w:rsid w:val="00E67395"/>
    <w:rsid w:val="00E71003"/>
    <w:rsid w:val="00EB2AC9"/>
    <w:rsid w:val="00EE5736"/>
    <w:rsid w:val="00EF0028"/>
    <w:rsid w:val="00EF7152"/>
    <w:rsid w:val="00F01B58"/>
    <w:rsid w:val="00F22745"/>
    <w:rsid w:val="00F36D8E"/>
    <w:rsid w:val="00F3734E"/>
    <w:rsid w:val="00F8621A"/>
    <w:rsid w:val="00FC0F7A"/>
    <w:rsid w:val="00FC20B8"/>
    <w:rsid w:val="00FC5959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880AF8-BDB9-4306-BE23-D5C3DE25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7CE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link w:val="Rubrik4Char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locked/>
    <w:rsid w:val="00FC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locked/>
    <w:rsid w:val="005C4FAB"/>
    <w:rPr>
      <w:rFonts w:ascii="Arial" w:hAnsi="Arial" w:cs="Times New Roman"/>
      <w:b/>
      <w:sz w:val="24"/>
      <w:lang w:val="sv-SE" w:eastAsia="sv-SE" w:bidi="ar-SA"/>
    </w:rPr>
  </w:style>
  <w:style w:type="character" w:customStyle="1" w:styleId="Rubrik3Char">
    <w:name w:val="Rubrik 3 Char"/>
    <w:basedOn w:val="Rubrik2Char"/>
    <w:link w:val="Rubrik3"/>
    <w:locked/>
    <w:rsid w:val="005C4FAB"/>
    <w:rPr>
      <w:rFonts w:ascii="Arial" w:hAnsi="Arial" w:cs="Arial"/>
      <w:b/>
      <w:bCs/>
      <w:sz w:val="24"/>
      <w:lang w:val="sv-SE" w:eastAsia="sv-SE" w:bidi="ar-SA"/>
    </w:rPr>
  </w:style>
  <w:style w:type="character" w:customStyle="1" w:styleId="Rubrik4Char">
    <w:name w:val="Rubrik 4 Char"/>
    <w:basedOn w:val="Standardstycketeckensnitt"/>
    <w:link w:val="Rubrik4"/>
    <w:semiHidden/>
    <w:locked/>
    <w:rsid w:val="00FC0F7A"/>
    <w:rPr>
      <w:rFonts w:ascii="Calibri" w:hAnsi="Calibri" w:cs="Times New Roman"/>
      <w:b/>
      <w:bCs/>
      <w:sz w:val="28"/>
      <w:szCs w:val="28"/>
    </w:rPr>
  </w:style>
  <w:style w:type="paragraph" w:styleId="Sidhuvud">
    <w:name w:val="header"/>
    <w:basedOn w:val="Normal"/>
    <w:link w:val="SidhuvudChar"/>
    <w:rsid w:val="00D347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locked/>
    <w:rsid w:val="00FC0F7A"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rsid w:val="00D347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locked/>
    <w:rsid w:val="00FC0F7A"/>
    <w:rPr>
      <w:rFonts w:cs="Times New Roman"/>
      <w:sz w:val="20"/>
      <w:szCs w:val="20"/>
    </w:r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basedOn w:val="Standardstycketeckensnitt"/>
    <w:rsid w:val="00D347CE"/>
    <w:rPr>
      <w:rFonts w:cs="Times New Roman"/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  <w:rPr>
      <w:rFonts w:cs="Times New Roman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paragraph" w:styleId="Ballongtext">
    <w:name w:val="Balloon Text"/>
    <w:basedOn w:val="Normal"/>
    <w:link w:val="BallongtextChar"/>
    <w:rsid w:val="00BA4A5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locked/>
    <w:rsid w:val="00BA4A58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BA3E49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8B2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ark">
    <w:name w:val="Strong"/>
    <w:basedOn w:val="Standardstycketeckensnitt"/>
    <w:uiPriority w:val="22"/>
    <w:qFormat/>
    <w:locked/>
    <w:rsid w:val="00712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51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790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523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18659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6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droc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8338-8297-42BD-BEA2-446161F5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Pressinbjudan.dot</Template>
  <TotalTime>13</TotalTime>
  <Pages>1</Pages>
  <Words>208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Midroc Property Development AB</Company>
  <LinksUpToDate>false</LinksUpToDate>
  <CharactersWithSpaces>1442</CharactersWithSpaces>
  <SharedDoc>false</SharedDoc>
  <HLinks>
    <vt:vector size="6" baseType="variant"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http://www.midroc.se/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Törnsten</dc:creator>
  <cp:keywords>Rev 2006-08-17</cp:keywords>
  <dc:description>Ansv: Karin SkiöldLena Björkling, Björkling IT-utveckling</dc:description>
  <cp:lastModifiedBy>Skiöld, Karin</cp:lastModifiedBy>
  <cp:revision>6</cp:revision>
  <cp:lastPrinted>2013-09-18T07:22:00Z</cp:lastPrinted>
  <dcterms:created xsi:type="dcterms:W3CDTF">2013-09-16T17:32:00Z</dcterms:created>
  <dcterms:modified xsi:type="dcterms:W3CDTF">2013-09-18T07:24:00Z</dcterms:modified>
</cp:coreProperties>
</file>