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FF87" w14:textId="77777777" w:rsidR="00F45180" w:rsidRDefault="00B1296E">
      <w:pPr>
        <w:pStyle w:val="MsgText"/>
        <w:spacing w:before="0" w:after="200"/>
        <w:ind w:left="0"/>
        <w:rPr>
          <w:rFonts w:ascii="Arial" w:hAnsi="Arial" w:cs="Arial"/>
        </w:rPr>
        <w:sectPr w:rsidR="00F45180" w:rsidSect="007674D4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540" w:right="1440" w:bottom="1440" w:left="1710" w:header="720" w:footer="720" w:gutter="0"/>
          <w:cols w:space="720"/>
          <w:titlePg/>
        </w:sectPr>
      </w:pPr>
    </w:p>
    <w:tbl>
      <w:tblPr>
        <w:tblW w:w="9210" w:type="dxa"/>
        <w:tblInd w:w="-12" w:type="dxa"/>
        <w:tblBorders>
          <w:top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7652"/>
      </w:tblGrid>
      <w:tr w:rsidR="009F341A" w14:paraId="71A9C2CC" w14:textId="77777777" w:rsidTr="000F65A2">
        <w:tc>
          <w:tcPr>
            <w:tcW w:w="1558" w:type="dxa"/>
            <w:shd w:val="clear" w:color="auto" w:fill="auto"/>
          </w:tcPr>
          <w:p w14:paraId="2C568F1F" w14:textId="77777777" w:rsidR="00AB1463" w:rsidRPr="00EF1436" w:rsidRDefault="00757DD4" w:rsidP="00C10281">
            <w:pPr>
              <w:pStyle w:val="ReleaseDate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  <w:bdr w:val="nil"/>
                <w:lang w:val="da-DK"/>
              </w:rPr>
              <w:t>Dato</w:t>
            </w:r>
          </w:p>
        </w:tc>
        <w:tc>
          <w:tcPr>
            <w:tcW w:w="7652" w:type="dxa"/>
            <w:shd w:val="clear" w:color="auto" w:fill="auto"/>
          </w:tcPr>
          <w:p w14:paraId="0FBD7121" w14:textId="2F931DDB" w:rsidR="00AB1463" w:rsidRPr="00EF1436" w:rsidRDefault="002B51A9" w:rsidP="00B10B19">
            <w:pPr>
              <w:pStyle w:val="ReleaseDate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bdr w:val="nil"/>
                <w:lang w:val="da-DK"/>
              </w:rPr>
              <w:t xml:space="preserve">  </w:t>
            </w:r>
            <w:r w:rsidR="000F65A2">
              <w:rPr>
                <w:rFonts w:eastAsia="Arial"/>
                <w:sz w:val="22"/>
                <w:szCs w:val="22"/>
                <w:bdr w:val="nil"/>
                <w:lang w:val="da-DK"/>
              </w:rPr>
              <w:t>29</w:t>
            </w:r>
            <w:r w:rsidR="00757DD4">
              <w:rPr>
                <w:rFonts w:eastAsia="Arial"/>
                <w:sz w:val="22"/>
                <w:szCs w:val="22"/>
                <w:bdr w:val="nil"/>
                <w:lang w:val="da-DK"/>
              </w:rPr>
              <w:t xml:space="preserve">. </w:t>
            </w:r>
            <w:r w:rsidR="000F65A2">
              <w:rPr>
                <w:rFonts w:eastAsia="Arial"/>
                <w:sz w:val="22"/>
                <w:szCs w:val="22"/>
                <w:bdr w:val="nil"/>
                <w:lang w:val="da-DK"/>
              </w:rPr>
              <w:t>oktober</w:t>
            </w:r>
            <w:r w:rsidR="00757DD4">
              <w:rPr>
                <w:rFonts w:eastAsia="Arial"/>
                <w:sz w:val="22"/>
                <w:szCs w:val="22"/>
                <w:bdr w:val="nil"/>
                <w:lang w:val="da-DK"/>
              </w:rPr>
              <w:t>, 2018</w:t>
            </w:r>
          </w:p>
        </w:tc>
      </w:tr>
      <w:tr w:rsidR="009F341A" w:rsidRPr="000F65A2" w14:paraId="4BD31931" w14:textId="77777777" w:rsidTr="000F65A2">
        <w:trPr>
          <w:trHeight w:val="319"/>
        </w:trPr>
        <w:tc>
          <w:tcPr>
            <w:tcW w:w="1558" w:type="dxa"/>
            <w:shd w:val="clear" w:color="auto" w:fill="FFFFFF" w:themeFill="background1"/>
          </w:tcPr>
          <w:p w14:paraId="0A04494B" w14:textId="77777777" w:rsidR="00AB1463" w:rsidRPr="0004447D" w:rsidRDefault="00757DD4" w:rsidP="00AE28A1">
            <w:pPr>
              <w:pStyle w:val="ContactPara"/>
              <w:rPr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  <w:bdr w:val="nil"/>
                <w:lang w:val="da-DK"/>
              </w:rPr>
              <w:t>Kontaktperson</w:t>
            </w:r>
          </w:p>
        </w:tc>
        <w:tc>
          <w:tcPr>
            <w:tcW w:w="7652" w:type="dxa"/>
            <w:shd w:val="clear" w:color="auto" w:fill="FFFFFF" w:themeFill="background1"/>
          </w:tcPr>
          <w:p w14:paraId="617C8AC6" w14:textId="1F930B87" w:rsidR="00547FBD" w:rsidRPr="002B51A9" w:rsidRDefault="002B51A9" w:rsidP="00CE6BD2">
            <w:pPr>
              <w:pStyle w:val="ContactPara"/>
              <w:rPr>
                <w:sz w:val="22"/>
                <w:szCs w:val="22"/>
                <w:highlight w:val="yellow"/>
                <w:lang w:val="da-DK"/>
              </w:rPr>
            </w:pPr>
            <w:r w:rsidRPr="002B51A9">
              <w:rPr>
                <w:lang w:val="de-DE"/>
              </w:rPr>
              <w:t xml:space="preserve"> </w:t>
            </w:r>
            <w:r w:rsidRPr="002B51A9">
              <w:rPr>
                <w:sz w:val="22"/>
                <w:szCs w:val="22"/>
                <w:lang w:val="de-DE"/>
              </w:rPr>
              <w:t>Jette Grønberg</w:t>
            </w:r>
            <w:r w:rsidRPr="002B51A9">
              <w:rPr>
                <w:rStyle w:val="ContactName1Char"/>
                <w:sz w:val="22"/>
                <w:szCs w:val="22"/>
                <w:lang w:val="de-DE"/>
              </w:rPr>
              <w:t xml:space="preserve">, </w:t>
            </w:r>
            <w:hyperlink r:id="rId15" w:history="1">
              <w:r w:rsidRPr="002B51A9">
                <w:rPr>
                  <w:rStyle w:val="Hyperlink"/>
                  <w:sz w:val="22"/>
                  <w:szCs w:val="22"/>
                  <w:lang w:val="de-DE"/>
                </w:rPr>
                <w:t>JetteGronberg@eaton.com</w:t>
              </w:r>
            </w:hyperlink>
            <w:r w:rsidRPr="002B51A9">
              <w:rPr>
                <w:rStyle w:val="ContactName1Char"/>
                <w:sz w:val="22"/>
                <w:szCs w:val="22"/>
                <w:lang w:val="de-DE"/>
              </w:rPr>
              <w:t>, +45 3686 7910</w:t>
            </w:r>
            <w:r w:rsidR="00757DD4" w:rsidRPr="002B51A9">
              <w:rPr>
                <w:rFonts w:eastAsia="Arial"/>
                <w:sz w:val="22"/>
                <w:szCs w:val="22"/>
                <w:highlight w:val="yellow"/>
                <w:bdr w:val="nil"/>
                <w:lang w:val="da-DK"/>
              </w:rPr>
              <w:t xml:space="preserve"> </w:t>
            </w:r>
          </w:p>
          <w:p w14:paraId="01E4C78B" w14:textId="77777777" w:rsidR="008C22B9" w:rsidRPr="002B51A9" w:rsidRDefault="00757DD4" w:rsidP="00CE6BD2">
            <w:pPr>
              <w:pStyle w:val="ContactPara"/>
              <w:rPr>
                <w:sz w:val="22"/>
                <w:szCs w:val="22"/>
                <w:highlight w:val="yellow"/>
                <w:lang w:val="da-DK"/>
              </w:rPr>
            </w:pPr>
            <w:r w:rsidRPr="002B51A9">
              <w:rPr>
                <w:sz w:val="22"/>
                <w:szCs w:val="22"/>
                <w:highlight w:val="yellow"/>
                <w:lang w:val="da-DK"/>
              </w:rPr>
              <w:t xml:space="preserve"> </w:t>
            </w:r>
          </w:p>
          <w:p w14:paraId="40C7CB68" w14:textId="77777777" w:rsidR="002A1615" w:rsidRPr="002B51A9" w:rsidRDefault="00B1296E" w:rsidP="002263A1">
            <w:pPr>
              <w:pStyle w:val="ContactPara"/>
              <w:rPr>
                <w:sz w:val="22"/>
                <w:szCs w:val="22"/>
                <w:highlight w:val="yellow"/>
                <w:lang w:val="da-DK"/>
              </w:rPr>
            </w:pPr>
          </w:p>
        </w:tc>
      </w:tr>
    </w:tbl>
    <w:p w14:paraId="7C7A576C" w14:textId="77777777" w:rsidR="005F0EA4" w:rsidRPr="002B4744" w:rsidRDefault="00B1296E" w:rsidP="005F0EA4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22"/>
          <w:szCs w:val="22"/>
          <w:lang w:val="da-DK" w:eastAsia="ja-JP"/>
        </w:rPr>
      </w:pPr>
    </w:p>
    <w:p w14:paraId="3DF5BF4C" w14:textId="3E33AC74" w:rsidR="00981E51" w:rsidRPr="001964B2" w:rsidRDefault="001F38EF" w:rsidP="00DC00AB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24"/>
          <w:szCs w:val="22"/>
          <w:lang w:val="da-DK" w:eastAsia="ja-JP"/>
        </w:rPr>
      </w:pPr>
      <w:bookmarkStart w:id="3" w:name="Heading"/>
      <w:bookmarkStart w:id="4" w:name="FirstLine"/>
      <w:bookmarkEnd w:id="3"/>
      <w:bookmarkEnd w:id="4"/>
      <w:r w:rsidRPr="002B51A9">
        <w:rPr>
          <w:rFonts w:ascii="Arial" w:eastAsia="Arial" w:hAnsi="Arial" w:cs="Arial"/>
          <w:b/>
          <w:bCs/>
          <w:sz w:val="24"/>
          <w:szCs w:val="24"/>
          <w:bdr w:val="nil"/>
          <w:lang w:val="da-DK" w:eastAsia="ja-JP"/>
        </w:rPr>
        <w:t xml:space="preserve">Store </w:t>
      </w:r>
      <w:r w:rsidR="00A84A14">
        <w:rPr>
          <w:rFonts w:ascii="Arial" w:eastAsia="Arial" w:hAnsi="Arial" w:cs="Arial"/>
          <w:b/>
          <w:bCs/>
          <w:sz w:val="24"/>
          <w:szCs w:val="24"/>
          <w:bdr w:val="nil"/>
          <w:lang w:val="da-DK" w:eastAsia="ja-JP"/>
        </w:rPr>
        <w:t>fordele i vente med</w:t>
      </w:r>
      <w:r w:rsidRPr="002B51A9">
        <w:rPr>
          <w:rFonts w:ascii="Arial" w:eastAsia="Arial" w:hAnsi="Arial" w:cs="Arial"/>
          <w:b/>
          <w:bCs/>
          <w:sz w:val="24"/>
          <w:szCs w:val="24"/>
          <w:bdr w:val="nil"/>
          <w:lang w:val="da-DK" w:eastAsia="ja-JP"/>
        </w:rPr>
        <w:t xml:space="preserve"> ny uafbrudt strømforsyn</w:t>
      </w:r>
      <w:r w:rsidR="000202A3">
        <w:rPr>
          <w:rFonts w:ascii="Arial" w:eastAsia="Arial" w:hAnsi="Arial" w:cs="Arial"/>
          <w:b/>
          <w:bCs/>
          <w:sz w:val="24"/>
          <w:szCs w:val="24"/>
          <w:bdr w:val="nil"/>
          <w:lang w:val="da-DK" w:eastAsia="ja-JP"/>
        </w:rPr>
        <w:t>ing</w:t>
      </w:r>
      <w:r w:rsidR="00A84A14">
        <w:rPr>
          <w:rFonts w:ascii="Arial" w:eastAsia="Arial" w:hAnsi="Arial" w:cs="Arial"/>
          <w:b/>
          <w:bCs/>
          <w:sz w:val="24"/>
          <w:szCs w:val="24"/>
          <w:bdr w:val="nil"/>
          <w:lang w:val="da-DK" w:eastAsia="ja-JP"/>
        </w:rPr>
        <w:t xml:space="preserve"> fra Eaton</w:t>
      </w:r>
    </w:p>
    <w:p w14:paraId="17B8AA0B" w14:textId="77777777" w:rsidR="00DC00AB" w:rsidRPr="001964B2" w:rsidRDefault="00B1296E" w:rsidP="00DC00AB">
      <w:pPr>
        <w:rPr>
          <w:rFonts w:ascii="Arial" w:hAnsi="Arial" w:cs="Arial"/>
          <w:i/>
          <w:sz w:val="22"/>
          <w:lang w:val="da-DK"/>
        </w:rPr>
      </w:pPr>
    </w:p>
    <w:p w14:paraId="2685F4B3" w14:textId="4AAAD4F8" w:rsidR="003673C6" w:rsidRPr="002B51A9" w:rsidRDefault="001F38EF" w:rsidP="00DC00AB">
      <w:pPr>
        <w:jc w:val="center"/>
        <w:rPr>
          <w:rFonts w:ascii="Arial" w:eastAsia="Arial" w:hAnsi="Arial" w:cs="Arial"/>
          <w:sz w:val="22"/>
          <w:szCs w:val="22"/>
          <w:bdr w:val="nil"/>
          <w:lang w:val="da-DK"/>
        </w:rPr>
      </w:pPr>
      <w:r w:rsidRPr="002B51A9">
        <w:rPr>
          <w:rFonts w:ascii="Arial" w:eastAsia="Arial" w:hAnsi="Arial" w:cs="Arial"/>
          <w:i/>
          <w:sz w:val="22"/>
          <w:szCs w:val="22"/>
          <w:bdr w:val="nil"/>
          <w:lang w:val="da-DK"/>
        </w:rPr>
        <w:t>Eaton</w:t>
      </w:r>
      <w:r w:rsidRPr="003673C6">
        <w:rPr>
          <w:rFonts w:ascii="Arial" w:eastAsia="Arial" w:hAnsi="Arial" w:cs="Arial"/>
          <w:i/>
          <w:sz w:val="22"/>
          <w:szCs w:val="22"/>
          <w:bdr w:val="nil"/>
          <w:lang w:val="da-DK"/>
        </w:rPr>
        <w:t xml:space="preserve"> </w:t>
      </w:r>
      <w:r w:rsidR="000202A3" w:rsidRPr="003673C6">
        <w:rPr>
          <w:rFonts w:ascii="Arial" w:eastAsia="Arial" w:hAnsi="Arial" w:cs="Arial"/>
          <w:i/>
          <w:sz w:val="22"/>
          <w:szCs w:val="22"/>
          <w:bdr w:val="nil"/>
          <w:lang w:val="da-DK"/>
        </w:rPr>
        <w:t xml:space="preserve">lancerer lillebror til 93PS-serien. Den </w:t>
      </w:r>
      <w:r w:rsidR="00757DD4" w:rsidRPr="003673C6">
        <w:rPr>
          <w:rFonts w:ascii="Arial" w:eastAsia="Arial" w:hAnsi="Arial" w:cs="Arial"/>
          <w:i/>
          <w:sz w:val="22"/>
          <w:szCs w:val="22"/>
          <w:bdr w:val="nil"/>
          <w:lang w:val="da-DK"/>
        </w:rPr>
        <w:t xml:space="preserve">nye enkelt fase-serie </w:t>
      </w:r>
      <w:r w:rsidRPr="002B51A9">
        <w:rPr>
          <w:rFonts w:ascii="Arial" w:eastAsia="Arial" w:hAnsi="Arial" w:cs="Arial"/>
          <w:i/>
          <w:sz w:val="22"/>
          <w:szCs w:val="22"/>
          <w:bdr w:val="nil"/>
          <w:lang w:val="da-DK"/>
        </w:rPr>
        <w:t xml:space="preserve">91PS </w:t>
      </w:r>
      <w:r w:rsidR="003673C6" w:rsidRPr="002B51A9">
        <w:rPr>
          <w:rFonts w:ascii="Arial" w:eastAsia="Arial" w:hAnsi="Arial" w:cs="Arial"/>
          <w:i/>
          <w:sz w:val="22"/>
          <w:szCs w:val="22"/>
          <w:bdr w:val="nil"/>
          <w:lang w:val="da-DK"/>
        </w:rPr>
        <w:t xml:space="preserve">lover større fleksibilitet, bedre tilgængelighed, højere effektivitetsniveauer og </w:t>
      </w:r>
      <w:r w:rsidR="002B51A9">
        <w:rPr>
          <w:rFonts w:ascii="Arial" w:eastAsia="Arial" w:hAnsi="Arial" w:cs="Arial"/>
          <w:i/>
          <w:sz w:val="22"/>
          <w:szCs w:val="22"/>
          <w:bdr w:val="nil"/>
          <w:lang w:val="da-DK"/>
        </w:rPr>
        <w:t>reduktion af omkostninger.</w:t>
      </w:r>
      <w:r w:rsidR="003673C6" w:rsidRPr="003673C6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</w:t>
      </w:r>
    </w:p>
    <w:p w14:paraId="28A47237" w14:textId="067FB8D2" w:rsidR="000202A3" w:rsidRPr="002B4744" w:rsidRDefault="000202A3" w:rsidP="002B51A9">
      <w:pPr>
        <w:rPr>
          <w:rFonts w:ascii="Arial" w:hAnsi="Arial" w:cs="Arial"/>
          <w:i/>
          <w:sz w:val="22"/>
          <w:lang w:val="da-DK"/>
        </w:rPr>
      </w:pPr>
    </w:p>
    <w:p w14:paraId="5C41602C" w14:textId="77777777" w:rsidR="00DC00AB" w:rsidRPr="002B4744" w:rsidRDefault="00B1296E" w:rsidP="00981E51">
      <w:pPr>
        <w:jc w:val="center"/>
        <w:rPr>
          <w:rFonts w:ascii="Arial" w:hAnsi="Arial" w:cs="Arial"/>
          <w:i/>
          <w:lang w:val="da-DK"/>
        </w:rPr>
      </w:pPr>
    </w:p>
    <w:p w14:paraId="53134FCD" w14:textId="77777777" w:rsidR="00F12BB0" w:rsidRPr="002B4744" w:rsidRDefault="00B1296E" w:rsidP="00DC00AB">
      <w:pPr>
        <w:spacing w:line="360" w:lineRule="auto"/>
        <w:rPr>
          <w:rFonts w:ascii="Arial" w:hAnsi="Arial" w:cs="Arial"/>
          <w:b/>
          <w:sz w:val="22"/>
          <w:szCs w:val="22"/>
          <w:lang w:val="da-DK"/>
        </w:rPr>
      </w:pPr>
    </w:p>
    <w:p w14:paraId="26E940D1" w14:textId="6FCCABFB" w:rsidR="00981E51" w:rsidRPr="002B4744" w:rsidRDefault="002B4744" w:rsidP="00DC00AB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eastAsia="Arial" w:hAnsi="Arial" w:cs="Arial"/>
          <w:b/>
          <w:sz w:val="22"/>
          <w:szCs w:val="22"/>
          <w:bdr w:val="nil"/>
          <w:lang w:val="da-DK"/>
        </w:rPr>
        <w:t>Søborg</w:t>
      </w:r>
      <w:r w:rsidR="00757DD4">
        <w:rPr>
          <w:rFonts w:ascii="Arial" w:eastAsia="Arial" w:hAnsi="Arial" w:cs="Arial"/>
          <w:b/>
          <w:sz w:val="22"/>
          <w:szCs w:val="22"/>
          <w:bdr w:val="nil"/>
          <w:lang w:val="da-DK"/>
        </w:rPr>
        <w:t xml:space="preserve"> </w:t>
      </w:r>
      <w:r w:rsidR="00757DD4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– </w:t>
      </w:r>
      <w:r w:rsidR="001F38EF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Power Management virksomheden </w:t>
      </w:r>
      <w:r w:rsidR="00757DD4">
        <w:rPr>
          <w:rFonts w:ascii="Arial" w:eastAsia="Arial" w:hAnsi="Arial" w:cs="Arial"/>
          <w:sz w:val="22"/>
          <w:szCs w:val="22"/>
          <w:bdr w:val="nil"/>
          <w:lang w:val="da-DK"/>
        </w:rPr>
        <w:t>Eaton introducere</w:t>
      </w:r>
      <w:r w:rsidR="00C3009C">
        <w:rPr>
          <w:rFonts w:ascii="Arial" w:eastAsia="Arial" w:hAnsi="Arial" w:cs="Arial"/>
          <w:sz w:val="22"/>
          <w:szCs w:val="22"/>
          <w:bdr w:val="nil"/>
          <w:lang w:val="da-DK"/>
        </w:rPr>
        <w:t>r i dag</w:t>
      </w:r>
      <w:r w:rsidR="00757DD4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Eaton 91PS</w:t>
      </w:r>
      <w:r w:rsidR="00A84A14">
        <w:rPr>
          <w:rFonts w:ascii="Arial" w:eastAsia="Arial" w:hAnsi="Arial" w:cs="Arial"/>
          <w:sz w:val="22"/>
          <w:szCs w:val="22"/>
          <w:bdr w:val="nil"/>
          <w:lang w:val="da-DK"/>
        </w:rPr>
        <w:t>; e</w:t>
      </w:r>
      <w:r w:rsidR="00757DD4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t enkeltfaset alternativ til </w:t>
      </w:r>
      <w:r w:rsidR="00C3009C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Eatons </w:t>
      </w:r>
      <w:r w:rsidR="00757DD4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nuværende markedsførende 93PS-serie af uafbrudte strømforsyninger (UPS). Begge serier er beregnet til anvendelsesområder hvor effektivitet, pålidelighed, sikkerhed og skalerbarhed </w:t>
      </w:r>
      <w:r w:rsidR="00C3009C">
        <w:rPr>
          <w:rFonts w:ascii="Arial" w:eastAsia="Arial" w:hAnsi="Arial" w:cs="Arial"/>
          <w:sz w:val="22"/>
          <w:szCs w:val="22"/>
          <w:bdr w:val="nil"/>
          <w:lang w:val="da-DK"/>
        </w:rPr>
        <w:t>har højeste prioritet</w:t>
      </w:r>
      <w:r w:rsidR="00757DD4">
        <w:rPr>
          <w:rFonts w:ascii="Arial" w:eastAsia="Arial" w:hAnsi="Arial" w:cs="Arial"/>
          <w:sz w:val="22"/>
          <w:szCs w:val="22"/>
          <w:bdr w:val="nil"/>
          <w:lang w:val="da-DK"/>
        </w:rPr>
        <w:t>. Den nye Eaton 91PS med en enkelt fase har en nominel effekt på 8</w:t>
      </w:r>
      <w:r w:rsidR="00C3009C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</w:t>
      </w:r>
      <w:r w:rsidR="00757DD4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til 30 kW, mens Eaton 93PS med tre faser fås med 8 til 40 kW. Eaton 91PS- og 93PS-produkter er de mest avancerede UPS'er </w:t>
      </w:r>
      <w:r w:rsidR="00757DD4" w:rsidRPr="00C3009C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i </w:t>
      </w:r>
      <w:r w:rsidR="00A84A14">
        <w:rPr>
          <w:rFonts w:ascii="Arial" w:eastAsia="Arial" w:hAnsi="Arial" w:cs="Arial"/>
          <w:sz w:val="22"/>
          <w:szCs w:val="22"/>
          <w:bdr w:val="nil"/>
          <w:lang w:val="da-DK"/>
        </w:rPr>
        <w:t>deres</w:t>
      </w:r>
      <w:r w:rsidR="00757DD4" w:rsidRPr="00C3009C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</w:t>
      </w:r>
      <w:r w:rsidR="00DF4075">
        <w:rPr>
          <w:rFonts w:ascii="Arial" w:eastAsia="Arial" w:hAnsi="Arial" w:cs="Arial"/>
          <w:sz w:val="22"/>
          <w:szCs w:val="22"/>
          <w:bdr w:val="nil"/>
          <w:lang w:val="da-DK"/>
        </w:rPr>
        <w:t>produkt</w:t>
      </w:r>
      <w:r w:rsidR="00757DD4" w:rsidRPr="00C3009C">
        <w:rPr>
          <w:rFonts w:ascii="Arial" w:eastAsia="Arial" w:hAnsi="Arial" w:cs="Arial"/>
          <w:sz w:val="22"/>
          <w:szCs w:val="22"/>
          <w:bdr w:val="nil"/>
          <w:lang w:val="da-DK"/>
        </w:rPr>
        <w:t>serie</w:t>
      </w:r>
      <w:r w:rsidR="00DF4075">
        <w:rPr>
          <w:rFonts w:ascii="Arial" w:eastAsia="Arial" w:hAnsi="Arial" w:cs="Arial"/>
          <w:sz w:val="22"/>
          <w:szCs w:val="22"/>
          <w:bdr w:val="nil"/>
          <w:lang w:val="da-DK"/>
        </w:rPr>
        <w:t>r</w:t>
      </w:r>
      <w:r w:rsidR="00C3009C">
        <w:rPr>
          <w:rFonts w:ascii="Arial" w:eastAsia="Arial" w:hAnsi="Arial" w:cs="Arial"/>
          <w:sz w:val="22"/>
          <w:szCs w:val="22"/>
          <w:bdr w:val="nil"/>
          <w:lang w:val="da-DK"/>
        </w:rPr>
        <w:t>. D</w:t>
      </w:r>
      <w:r w:rsidR="00757DD4">
        <w:rPr>
          <w:rFonts w:ascii="Arial" w:eastAsia="Arial" w:hAnsi="Arial" w:cs="Arial"/>
          <w:sz w:val="22"/>
          <w:szCs w:val="22"/>
          <w:bdr w:val="nil"/>
          <w:lang w:val="da-DK"/>
        </w:rPr>
        <w:t>e giver høj tilgængelighed til lavere ejeromkostninger for serverrum, små datacentraler og missionskritiske it-programmer, f</w:t>
      </w:r>
      <w:r w:rsidR="00825511">
        <w:rPr>
          <w:rFonts w:ascii="Arial" w:eastAsia="Arial" w:hAnsi="Arial" w:cs="Arial"/>
          <w:sz w:val="22"/>
          <w:szCs w:val="22"/>
          <w:bdr w:val="nil"/>
          <w:lang w:val="da-DK"/>
        </w:rPr>
        <w:t>x</w:t>
      </w:r>
      <w:r w:rsidR="00757DD4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i sundhedssektoren, teleindustrien, søfartsindustrien </w:t>
      </w:r>
      <w:r w:rsidR="00825511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og </w:t>
      </w:r>
      <w:r w:rsidR="00757DD4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industrielle anvendelsesområder. De nye modeller </w:t>
      </w:r>
      <w:r w:rsidR="00825511">
        <w:rPr>
          <w:rFonts w:ascii="Arial" w:eastAsia="Arial" w:hAnsi="Arial" w:cs="Arial"/>
          <w:sz w:val="22"/>
          <w:szCs w:val="22"/>
          <w:bdr w:val="nil"/>
          <w:lang w:val="da-DK"/>
        </w:rPr>
        <w:t>er fra september 2018 tilgængelige</w:t>
      </w:r>
      <w:r w:rsidR="00757DD4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i Europa, Mellemøsten og Afrika (EMEA)</w:t>
      </w:r>
      <w:r w:rsidR="00825511">
        <w:rPr>
          <w:rFonts w:ascii="Arial" w:eastAsia="Arial" w:hAnsi="Arial" w:cs="Arial"/>
          <w:sz w:val="22"/>
          <w:szCs w:val="22"/>
          <w:bdr w:val="nil"/>
          <w:lang w:val="da-DK"/>
        </w:rPr>
        <w:t>.</w:t>
      </w:r>
    </w:p>
    <w:p w14:paraId="5D68677E" w14:textId="77777777" w:rsidR="00F12BB0" w:rsidRPr="002B4744" w:rsidRDefault="00B1296E" w:rsidP="00DC00AB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</w:p>
    <w:p w14:paraId="09573740" w14:textId="19EEAADB" w:rsidR="00981E51" w:rsidRPr="002B4744" w:rsidRDefault="00757DD4" w:rsidP="00DC00AB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Eaton 91PS og 93PS giver </w:t>
      </w:r>
      <w:r w:rsidR="00DF4075">
        <w:rPr>
          <w:rFonts w:ascii="Arial" w:eastAsia="Arial" w:hAnsi="Arial" w:cs="Arial"/>
          <w:sz w:val="22"/>
          <w:szCs w:val="22"/>
          <w:bdr w:val="nil"/>
          <w:lang w:val="da-DK"/>
        </w:rPr>
        <w:t>de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laveste samlede ejeromkostninger</w:t>
      </w:r>
      <w:r w:rsidR="00DF4075" w:rsidRPr="00DF4075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</w:t>
      </w:r>
      <w:r w:rsidR="00DF4075">
        <w:rPr>
          <w:rFonts w:ascii="Arial" w:eastAsia="Arial" w:hAnsi="Arial" w:cs="Arial"/>
          <w:sz w:val="22"/>
          <w:szCs w:val="22"/>
          <w:bdr w:val="nil"/>
          <w:lang w:val="da-DK"/>
        </w:rPr>
        <w:t>i UPS-branchen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>. Begge produktserier er baseret på førende teknologier for at give større effektivitetsniveauer</w:t>
      </w:r>
      <w:r w:rsidR="004751F1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på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over 96</w:t>
      </w:r>
      <w:r w:rsidR="00825511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procent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i normal konverteringstilstand</w:t>
      </w:r>
      <w:r w:rsidR="00825511">
        <w:rPr>
          <w:rFonts w:ascii="Arial" w:eastAsia="Arial" w:hAnsi="Arial" w:cs="Arial"/>
          <w:sz w:val="22"/>
          <w:szCs w:val="22"/>
          <w:bdr w:val="nil"/>
          <w:lang w:val="da-DK"/>
        </w:rPr>
        <w:t>. Det</w:t>
      </w:r>
      <w:r w:rsidR="00DF4075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kan give besparelser på </w:t>
      </w:r>
      <w:r w:rsidR="002B51A9">
        <w:rPr>
          <w:rFonts w:ascii="Arial" w:eastAsia="Arial" w:hAnsi="Arial" w:cs="Arial"/>
          <w:sz w:val="22"/>
          <w:szCs w:val="22"/>
          <w:bdr w:val="nil"/>
          <w:lang w:val="da-DK"/>
        </w:rPr>
        <w:t>omkring 7</w:t>
      </w:r>
      <w:r w:rsidR="00A84A14">
        <w:rPr>
          <w:rFonts w:ascii="Arial" w:eastAsia="Arial" w:hAnsi="Arial" w:cs="Arial"/>
          <w:sz w:val="22"/>
          <w:szCs w:val="22"/>
          <w:bdr w:val="nil"/>
          <w:lang w:val="da-DK"/>
        </w:rPr>
        <w:t>.</w:t>
      </w:r>
      <w:r w:rsidR="002B51A9">
        <w:rPr>
          <w:rFonts w:ascii="Arial" w:eastAsia="Arial" w:hAnsi="Arial" w:cs="Arial"/>
          <w:sz w:val="22"/>
          <w:szCs w:val="22"/>
          <w:bdr w:val="nil"/>
          <w:lang w:val="da-DK"/>
        </w:rPr>
        <w:t>500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</w:t>
      </w:r>
      <w:r w:rsidR="002B51A9">
        <w:rPr>
          <w:rFonts w:ascii="Arial" w:eastAsia="Arial" w:hAnsi="Arial" w:cs="Arial"/>
          <w:sz w:val="22"/>
          <w:szCs w:val="22"/>
          <w:bdr w:val="nil"/>
          <w:lang w:val="da-DK"/>
        </w:rPr>
        <w:t>DKK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</w:t>
      </w:r>
      <w:r w:rsidR="00825511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om 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>år</w:t>
      </w:r>
      <w:r w:rsidR="00825511">
        <w:rPr>
          <w:rFonts w:ascii="Arial" w:eastAsia="Arial" w:hAnsi="Arial" w:cs="Arial"/>
          <w:sz w:val="22"/>
          <w:szCs w:val="22"/>
          <w:bdr w:val="nil"/>
          <w:lang w:val="da-DK"/>
        </w:rPr>
        <w:t>et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sammenlign</w:t>
      </w:r>
      <w:r w:rsidR="00825511">
        <w:rPr>
          <w:rFonts w:ascii="Arial" w:eastAsia="Arial" w:hAnsi="Arial" w:cs="Arial"/>
          <w:sz w:val="22"/>
          <w:szCs w:val="22"/>
          <w:bdr w:val="nil"/>
          <w:lang w:val="da-DK"/>
        </w:rPr>
        <w:t>et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med en model på 30 kW, der kører med </w:t>
      </w:r>
      <w:r w:rsidR="00825511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en effektivitet på 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>94</w:t>
      </w:r>
      <w:r w:rsidR="00825511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procent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>. Takket være en power factor på 1,0 giver 91PS og 93PS 25 </w:t>
      </w:r>
      <w:r w:rsidR="00825511">
        <w:rPr>
          <w:rFonts w:ascii="Arial" w:eastAsia="Arial" w:hAnsi="Arial" w:cs="Arial"/>
          <w:sz w:val="22"/>
          <w:szCs w:val="22"/>
          <w:bdr w:val="nil"/>
          <w:lang w:val="da-DK"/>
        </w:rPr>
        <w:t>procent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mere reel effekt end tilsvarende UPS'er, hvilket </w:t>
      </w:r>
      <w:r w:rsidR="00DF4075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sikrer </w:t>
      </w:r>
      <w:r w:rsidR="00825511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højere 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>energieffektivitet.</w:t>
      </w:r>
    </w:p>
    <w:p w14:paraId="71EF49FE" w14:textId="77777777" w:rsidR="00F12BB0" w:rsidRPr="002B4744" w:rsidRDefault="00B1296E" w:rsidP="00DC00AB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</w:p>
    <w:p w14:paraId="03F69AE0" w14:textId="5AFA9A69" w:rsidR="00981E51" w:rsidRPr="002B4744" w:rsidRDefault="00757DD4" w:rsidP="00DC00AB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Desuden benytter denne serie to af Eatons nøgleteknologier </w:t>
      </w:r>
      <w:r w:rsidR="00825511">
        <w:rPr>
          <w:rFonts w:ascii="Arial" w:eastAsia="Arial" w:hAnsi="Arial" w:cs="Arial"/>
          <w:sz w:val="22"/>
          <w:szCs w:val="22"/>
          <w:bdr w:val="nil"/>
          <w:lang w:val="da-DK"/>
        </w:rPr>
        <w:t>til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at opnå endnu </w:t>
      </w:r>
      <w:r w:rsidR="00825511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højere 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effektivitet: </w:t>
      </w:r>
      <w:hyperlink r:id="rId16" w:history="1">
        <w:r w:rsidRPr="002B4744">
          <w:rPr>
            <w:rFonts w:ascii="Arial" w:eastAsia="Arial" w:hAnsi="Arial" w:cs="Arial"/>
            <w:color w:val="0000FF"/>
            <w:sz w:val="22"/>
            <w:szCs w:val="22"/>
            <w:u w:val="single"/>
            <w:lang w:val="da-DK"/>
          </w:rPr>
          <w:t>Eatons Energy Saver System (ESS)</w:t>
        </w:r>
      </w:hyperlink>
      <w:r w:rsidRPr="002B4744">
        <w:rPr>
          <w:rFonts w:ascii="Arial" w:eastAsia="Arial" w:hAnsi="Arial" w:cs="Arial"/>
          <w:sz w:val="22"/>
          <w:szCs w:val="22"/>
          <w:lang w:val="da-DK"/>
        </w:rPr>
        <w:t xml:space="preserve"> gør det muligt for Eaton 91PS og 93PS at </w:t>
      </w:r>
      <w:r w:rsidRPr="002B4744">
        <w:rPr>
          <w:rFonts w:ascii="Arial" w:eastAsia="Arial" w:hAnsi="Arial" w:cs="Arial"/>
          <w:sz w:val="22"/>
          <w:szCs w:val="22"/>
          <w:lang w:val="da-DK"/>
        </w:rPr>
        <w:lastRenderedPageBreak/>
        <w:t>opnå energiniveauer på op til 99 </w:t>
      </w:r>
      <w:r w:rsidR="00825511">
        <w:rPr>
          <w:rFonts w:ascii="Arial" w:eastAsia="Arial" w:hAnsi="Arial" w:cs="Arial"/>
          <w:sz w:val="22"/>
          <w:szCs w:val="22"/>
          <w:lang w:val="da-DK"/>
        </w:rPr>
        <w:t>procent</w:t>
      </w:r>
      <w:r w:rsidRPr="002B4744">
        <w:rPr>
          <w:rFonts w:ascii="Arial" w:eastAsia="Arial" w:hAnsi="Arial" w:cs="Arial"/>
          <w:sz w:val="22"/>
          <w:szCs w:val="22"/>
          <w:lang w:val="da-DK"/>
        </w:rPr>
        <w:t xml:space="preserve"> og fordoble de mulige besparelser hvert år. ESS er det mest gennemprøvede og pålidelige </w:t>
      </w:r>
      <w:proofErr w:type="spellStart"/>
      <w:r w:rsidRPr="002B4744">
        <w:rPr>
          <w:rFonts w:ascii="Arial" w:eastAsia="Arial" w:hAnsi="Arial" w:cs="Arial"/>
          <w:sz w:val="22"/>
          <w:szCs w:val="22"/>
          <w:lang w:val="da-DK"/>
        </w:rPr>
        <w:t>energisparesystem</w:t>
      </w:r>
      <w:proofErr w:type="spellEnd"/>
      <w:r w:rsidRPr="002B4744">
        <w:rPr>
          <w:rFonts w:ascii="Arial" w:eastAsia="Arial" w:hAnsi="Arial" w:cs="Arial"/>
          <w:sz w:val="22"/>
          <w:szCs w:val="22"/>
          <w:lang w:val="da-DK"/>
        </w:rPr>
        <w:t xml:space="preserve"> på markedet med mange års brug og installationer til </w:t>
      </w:r>
      <w:r w:rsidRPr="00DF4075">
        <w:rPr>
          <w:rFonts w:ascii="Arial" w:eastAsia="Arial" w:hAnsi="Arial" w:cs="Arial"/>
          <w:sz w:val="22"/>
          <w:szCs w:val="22"/>
          <w:lang w:val="da-DK"/>
        </w:rPr>
        <w:t>forskellige</w:t>
      </w:r>
      <w:r w:rsidRPr="002B4744">
        <w:rPr>
          <w:rFonts w:ascii="Arial" w:eastAsia="Arial" w:hAnsi="Arial" w:cs="Arial"/>
          <w:sz w:val="22"/>
          <w:szCs w:val="22"/>
          <w:lang w:val="da-DK"/>
        </w:rPr>
        <w:t xml:space="preserve"> formål på bagen. Selv i forhold til ekstremt høj dobbeltkonverteringseffektivitet kan ESS-tilstand reducere tabene med </w:t>
      </w:r>
      <w:r w:rsidR="00E609FB">
        <w:rPr>
          <w:rFonts w:ascii="Arial" w:eastAsia="Arial" w:hAnsi="Arial" w:cs="Arial"/>
          <w:sz w:val="22"/>
          <w:szCs w:val="22"/>
          <w:lang w:val="da-DK"/>
        </w:rPr>
        <w:t xml:space="preserve">yderligere </w:t>
      </w:r>
      <w:r w:rsidRPr="002B4744">
        <w:rPr>
          <w:rFonts w:ascii="Arial" w:eastAsia="Arial" w:hAnsi="Arial" w:cs="Arial"/>
          <w:sz w:val="22"/>
          <w:szCs w:val="22"/>
          <w:lang w:val="da-DK"/>
        </w:rPr>
        <w:t>74 </w:t>
      </w:r>
      <w:r w:rsidR="00E609FB">
        <w:rPr>
          <w:rFonts w:ascii="Arial" w:eastAsia="Arial" w:hAnsi="Arial" w:cs="Arial"/>
          <w:sz w:val="22"/>
          <w:szCs w:val="22"/>
          <w:lang w:val="da-DK"/>
        </w:rPr>
        <w:t>procent</w:t>
      </w:r>
      <w:r w:rsidRPr="002B4744">
        <w:rPr>
          <w:rFonts w:ascii="Arial" w:eastAsia="Arial" w:hAnsi="Arial" w:cs="Arial"/>
          <w:sz w:val="22"/>
          <w:szCs w:val="22"/>
          <w:lang w:val="da-DK"/>
        </w:rPr>
        <w:t xml:space="preserve"> med en typisk UPS-belastning. Eatons </w:t>
      </w:r>
      <w:hyperlink r:id="rId17" w:history="1">
        <w:r w:rsidRPr="002B4744">
          <w:rPr>
            <w:rFonts w:ascii="Arial" w:eastAsia="Arial" w:hAnsi="Arial" w:cs="Arial"/>
            <w:color w:val="0000FF"/>
            <w:sz w:val="22"/>
            <w:szCs w:val="22"/>
            <w:u w:val="single"/>
            <w:lang w:val="da-DK"/>
          </w:rPr>
          <w:t xml:space="preserve">Variable </w:t>
        </w:r>
        <w:proofErr w:type="spellStart"/>
        <w:r w:rsidRPr="002B4744">
          <w:rPr>
            <w:rFonts w:ascii="Arial" w:eastAsia="Arial" w:hAnsi="Arial" w:cs="Arial"/>
            <w:color w:val="0000FF"/>
            <w:sz w:val="22"/>
            <w:szCs w:val="22"/>
            <w:u w:val="single"/>
            <w:lang w:val="da-DK"/>
          </w:rPr>
          <w:t>Module</w:t>
        </w:r>
        <w:proofErr w:type="spellEnd"/>
        <w:r w:rsidRPr="002B4744">
          <w:rPr>
            <w:rFonts w:ascii="Arial" w:eastAsia="Arial" w:hAnsi="Arial" w:cs="Arial"/>
            <w:color w:val="0000FF"/>
            <w:sz w:val="22"/>
            <w:szCs w:val="22"/>
            <w:u w:val="single"/>
            <w:lang w:val="da-DK"/>
          </w:rPr>
          <w:t xml:space="preserve"> Management System (VMMS)</w:t>
        </w:r>
      </w:hyperlink>
      <w:r w:rsidRPr="002B4744">
        <w:rPr>
          <w:rFonts w:ascii="Arial" w:eastAsia="Arial" w:hAnsi="Arial" w:cs="Arial"/>
          <w:sz w:val="22"/>
          <w:szCs w:val="22"/>
          <w:lang w:val="da-DK"/>
        </w:rPr>
        <w:t xml:space="preserve"> gør det lettere at opnå en høj effektivitet selv når UPS-belastningsniveauerne er lave, hvilket er typisk for redundante UPS-systemer.</w:t>
      </w:r>
    </w:p>
    <w:p w14:paraId="26A031C2" w14:textId="77777777" w:rsidR="00F12BB0" w:rsidRPr="002B4744" w:rsidRDefault="00B1296E" w:rsidP="00DC00AB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</w:p>
    <w:p w14:paraId="6AA1A3A9" w14:textId="4CF590C6" w:rsidR="00981E51" w:rsidRPr="00DC00AB" w:rsidRDefault="00757DD4" w:rsidP="00DC00A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Eatons 91PS- og 93PS-serier har flere funktioner, der er unikke for Eaton og er fremstillet med henblik på at levere den bedst mulige tilgængelighed for kritisk infrastruktur. Her er nogle eksempler: </w:t>
      </w:r>
    </w:p>
    <w:p w14:paraId="56106F79" w14:textId="77777777" w:rsidR="00981E51" w:rsidRPr="002B4744" w:rsidRDefault="00757DD4" w:rsidP="00DC00AB">
      <w:pPr>
        <w:pStyle w:val="Listeafsnit"/>
        <w:numPr>
          <w:ilvl w:val="0"/>
          <w:numId w:val="4"/>
        </w:numPr>
        <w:spacing w:after="160" w:line="360" w:lineRule="auto"/>
        <w:contextualSpacing/>
        <w:rPr>
          <w:rFonts w:ascii="Arial" w:hAnsi="Arial" w:cs="Arial"/>
          <w:lang w:val="da-DK"/>
        </w:rPr>
      </w:pPr>
      <w:r>
        <w:rPr>
          <w:rFonts w:ascii="Arial" w:eastAsia="Arial" w:hAnsi="Arial" w:cs="Arial"/>
          <w:bdr w:val="nil"/>
          <w:lang w:val="da-DK"/>
        </w:rPr>
        <w:t xml:space="preserve">Hot Sync er Eatons patenterede teknologi til belastningsdeling mellem UPS'er, der eliminerer et ”single point of </w:t>
      </w:r>
      <w:proofErr w:type="spellStart"/>
      <w:r>
        <w:rPr>
          <w:rFonts w:ascii="Arial" w:eastAsia="Arial" w:hAnsi="Arial" w:cs="Arial"/>
          <w:bdr w:val="nil"/>
          <w:lang w:val="da-DK"/>
        </w:rPr>
        <w:t>failure</w:t>
      </w:r>
      <w:proofErr w:type="spellEnd"/>
      <w:r>
        <w:rPr>
          <w:rFonts w:ascii="Arial" w:eastAsia="Arial" w:hAnsi="Arial" w:cs="Arial"/>
          <w:bdr w:val="nil"/>
          <w:lang w:val="da-DK"/>
        </w:rPr>
        <w:t>” i et UPS-system</w:t>
      </w:r>
    </w:p>
    <w:p w14:paraId="4F915012" w14:textId="03BFEB80" w:rsidR="00981E51" w:rsidRPr="002B4744" w:rsidRDefault="00757DD4" w:rsidP="00DC00AB">
      <w:pPr>
        <w:pStyle w:val="Listeafsnit"/>
        <w:numPr>
          <w:ilvl w:val="0"/>
          <w:numId w:val="4"/>
        </w:numPr>
        <w:spacing w:after="160" w:line="360" w:lineRule="auto"/>
        <w:contextualSpacing/>
        <w:rPr>
          <w:rFonts w:ascii="Arial" w:hAnsi="Arial" w:cs="Arial"/>
          <w:lang w:val="da-DK"/>
        </w:rPr>
      </w:pPr>
      <w:r>
        <w:rPr>
          <w:rFonts w:ascii="Arial" w:eastAsia="Arial" w:hAnsi="Arial" w:cs="Arial"/>
          <w:bdr w:val="nil"/>
          <w:lang w:val="da-DK"/>
        </w:rPr>
        <w:t xml:space="preserve">Advanced </w:t>
      </w:r>
      <w:proofErr w:type="spellStart"/>
      <w:r>
        <w:rPr>
          <w:rFonts w:ascii="Arial" w:eastAsia="Arial" w:hAnsi="Arial" w:cs="Arial"/>
          <w:bdr w:val="nil"/>
          <w:lang w:val="da-DK"/>
        </w:rPr>
        <w:t>Battery</w:t>
      </w:r>
      <w:proofErr w:type="spellEnd"/>
      <w:r>
        <w:rPr>
          <w:rFonts w:ascii="Arial" w:eastAsia="Arial" w:hAnsi="Arial" w:cs="Arial"/>
          <w:bdr w:val="nil"/>
          <w:lang w:val="da-DK"/>
        </w:rPr>
        <w:t xml:space="preserve"> Managementsystem (ABM) giver intelligent opladning og forlænger batteriernes levetid</w:t>
      </w:r>
    </w:p>
    <w:p w14:paraId="14B99796" w14:textId="2B04C9D8" w:rsidR="00981E51" w:rsidRPr="00DF4075" w:rsidRDefault="00DF4075" w:rsidP="00DC00AB">
      <w:pPr>
        <w:pStyle w:val="Listeafsnit"/>
        <w:numPr>
          <w:ilvl w:val="0"/>
          <w:numId w:val="4"/>
        </w:numPr>
        <w:spacing w:after="160" w:line="360" w:lineRule="auto"/>
        <w:contextualSpacing/>
        <w:rPr>
          <w:rFonts w:ascii="Arial" w:hAnsi="Arial" w:cs="Arial"/>
          <w:lang w:val="da-DK"/>
        </w:rPr>
      </w:pPr>
      <w:r w:rsidRPr="002B51A9">
        <w:rPr>
          <w:rFonts w:ascii="Arial" w:eastAsia="Arial" w:hAnsi="Arial" w:cs="Arial"/>
          <w:bdr w:val="nil"/>
          <w:lang w:val="da-DK"/>
        </w:rPr>
        <w:t>Med u</w:t>
      </w:r>
      <w:r w:rsidR="00757DD4" w:rsidRPr="00DF4075">
        <w:rPr>
          <w:rFonts w:ascii="Arial" w:eastAsia="Arial" w:hAnsi="Arial" w:cs="Arial"/>
          <w:bdr w:val="nil"/>
          <w:lang w:val="da-DK"/>
        </w:rPr>
        <w:t>dskiftelige og skalerbare strømmoduler, der kan udskiftes eller tilføjes, mens andre moduler fortsætter med at beskytte belastningen, fjerne</w:t>
      </w:r>
      <w:r w:rsidRPr="002B51A9">
        <w:rPr>
          <w:rFonts w:ascii="Arial" w:eastAsia="Arial" w:hAnsi="Arial" w:cs="Arial"/>
          <w:bdr w:val="nil"/>
          <w:lang w:val="da-DK"/>
        </w:rPr>
        <w:t>s</w:t>
      </w:r>
      <w:r w:rsidR="00757DD4" w:rsidRPr="00DF4075">
        <w:rPr>
          <w:rFonts w:ascii="Arial" w:eastAsia="Arial" w:hAnsi="Arial" w:cs="Arial"/>
          <w:bdr w:val="nil"/>
          <w:lang w:val="da-DK"/>
        </w:rPr>
        <w:t xml:space="preserve"> behovet for at bruge bypass til vedligeholdelse eller tilførsel af mere kapacitet til systemet</w:t>
      </w:r>
    </w:p>
    <w:p w14:paraId="2EF90F30" w14:textId="77777777" w:rsidR="00981E51" w:rsidRPr="002B4744" w:rsidRDefault="00757DD4" w:rsidP="00DC00AB">
      <w:pPr>
        <w:pStyle w:val="Listeafsnit"/>
        <w:numPr>
          <w:ilvl w:val="0"/>
          <w:numId w:val="4"/>
        </w:numPr>
        <w:spacing w:after="160" w:line="360" w:lineRule="auto"/>
        <w:contextualSpacing/>
        <w:rPr>
          <w:rFonts w:ascii="Arial" w:hAnsi="Arial" w:cs="Arial"/>
          <w:lang w:val="da-DK"/>
        </w:rPr>
      </w:pPr>
      <w:r>
        <w:rPr>
          <w:rFonts w:ascii="Arial" w:eastAsia="Arial" w:hAnsi="Arial" w:cs="Arial"/>
          <w:bdr w:val="nil"/>
          <w:lang w:val="da-DK"/>
        </w:rPr>
        <w:t>Den indbyggede redundans, der kan opnås ved hjælp af en enkelt enhed, fjerner behovet for parallel drift</w:t>
      </w:r>
    </w:p>
    <w:p w14:paraId="23C87909" w14:textId="71C02B53" w:rsidR="00981E51" w:rsidRPr="002B4744" w:rsidRDefault="00757DD4" w:rsidP="00DC00AB">
      <w:pPr>
        <w:pStyle w:val="Listeafsnit"/>
        <w:numPr>
          <w:ilvl w:val="0"/>
          <w:numId w:val="4"/>
        </w:numPr>
        <w:spacing w:after="160" w:line="360" w:lineRule="auto"/>
        <w:contextualSpacing/>
        <w:rPr>
          <w:rFonts w:ascii="Arial" w:hAnsi="Arial" w:cs="Arial"/>
          <w:lang w:val="da-DK"/>
        </w:rPr>
      </w:pPr>
      <w:r>
        <w:rPr>
          <w:rFonts w:ascii="Arial" w:eastAsia="Arial" w:hAnsi="Arial" w:cs="Arial"/>
          <w:bdr w:val="nil"/>
          <w:lang w:val="da-DK"/>
        </w:rPr>
        <w:t xml:space="preserve">Kan </w:t>
      </w:r>
      <w:proofErr w:type="spellStart"/>
      <w:r>
        <w:rPr>
          <w:rFonts w:ascii="Arial" w:eastAsia="Arial" w:hAnsi="Arial" w:cs="Arial"/>
          <w:bdr w:val="nil"/>
          <w:lang w:val="da-DK"/>
        </w:rPr>
        <w:t>virtualiseres</w:t>
      </w:r>
      <w:proofErr w:type="spellEnd"/>
      <w:r>
        <w:rPr>
          <w:rFonts w:ascii="Arial" w:eastAsia="Arial" w:hAnsi="Arial" w:cs="Arial"/>
          <w:bdr w:val="nil"/>
          <w:lang w:val="da-DK"/>
        </w:rPr>
        <w:t>: Eaton 91PS- og 93PS-serierne understøtter Eatons IPM-software (Intelligent Power Management), der bruges til at overvåge og styre UPS'en som en integreret del af el-og it-infrastrukturen</w:t>
      </w:r>
    </w:p>
    <w:p w14:paraId="5CD80484" w14:textId="0C2825BB" w:rsidR="00981E51" w:rsidRPr="002B4744" w:rsidRDefault="00757DD4" w:rsidP="00DC00AB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Begge serier har også funktioner, der gør dem sikre at installere og bruge takket være forhåndsfremstillede, </w:t>
      </w:r>
      <w:r w:rsidR="00E609FB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-afprøvede 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og </w:t>
      </w:r>
      <w:r w:rsidR="00E609FB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-installerede 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sikkerhedskomponenter, såsom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da-DK"/>
        </w:rPr>
        <w:t>backfeed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-beskyttelse og ultrahurtige sikringer i den statiske switch. </w:t>
      </w:r>
      <w:r w:rsidR="00DF4075">
        <w:rPr>
          <w:rFonts w:ascii="Arial" w:eastAsia="Arial" w:hAnsi="Arial" w:cs="Arial"/>
          <w:sz w:val="22"/>
          <w:szCs w:val="22"/>
          <w:bdr w:val="nil"/>
          <w:lang w:val="da-DK"/>
        </w:rPr>
        <w:t>Udstyr, som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også give</w:t>
      </w:r>
      <w:r w:rsidR="00DF4075">
        <w:rPr>
          <w:rFonts w:ascii="Arial" w:eastAsia="Arial" w:hAnsi="Arial" w:cs="Arial"/>
          <w:sz w:val="22"/>
          <w:szCs w:val="22"/>
          <w:bdr w:val="nil"/>
          <w:lang w:val="da-DK"/>
        </w:rPr>
        <w:t>r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lavere installationsomkostninger, da yderligere udstyr</w:t>
      </w:r>
      <w:r w:rsidR="00DF4075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ikke er påkrævet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for at leve op til kravene i forbindelse med UPS-standarder.</w:t>
      </w:r>
    </w:p>
    <w:p w14:paraId="66322946" w14:textId="77777777" w:rsidR="003871F8" w:rsidRPr="002B4744" w:rsidRDefault="00B1296E" w:rsidP="000657EC">
      <w:pPr>
        <w:spacing w:line="360" w:lineRule="auto"/>
        <w:jc w:val="center"/>
        <w:rPr>
          <w:rFonts w:ascii="Arial" w:hAnsi="Arial" w:cs="Arial"/>
          <w:sz w:val="22"/>
          <w:szCs w:val="22"/>
          <w:lang w:val="da-DK"/>
        </w:rPr>
      </w:pPr>
    </w:p>
    <w:p w14:paraId="2D663CCB" w14:textId="23DEA310" w:rsidR="000657EC" w:rsidRPr="000D7C70" w:rsidRDefault="00A84A14" w:rsidP="000657EC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da-DK"/>
        </w:rPr>
      </w:pPr>
      <w:r>
        <w:rPr>
          <w:rFonts w:ascii="Arial" w:eastAsia="Arial" w:hAnsi="Arial" w:cs="Arial"/>
          <w:b/>
          <w:sz w:val="22"/>
          <w:szCs w:val="22"/>
          <w:bdr w:val="nil"/>
          <w:lang w:val="da-DK"/>
        </w:rPr>
        <w:t>#</w:t>
      </w:r>
    </w:p>
    <w:p w14:paraId="50F28EE8" w14:textId="17C3A157" w:rsidR="0069081F" w:rsidRPr="0069081F" w:rsidRDefault="00757DD4" w:rsidP="00F12BB0">
      <w:pPr>
        <w:spacing w:line="360" w:lineRule="auto"/>
        <w:rPr>
          <w:rFonts w:ascii="Arial" w:eastAsia="Arial" w:hAnsi="Arial" w:cs="Arial"/>
          <w:sz w:val="22"/>
          <w:szCs w:val="22"/>
          <w:bdr w:val="nil"/>
          <w:lang w:val="da-DK" w:eastAsia="ja-JP"/>
        </w:rPr>
      </w:pPr>
      <w:r>
        <w:rPr>
          <w:rFonts w:ascii="Arial" w:eastAsia="Arial" w:hAnsi="Arial" w:cs="Arial"/>
          <w:sz w:val="22"/>
          <w:szCs w:val="22"/>
          <w:bdr w:val="nil"/>
          <w:lang w:val="da-DK" w:eastAsia="ja-JP"/>
        </w:rPr>
        <w:br/>
        <w:t>Få flere oplysninger om Eatons 91PS- og 93PS UPS-sortim</w:t>
      </w:r>
      <w:r w:rsidRPr="0069081F">
        <w:rPr>
          <w:rFonts w:ascii="Arial" w:eastAsia="Arial" w:hAnsi="Arial" w:cs="Arial"/>
          <w:sz w:val="22"/>
          <w:szCs w:val="22"/>
          <w:bdr w:val="nil"/>
          <w:lang w:val="da-DK" w:eastAsia="ja-JP"/>
        </w:rPr>
        <w:t>ent på </w:t>
      </w:r>
      <w:hyperlink r:id="rId18" w:history="1">
        <w:r w:rsidRPr="0069081F">
          <w:rPr>
            <w:rStyle w:val="Hyperlink"/>
            <w:rFonts w:ascii="Arial" w:eastAsia="Arial" w:hAnsi="Arial" w:cs="Arial"/>
            <w:sz w:val="22"/>
            <w:szCs w:val="22"/>
            <w:bdr w:val="nil"/>
            <w:lang w:val="da-DK" w:eastAsia="ja-JP"/>
          </w:rPr>
          <w:t>Eaton.</w:t>
        </w:r>
        <w:r w:rsidR="000D7C70" w:rsidRPr="0069081F">
          <w:rPr>
            <w:rStyle w:val="Hyperlink"/>
            <w:rFonts w:ascii="Arial" w:eastAsia="Arial" w:hAnsi="Arial" w:cs="Arial"/>
            <w:sz w:val="22"/>
            <w:szCs w:val="22"/>
            <w:bdr w:val="nil"/>
            <w:lang w:val="da-DK" w:eastAsia="ja-JP"/>
          </w:rPr>
          <w:t>dk</w:t>
        </w:r>
        <w:r w:rsidRPr="0069081F">
          <w:rPr>
            <w:rStyle w:val="Hyperlink"/>
            <w:rFonts w:ascii="Arial" w:eastAsia="Arial" w:hAnsi="Arial" w:cs="Arial"/>
            <w:sz w:val="22"/>
            <w:szCs w:val="22"/>
            <w:bdr w:val="nil"/>
            <w:lang w:val="da-DK" w:eastAsia="ja-JP"/>
          </w:rPr>
          <w:t>/</w:t>
        </w:r>
        <w:proofErr w:type="spellStart"/>
        <w:r w:rsidR="000D7C70" w:rsidRPr="0069081F">
          <w:rPr>
            <w:rStyle w:val="Hyperlink"/>
            <w:rFonts w:ascii="Arial" w:eastAsia="Arial" w:hAnsi="Arial" w:cs="Arial"/>
            <w:sz w:val="22"/>
            <w:szCs w:val="22"/>
            <w:bdr w:val="nil"/>
            <w:lang w:val="da-DK" w:eastAsia="ja-JP"/>
          </w:rPr>
          <w:t>powerquality</w:t>
        </w:r>
        <w:proofErr w:type="spellEnd"/>
      </w:hyperlink>
      <w:r w:rsidRPr="0069081F">
        <w:rPr>
          <w:rFonts w:ascii="Arial" w:eastAsia="Arial" w:hAnsi="Arial" w:cs="Arial"/>
          <w:sz w:val="22"/>
          <w:szCs w:val="22"/>
          <w:bdr w:val="nil"/>
          <w:lang w:val="da-DK" w:eastAsia="ja-JP"/>
        </w:rPr>
        <w:t>.</w:t>
      </w:r>
    </w:p>
    <w:p w14:paraId="463713D5" w14:textId="2F225BFA" w:rsidR="00BA1384" w:rsidRPr="0069081F" w:rsidRDefault="00757DD4" w:rsidP="00F12BB0">
      <w:pPr>
        <w:spacing w:line="360" w:lineRule="auto"/>
        <w:rPr>
          <w:rFonts w:ascii="Arial" w:eastAsia="Arial" w:hAnsi="Arial" w:cs="Arial"/>
          <w:sz w:val="22"/>
          <w:szCs w:val="22"/>
          <w:bdr w:val="nil"/>
          <w:lang w:val="da-DK" w:eastAsia="ja-JP"/>
        </w:rPr>
      </w:pPr>
      <w:r w:rsidRPr="0069081F">
        <w:rPr>
          <w:rFonts w:ascii="Arial" w:eastAsia="Arial" w:hAnsi="Arial" w:cs="Arial"/>
          <w:sz w:val="22"/>
          <w:szCs w:val="22"/>
          <w:bdr w:val="nil"/>
          <w:lang w:val="da-DK" w:eastAsia="ja-JP"/>
        </w:rPr>
        <w:t>Få flere oplysninger om Eaton Intelligent Power Manager-software på </w:t>
      </w:r>
      <w:hyperlink r:id="rId19" w:history="1">
        <w:r w:rsidRPr="0069081F">
          <w:rPr>
            <w:rFonts w:ascii="Arial" w:eastAsia="Arial" w:hAnsi="Arial" w:cs="Arial"/>
            <w:color w:val="0000FF"/>
            <w:sz w:val="22"/>
            <w:szCs w:val="22"/>
            <w:u w:val="single"/>
            <w:lang w:val="da-DK"/>
          </w:rPr>
          <w:t>Eaton.eu/</w:t>
        </w:r>
        <w:proofErr w:type="spellStart"/>
        <w:r w:rsidRPr="0069081F">
          <w:rPr>
            <w:rFonts w:ascii="Arial" w:eastAsia="Arial" w:hAnsi="Arial" w:cs="Arial"/>
            <w:color w:val="0000FF"/>
            <w:sz w:val="22"/>
            <w:szCs w:val="22"/>
            <w:u w:val="single"/>
            <w:lang w:val="da-DK"/>
          </w:rPr>
          <w:t>IntelligentPower</w:t>
        </w:r>
        <w:proofErr w:type="spellEnd"/>
      </w:hyperlink>
      <w:r w:rsidRPr="0069081F">
        <w:rPr>
          <w:rFonts w:ascii="Arial" w:eastAsia="Arial" w:hAnsi="Arial" w:cs="Arial"/>
          <w:sz w:val="22"/>
          <w:szCs w:val="22"/>
          <w:lang w:val="da-DK"/>
        </w:rPr>
        <w:t xml:space="preserve">. </w:t>
      </w:r>
    </w:p>
    <w:p w14:paraId="4A00B549" w14:textId="77777777" w:rsidR="000D7C70" w:rsidRPr="002B4744" w:rsidRDefault="000D7C70" w:rsidP="00F12BB0">
      <w:pPr>
        <w:spacing w:line="360" w:lineRule="auto"/>
        <w:rPr>
          <w:rFonts w:ascii="Arial" w:hAnsi="Arial" w:cs="Arial"/>
          <w:sz w:val="22"/>
          <w:szCs w:val="22"/>
          <w:lang w:val="da-DK"/>
        </w:rPr>
      </w:pPr>
    </w:p>
    <w:p w14:paraId="1837825F" w14:textId="54869F1D" w:rsidR="00B10B19" w:rsidRPr="002B4744" w:rsidRDefault="00757DD4" w:rsidP="00B10B19">
      <w:pPr>
        <w:spacing w:line="360" w:lineRule="auto"/>
        <w:rPr>
          <w:lang w:val="da-DK"/>
        </w:rPr>
      </w:pP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Eatons elektrotekniske afdeling er globalt førende inden for effektfordeling og strømkredsbeskyttelse, strømbeskyttelsesbackup, kontrol og automatisering, belysning og sikkerhed, løsninger til infrastruktur og ledningsføring, løsninger til barske og farlige miljøer </w:t>
      </w:r>
      <w:r w:rsidR="007708E8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og 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>tekniske</w:t>
      </w:r>
      <w:r w:rsidR="00E609FB"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 </w:t>
      </w:r>
      <w:r>
        <w:rPr>
          <w:rFonts w:ascii="Arial" w:eastAsia="Arial" w:hAnsi="Arial" w:cs="Arial"/>
          <w:sz w:val="22"/>
          <w:szCs w:val="22"/>
          <w:bdr w:val="nil"/>
          <w:lang w:val="da-DK"/>
        </w:rPr>
        <w:t xml:space="preserve">tjenester. </w:t>
      </w:r>
    </w:p>
    <w:p w14:paraId="2491299D" w14:textId="77777777" w:rsidR="00F12BB0" w:rsidRPr="002B4744" w:rsidRDefault="00B1296E" w:rsidP="00350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  <w:lang w:val="da-DK"/>
        </w:rPr>
      </w:pPr>
    </w:p>
    <w:p w14:paraId="6FF6413A" w14:textId="47108396" w:rsidR="00B2364F" w:rsidRPr="002B51A9" w:rsidRDefault="00757DD4" w:rsidP="0035054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  <w:lang w:val="da-DK"/>
        </w:rPr>
      </w:pPr>
      <w:r>
        <w:rPr>
          <w:rFonts w:ascii="Arial" w:eastAsia="Arial" w:hAnsi="Arial" w:cs="Arial"/>
          <w:iCs/>
          <w:sz w:val="22"/>
          <w:szCs w:val="22"/>
          <w:bdr w:val="nil"/>
          <w:lang w:val="da-DK"/>
        </w:rPr>
        <w:t>Eaton er en power management-virksomhed med e</w:t>
      </w:r>
      <w:r w:rsidR="00A84A14">
        <w:rPr>
          <w:rFonts w:ascii="Arial" w:eastAsia="Arial" w:hAnsi="Arial" w:cs="Arial"/>
          <w:iCs/>
          <w:sz w:val="22"/>
          <w:szCs w:val="22"/>
          <w:bdr w:val="nil"/>
          <w:lang w:val="da-DK"/>
        </w:rPr>
        <w:t xml:space="preserve">n omsætning </w:t>
      </w:r>
      <w:r>
        <w:rPr>
          <w:rFonts w:ascii="Arial" w:eastAsia="Arial" w:hAnsi="Arial" w:cs="Arial"/>
          <w:iCs/>
          <w:sz w:val="22"/>
          <w:szCs w:val="22"/>
          <w:bdr w:val="nil"/>
          <w:lang w:val="da-DK"/>
        </w:rPr>
        <w:t xml:space="preserve">på $20,4 milliarder i 2017. </w:t>
      </w:r>
      <w:r w:rsidR="00A84A14">
        <w:rPr>
          <w:rFonts w:ascii="Arial" w:eastAsia="Arial" w:hAnsi="Arial" w:cs="Arial"/>
          <w:iCs/>
          <w:sz w:val="22"/>
          <w:szCs w:val="22"/>
          <w:bdr w:val="nil"/>
          <w:lang w:val="da-DK"/>
        </w:rPr>
        <w:t>Virksomheden</w:t>
      </w:r>
      <w:r>
        <w:rPr>
          <w:rFonts w:ascii="Arial" w:eastAsia="Arial" w:hAnsi="Arial" w:cs="Arial"/>
          <w:iCs/>
          <w:sz w:val="22"/>
          <w:szCs w:val="22"/>
          <w:bdr w:val="nil"/>
          <w:lang w:val="da-DK"/>
        </w:rPr>
        <w:t xml:space="preserve"> tilbyder energieffektive løsninger, der hjælper kunder med at administrere elektrisk, hydraulisk og mekanisk energi på en mere effektiv, sikker og bæredygtig måde. Eaton er dybt engageret i at forbedre livskvalitet og miljø gennem brug af power management-teknologier og</w:t>
      </w:r>
      <w:r w:rsidR="00E609FB">
        <w:rPr>
          <w:rFonts w:ascii="Arial" w:eastAsia="Arial" w:hAnsi="Arial" w:cs="Arial"/>
          <w:iCs/>
          <w:sz w:val="22"/>
          <w:szCs w:val="22"/>
          <w:bdr w:val="nil"/>
          <w:lang w:val="da-DK"/>
        </w:rPr>
        <w:t xml:space="preserve"> -</w:t>
      </w:r>
      <w:r>
        <w:rPr>
          <w:rFonts w:ascii="Arial" w:eastAsia="Arial" w:hAnsi="Arial" w:cs="Arial"/>
          <w:iCs/>
          <w:sz w:val="22"/>
          <w:szCs w:val="22"/>
          <w:bdr w:val="nil"/>
          <w:lang w:val="da-DK"/>
        </w:rPr>
        <w:t>tjenester. Eaton har c</w:t>
      </w:r>
      <w:r w:rsidR="00A84A14">
        <w:rPr>
          <w:rFonts w:ascii="Arial" w:eastAsia="Arial" w:hAnsi="Arial" w:cs="Arial"/>
          <w:iCs/>
          <w:sz w:val="22"/>
          <w:szCs w:val="22"/>
          <w:bdr w:val="nil"/>
          <w:lang w:val="da-DK"/>
        </w:rPr>
        <w:t>irka</w:t>
      </w:r>
      <w:r>
        <w:rPr>
          <w:rFonts w:ascii="Arial" w:eastAsia="Arial" w:hAnsi="Arial" w:cs="Arial"/>
          <w:iCs/>
          <w:sz w:val="22"/>
          <w:szCs w:val="22"/>
          <w:bdr w:val="nil"/>
          <w:lang w:val="da-DK"/>
        </w:rPr>
        <w:t xml:space="preserve"> 9</w:t>
      </w:r>
      <w:r w:rsidR="00E609FB">
        <w:rPr>
          <w:rFonts w:ascii="Arial" w:eastAsia="Arial" w:hAnsi="Arial" w:cs="Arial"/>
          <w:iCs/>
          <w:sz w:val="22"/>
          <w:szCs w:val="22"/>
          <w:bdr w:val="nil"/>
          <w:lang w:val="da-DK"/>
        </w:rPr>
        <w:t>8</w:t>
      </w:r>
      <w:r>
        <w:rPr>
          <w:rFonts w:ascii="Arial" w:eastAsia="Arial" w:hAnsi="Arial" w:cs="Arial"/>
          <w:iCs/>
          <w:sz w:val="22"/>
          <w:szCs w:val="22"/>
          <w:bdr w:val="nil"/>
          <w:lang w:val="da-DK"/>
        </w:rPr>
        <w:t xml:space="preserve">.000 ansatte og sælger produkter til kunder i </w:t>
      </w:r>
      <w:r w:rsidR="00A84A14">
        <w:rPr>
          <w:rFonts w:ascii="Arial" w:eastAsia="Arial" w:hAnsi="Arial" w:cs="Arial"/>
          <w:iCs/>
          <w:sz w:val="22"/>
          <w:szCs w:val="22"/>
          <w:bdr w:val="nil"/>
          <w:lang w:val="da-DK"/>
        </w:rPr>
        <w:t>flere</w:t>
      </w:r>
      <w:bookmarkStart w:id="5" w:name="_GoBack"/>
      <w:bookmarkEnd w:id="5"/>
      <w:r>
        <w:rPr>
          <w:rFonts w:ascii="Arial" w:eastAsia="Arial" w:hAnsi="Arial" w:cs="Arial"/>
          <w:iCs/>
          <w:sz w:val="22"/>
          <w:szCs w:val="22"/>
          <w:bdr w:val="nil"/>
          <w:lang w:val="da-DK"/>
        </w:rPr>
        <w:t xml:space="preserve"> end 175 lande. Få flere oplysninger på </w:t>
      </w:r>
      <w:hyperlink r:id="rId20" w:history="1">
        <w:r w:rsidRPr="002B51A9">
          <w:rPr>
            <w:rFonts w:ascii="Arial" w:eastAsia="Arial" w:hAnsi="Arial" w:cs="Arial"/>
            <w:color w:val="0000FF"/>
            <w:sz w:val="22"/>
            <w:szCs w:val="22"/>
            <w:u w:val="single"/>
            <w:lang w:val="da-DK"/>
          </w:rPr>
          <w:t>Eaton.com</w:t>
        </w:r>
      </w:hyperlink>
      <w:r w:rsidRPr="002B51A9">
        <w:rPr>
          <w:rFonts w:ascii="Arial" w:eastAsia="Arial" w:hAnsi="Arial" w:cs="Arial"/>
          <w:sz w:val="22"/>
          <w:szCs w:val="22"/>
          <w:lang w:val="da-DK"/>
        </w:rPr>
        <w:t>.</w:t>
      </w:r>
    </w:p>
    <w:p w14:paraId="55313C10" w14:textId="77777777" w:rsidR="009B1F4E" w:rsidRPr="002B51A9" w:rsidRDefault="00B1296E" w:rsidP="001F637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a-DK"/>
        </w:rPr>
      </w:pPr>
    </w:p>
    <w:p w14:paraId="5CDA2487" w14:textId="77777777" w:rsidR="00D22410" w:rsidRPr="002B51A9" w:rsidRDefault="00B1296E" w:rsidP="008C22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val="da-DK"/>
        </w:rPr>
      </w:pPr>
    </w:p>
    <w:p w14:paraId="37B82C68" w14:textId="77777777" w:rsidR="00D22410" w:rsidRPr="002B51A9" w:rsidRDefault="00B1296E" w:rsidP="008C22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val="da-DK"/>
        </w:rPr>
      </w:pPr>
    </w:p>
    <w:p w14:paraId="2F8C51B2" w14:textId="77777777" w:rsidR="00D22410" w:rsidRPr="002B51A9" w:rsidRDefault="00B1296E" w:rsidP="008C22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val="da-DK"/>
        </w:rPr>
      </w:pPr>
    </w:p>
    <w:p w14:paraId="3526F12E" w14:textId="77777777" w:rsidR="00D22410" w:rsidRPr="002B51A9" w:rsidRDefault="00B1296E" w:rsidP="008C22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  <w:lang w:val="da-DK"/>
        </w:rPr>
      </w:pPr>
    </w:p>
    <w:sectPr w:rsidR="00D22410" w:rsidRPr="002B51A9" w:rsidSect="007674D4">
      <w:headerReference w:type="even" r:id="rId21"/>
      <w:headerReference w:type="default" r:id="rId22"/>
      <w:footerReference w:type="default" r:id="rId23"/>
      <w:type w:val="continuous"/>
      <w:pgSz w:w="12240" w:h="15840" w:code="1"/>
      <w:pgMar w:top="274" w:right="1440" w:bottom="432" w:left="17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FD02D" w14:textId="77777777" w:rsidR="00B1296E" w:rsidRDefault="00B1296E">
      <w:r>
        <w:separator/>
      </w:r>
    </w:p>
  </w:endnote>
  <w:endnote w:type="continuationSeparator" w:id="0">
    <w:p w14:paraId="51A3FC0D" w14:textId="77777777" w:rsidR="00B1296E" w:rsidRDefault="00B1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945E4" w14:textId="77777777" w:rsidR="00F45180" w:rsidRDefault="00757DD4">
    <w:pPr>
      <w:pStyle w:val="Sidefod"/>
      <w:jc w:val="center"/>
    </w:pPr>
    <w:r>
      <w:rPr>
        <w:bdr w:val="nil"/>
        <w:lang w:val="da-DK"/>
      </w:rPr>
      <w:t>- fortsættes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29DF1" w14:textId="77777777" w:rsidR="00F45180" w:rsidRDefault="00B1296E">
    <w:pPr>
      <w:pStyle w:val="Sidefod"/>
      <w:framePr w:wrap="around" w:vAnchor="text" w:hAnchor="margin" w:xAlign="center" w:y="1"/>
      <w:rPr>
        <w:rStyle w:val="Sidetal"/>
        <w:rFonts w:ascii="Arial" w:hAnsi="Arial"/>
        <w:sz w:val="22"/>
      </w:rPr>
    </w:pPr>
  </w:p>
  <w:p w14:paraId="5871F79F" w14:textId="77777777" w:rsidR="00F45180" w:rsidRDefault="00B1296E" w:rsidP="003479B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F099B" w14:textId="77777777" w:rsidR="00F45180" w:rsidRDefault="00B129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69B08" w14:textId="77777777" w:rsidR="00B1296E" w:rsidRDefault="00B1296E">
      <w:r>
        <w:separator/>
      </w:r>
    </w:p>
  </w:footnote>
  <w:footnote w:type="continuationSeparator" w:id="0">
    <w:p w14:paraId="716B1D8B" w14:textId="77777777" w:rsidR="00B1296E" w:rsidRDefault="00B1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A0E3" w14:textId="77777777" w:rsidR="00F45180" w:rsidRDefault="00757DD4">
    <w:pPr>
      <w:pStyle w:val="Sidehoved"/>
      <w:spacing w:after="120"/>
      <w:ind w:left="0"/>
      <w:rPr>
        <w:rStyle w:val="Sidetal"/>
      </w:rPr>
    </w:pPr>
    <w:r>
      <w:rPr>
        <w:rStyle w:val="Sidetal"/>
      </w:rPr>
      <w:t xml:space="preserve"> </w:t>
    </w:r>
  </w:p>
  <w:p w14:paraId="188515C2" w14:textId="77777777" w:rsidR="00F45180" w:rsidRDefault="00B1296E">
    <w:pPr>
      <w:pStyle w:val="Sidehoved"/>
      <w:spacing w:after="120"/>
      <w:ind w:left="0"/>
      <w:rPr>
        <w:rStyle w:val="Sidet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08"/>
      <w:gridCol w:w="2062"/>
      <w:gridCol w:w="1620"/>
    </w:tblGrid>
    <w:tr w:rsidR="009F341A" w14:paraId="60855F88" w14:textId="77777777" w:rsidTr="00F35529">
      <w:trPr>
        <w:trHeight w:val="1992"/>
      </w:trPr>
      <w:tc>
        <w:tcPr>
          <w:tcW w:w="5408" w:type="dxa"/>
        </w:tcPr>
        <w:p w14:paraId="02A0A0E1" w14:textId="77777777" w:rsidR="001252DD" w:rsidRPr="00DA5B56" w:rsidRDefault="00B1296E" w:rsidP="00DA5B56">
          <w:pPr>
            <w:spacing w:line="220" w:lineRule="exact"/>
            <w:rPr>
              <w:rFonts w:ascii="Arial Narrow" w:hAnsi="Arial Narrow"/>
              <w:sz w:val="17"/>
            </w:rPr>
          </w:pPr>
        </w:p>
        <w:p w14:paraId="674878EF" w14:textId="77777777" w:rsidR="001252DD" w:rsidRPr="00DA5B56" w:rsidRDefault="00B1296E" w:rsidP="00DA5B56">
          <w:pPr>
            <w:spacing w:line="220" w:lineRule="exact"/>
            <w:rPr>
              <w:rFonts w:ascii="Arial Narrow" w:hAnsi="Arial Narrow"/>
              <w:sz w:val="17"/>
            </w:rPr>
          </w:pPr>
        </w:p>
        <w:p w14:paraId="62544534" w14:textId="77777777" w:rsidR="001252DD" w:rsidRPr="00DA5B56" w:rsidRDefault="00B1296E" w:rsidP="00DA5B56">
          <w:pPr>
            <w:spacing w:line="220" w:lineRule="exact"/>
            <w:rPr>
              <w:rFonts w:ascii="Arial Narrow" w:hAnsi="Arial Narrow"/>
              <w:sz w:val="17"/>
            </w:rPr>
          </w:pPr>
          <w:bookmarkStart w:id="0" w:name="BusinessUnit"/>
          <w:bookmarkEnd w:id="0"/>
        </w:p>
        <w:p w14:paraId="55EFD307" w14:textId="77777777" w:rsidR="001252DD" w:rsidRPr="00DA5B56" w:rsidRDefault="00757DD4" w:rsidP="00DA5B56">
          <w:pPr>
            <w:spacing w:line="220" w:lineRule="exact"/>
            <w:rPr>
              <w:rFonts w:ascii="Arial Narrow" w:hAnsi="Arial Narrow"/>
              <w:sz w:val="17"/>
            </w:rPr>
          </w:pPr>
          <w:r w:rsidRPr="00DA5B56">
            <w:rPr>
              <w:rFonts w:ascii="Arial Narrow" w:hAnsi="Arial Narrow"/>
              <w:noProof/>
              <w:sz w:val="17"/>
            </w:rPr>
            <w:drawing>
              <wp:anchor distT="0" distB="0" distL="114300" distR="114300" simplePos="0" relativeHeight="251659264" behindDoc="1" locked="0" layoutInCell="1" allowOverlap="1" wp14:anchorId="26ACB223" wp14:editId="4A3AA3AF">
                <wp:simplePos x="0" y="0"/>
                <wp:positionH relativeFrom="column">
                  <wp:posOffset>0</wp:posOffset>
                </wp:positionH>
                <wp:positionV relativeFrom="paragraph">
                  <wp:posOffset>-725805</wp:posOffset>
                </wp:positionV>
                <wp:extent cx="1810385" cy="705485"/>
                <wp:effectExtent l="0" t="0" r="0" b="0"/>
                <wp:wrapTight wrapText="bothSides">
                  <wp:wrapPolygon edited="0">
                    <wp:start x="0" y="0"/>
                    <wp:lineTo x="0" y="20997"/>
                    <wp:lineTo x="21365" y="20997"/>
                    <wp:lineTo x="21365" y="0"/>
                    <wp:lineTo x="0" y="0"/>
                  </wp:wrapPolygon>
                </wp:wrapTight>
                <wp:docPr id="9" name="Picture 9" descr="Eaton_PBW_Li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aton_PBW_Li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49" t="20029" r="8931" b="139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62" w:type="dxa"/>
        </w:tcPr>
        <w:p w14:paraId="6C7F8609" w14:textId="77777777" w:rsidR="001252DD" w:rsidRPr="00DA5B56" w:rsidRDefault="00B1296E" w:rsidP="002B4744">
          <w:pPr>
            <w:spacing w:line="220" w:lineRule="exact"/>
            <w:rPr>
              <w:rFonts w:ascii="Arial Narrow" w:hAnsi="Arial Narrow"/>
              <w:sz w:val="17"/>
            </w:rPr>
          </w:pPr>
          <w:bookmarkStart w:id="1" w:name="Enterprise"/>
          <w:bookmarkStart w:id="2" w:name="Fax"/>
          <w:bookmarkEnd w:id="1"/>
          <w:bookmarkEnd w:id="2"/>
        </w:p>
      </w:tc>
      <w:tc>
        <w:tcPr>
          <w:tcW w:w="1620" w:type="dxa"/>
        </w:tcPr>
        <w:p w14:paraId="734606F2" w14:textId="77777777" w:rsidR="001252DD" w:rsidRDefault="00757DD4" w:rsidP="006E064A">
          <w:pPr>
            <w:pStyle w:val="Overskrift1"/>
            <w:rPr>
              <w:rFonts w:cs="Arial"/>
              <w:sz w:val="36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 wp14:anchorId="46A6488A" wp14:editId="7439B969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1016000" cy="774700"/>
                <wp:effectExtent l="0" t="0" r="0" b="0"/>
                <wp:wrapSquare wrapText="bothSides"/>
                <wp:docPr id="5" name="Picture 5" descr="releasesqu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leasesqu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7AEDAB7" w14:textId="77777777" w:rsidR="0020208D" w:rsidRPr="00C30CB3" w:rsidRDefault="00757DD4" w:rsidP="00C30CB3">
    <w:pPr>
      <w:pStyle w:val="Sidehoved"/>
      <w:tabs>
        <w:tab w:val="clear" w:pos="2880"/>
        <w:tab w:val="clear" w:pos="6120"/>
        <w:tab w:val="clear" w:pos="7200"/>
        <w:tab w:val="left" w:pos="1590"/>
      </w:tabs>
      <w:rPr>
        <w:rFonts w:ascii="Arial" w:hAnsi="Arial" w:cs="Arial"/>
        <w:sz w:val="4"/>
        <w:szCs w:val="4"/>
      </w:rPr>
    </w:pPr>
    <w:r w:rsidRPr="00C30CB3">
      <w:rPr>
        <w:rFonts w:ascii="Arial" w:hAnsi="Arial" w:cs="Arial"/>
        <w:sz w:val="4"/>
        <w:szCs w:val="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E4A2E" w14:textId="77777777" w:rsidR="00C0580D" w:rsidRDefault="00B1296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6E2A" w14:textId="7979E94A" w:rsidR="00F45180" w:rsidRDefault="00B1296E">
    <w:pPr>
      <w:pStyle w:val="Sidehoved"/>
      <w:spacing w:after="120"/>
      <w:ind w:left="0"/>
      <w:rPr>
        <w:rFonts w:ascii="Arial" w:eastAsia="MS Mincho" w:hAnsi="Arial" w:cs="Arial"/>
        <w:sz w:val="22"/>
        <w:szCs w:val="22"/>
        <w:lang w:eastAsia="ja-JP"/>
      </w:rPr>
    </w:pPr>
  </w:p>
  <w:p w14:paraId="086B2D88" w14:textId="77777777" w:rsidR="000657EC" w:rsidRDefault="00B1296E">
    <w:pPr>
      <w:pStyle w:val="Sidehoved"/>
      <w:spacing w:after="120"/>
      <w:ind w:left="0"/>
      <w:rPr>
        <w:rStyle w:val="Sidet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31EB"/>
    <w:multiLevelType w:val="hybridMultilevel"/>
    <w:tmpl w:val="59F0BA16"/>
    <w:lvl w:ilvl="0" w:tplc="B0065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246B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9E223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689E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9A85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70A0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1238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B425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97E95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42B55"/>
    <w:multiLevelType w:val="hybridMultilevel"/>
    <w:tmpl w:val="43B4A6FC"/>
    <w:lvl w:ilvl="0" w:tplc="A06CEE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918C2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48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A6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864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D48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09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29D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DAF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4781"/>
    <w:multiLevelType w:val="hybridMultilevel"/>
    <w:tmpl w:val="BD5E328E"/>
    <w:lvl w:ilvl="0" w:tplc="AF1C6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6CAF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548F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4ED5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EA31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1812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216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DEBD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8C17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0E7B47"/>
    <w:multiLevelType w:val="hybridMultilevel"/>
    <w:tmpl w:val="0116E49E"/>
    <w:lvl w:ilvl="0" w:tplc="00D692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7428F4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590D91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E34D9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A286D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2E235F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16C0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022D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36AC8A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1A"/>
    <w:rsid w:val="000202A3"/>
    <w:rsid w:val="000D7C70"/>
    <w:rsid w:val="000F65A2"/>
    <w:rsid w:val="001964B2"/>
    <w:rsid w:val="001F38EF"/>
    <w:rsid w:val="002324E3"/>
    <w:rsid w:val="002B4744"/>
    <w:rsid w:val="002B51A9"/>
    <w:rsid w:val="00320DFA"/>
    <w:rsid w:val="003673C6"/>
    <w:rsid w:val="00390A47"/>
    <w:rsid w:val="004751F1"/>
    <w:rsid w:val="00650549"/>
    <w:rsid w:val="0069081F"/>
    <w:rsid w:val="00757DD4"/>
    <w:rsid w:val="007708E8"/>
    <w:rsid w:val="007E67CB"/>
    <w:rsid w:val="00825511"/>
    <w:rsid w:val="00966501"/>
    <w:rsid w:val="00971229"/>
    <w:rsid w:val="009F341A"/>
    <w:rsid w:val="00A84A14"/>
    <w:rsid w:val="00B1296E"/>
    <w:rsid w:val="00B22ED4"/>
    <w:rsid w:val="00BC7460"/>
    <w:rsid w:val="00C3009C"/>
    <w:rsid w:val="00DF4075"/>
    <w:rsid w:val="00E609FB"/>
    <w:rsid w:val="00E9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2AD04"/>
  <w15:docId w15:val="{644E2F06-3F31-4DE3-AE38-1A185364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1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FF0000"/>
      <w:sz w:val="28"/>
    </w:rPr>
  </w:style>
  <w:style w:type="paragraph" w:styleId="Overskrift5">
    <w:name w:val="heading 5"/>
    <w:basedOn w:val="Normal"/>
    <w:next w:val="Normal"/>
    <w:qFormat/>
    <w:rsid w:val="00046912"/>
    <w:pPr>
      <w:keepNext/>
      <w:outlineLvl w:val="4"/>
    </w:pPr>
    <w:rPr>
      <w:rFonts w:ascii="Arial" w:hAnsi="Arial" w:cs="Arial"/>
      <w:b/>
      <w:color w:val="FF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gText">
    <w:name w:val="Msg Text"/>
    <w:pPr>
      <w:spacing w:before="144" w:after="144"/>
      <w:ind w:left="1224"/>
    </w:pPr>
    <w:rPr>
      <w:color w:val="000000"/>
      <w:sz w:val="24"/>
      <w:lang w:val="en-US" w:eastAsia="en-US"/>
    </w:rPr>
  </w:style>
  <w:style w:type="paragraph" w:styleId="Sidehoved">
    <w:name w:val="header"/>
    <w:basedOn w:val="Normal"/>
    <w:pPr>
      <w:tabs>
        <w:tab w:val="left" w:pos="2880"/>
        <w:tab w:val="left" w:pos="6120"/>
        <w:tab w:val="left" w:pos="7200"/>
      </w:tabs>
      <w:spacing w:after="216"/>
      <w:ind w:left="1224"/>
    </w:pPr>
    <w:rPr>
      <w:color w:val="000000"/>
      <w:sz w:val="24"/>
    </w:rPr>
  </w:style>
  <w:style w:type="paragraph" w:customStyle="1" w:styleId="Hdrfill">
    <w:name w:val="Hdrfill"/>
    <w:pPr>
      <w:spacing w:after="72" w:line="144" w:lineRule="atLeast"/>
      <w:ind w:left="216"/>
    </w:pPr>
    <w:rPr>
      <w:rFonts w:ascii="TimesNewRomanPS" w:hAnsi="TimesNewRomanPS"/>
      <w:color w:val="000000"/>
      <w:sz w:val="24"/>
      <w:lang w:val="en-US" w:eastAsia="en-US"/>
    </w:rPr>
  </w:style>
  <w:style w:type="paragraph" w:customStyle="1" w:styleId="RuleLine">
    <w:name w:val="RuleLine"/>
    <w:pPr>
      <w:spacing w:before="72" w:after="72"/>
      <w:ind w:left="1224" w:right="1224"/>
    </w:pPr>
    <w:rPr>
      <w:rFonts w:ascii="Arial Narrow" w:hAnsi="Arial Narrow"/>
      <w:color w:val="000000"/>
      <w:sz w:val="24"/>
      <w:lang w:val="en-US" w:eastAsia="en-US"/>
    </w:rPr>
  </w:style>
  <w:style w:type="paragraph" w:customStyle="1" w:styleId="Hdrfill2">
    <w:name w:val="Hdrfill2"/>
    <w:pPr>
      <w:spacing w:line="230" w:lineRule="atLeast"/>
      <w:ind w:left="1224" w:right="1224"/>
    </w:pPr>
    <w:rPr>
      <w:rFonts w:ascii="Arial Narrow" w:hAnsi="Arial Narrow"/>
      <w:color w:val="000000"/>
      <w:lang w:val="en-US" w:eastAsia="en-US"/>
    </w:rPr>
  </w:style>
  <w:style w:type="paragraph" w:customStyle="1" w:styleId="Reftext">
    <w:name w:val="Reftext"/>
    <w:pPr>
      <w:tabs>
        <w:tab w:val="left" w:pos="1260"/>
        <w:tab w:val="left" w:pos="6120"/>
      </w:tabs>
      <w:ind w:left="1224"/>
    </w:pPr>
    <w:rPr>
      <w:rFonts w:ascii="Arial Narrow" w:hAnsi="Arial Narrow"/>
      <w:color w:val="000000"/>
      <w:sz w:val="18"/>
      <w:lang w:val="en-US" w:eastAsia="en-US"/>
    </w:rPr>
  </w:style>
  <w:style w:type="character" w:styleId="Linjenummer">
    <w:name w:val="line number"/>
    <w:basedOn w:val="Standardskrifttypeiafsnit"/>
  </w:style>
  <w:style w:type="paragraph" w:styleId="Sidefod">
    <w:name w:val="footer"/>
    <w:basedOn w:val="Normal"/>
    <w:pPr>
      <w:tabs>
        <w:tab w:val="center" w:pos="4320"/>
        <w:tab w:val="right" w:pos="8640"/>
      </w:tabs>
    </w:pPr>
  </w:style>
  <w:style w:type="character" w:styleId="Sidetal">
    <w:name w:val="page number"/>
    <w:basedOn w:val="Standardskrifttypeiafsnit"/>
  </w:style>
  <w:style w:type="paragraph" w:styleId="Fodnotetekst">
    <w:name w:val="footnote text"/>
    <w:basedOn w:val="Normal"/>
    <w:semiHidden/>
  </w:style>
  <w:style w:type="character" w:styleId="Fodnotehenvisning">
    <w:name w:val="footnote reference"/>
    <w:semiHidden/>
    <w:rPr>
      <w:vertAlign w:val="superscript"/>
    </w:rPr>
  </w:style>
  <w:style w:type="paragraph" w:styleId="Brdtekst">
    <w:name w:val="Body Text"/>
    <w:basedOn w:val="Normal"/>
    <w:pPr>
      <w:framePr w:w="590" w:h="2160" w:hSpace="187" w:wrap="around" w:vAnchor="page" w:hAnchor="page" w:x="1002" w:y="2449" w:anchorLock="1"/>
    </w:pPr>
    <w:rPr>
      <w:rFonts w:ascii="Arial Narrow" w:hAnsi="Arial Narrow"/>
      <w:b/>
    </w:rPr>
  </w:style>
  <w:style w:type="paragraph" w:styleId="Brdtekstindrykning">
    <w:name w:val="Body Text Indent"/>
    <w:basedOn w:val="Normal"/>
    <w:pPr>
      <w:spacing w:line="480" w:lineRule="auto"/>
      <w:ind w:left="90"/>
    </w:pPr>
    <w:rPr>
      <w:rFonts w:ascii="Arial" w:hAnsi="Arial"/>
      <w:sz w:val="24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66"/>
      <w:sz w:val="16"/>
      <w:szCs w:val="16"/>
    </w:rPr>
  </w:style>
  <w:style w:type="paragraph" w:styleId="Brdtekst3">
    <w:name w:val="Body Text 3"/>
    <w:basedOn w:val="Normal"/>
    <w:pPr>
      <w:spacing w:line="360" w:lineRule="auto"/>
    </w:pPr>
    <w:rPr>
      <w:rFonts w:ascii="Arial" w:hAnsi="Arial" w:cs="Arial"/>
      <w:sz w:val="22"/>
    </w:rPr>
  </w:style>
  <w:style w:type="paragraph" w:styleId="Brdtekstindrykning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rPr>
      <w:sz w:val="16"/>
      <w:szCs w:val="16"/>
      <w:lang w:val="en-US" w:eastAsia="en-US" w:bidi="ar-SA"/>
    </w:rPr>
  </w:style>
  <w:style w:type="character" w:styleId="BesgtLink">
    <w:name w:val="FollowedHyperlink"/>
    <w:rPr>
      <w:color w:val="800080"/>
      <w:u w:val="single"/>
    </w:rPr>
  </w:style>
  <w:style w:type="paragraph" w:customStyle="1" w:styleId="ReleaseDate">
    <w:name w:val="ReleaseDate"/>
    <w:basedOn w:val="ContactPara"/>
    <w:rsid w:val="00ED746C"/>
  </w:style>
  <w:style w:type="paragraph" w:customStyle="1" w:styleId="ReleaseStyle">
    <w:name w:val="ReleaseStyle"/>
    <w:basedOn w:val="ContactPara"/>
    <w:rsid w:val="00ED746C"/>
  </w:style>
  <w:style w:type="paragraph" w:customStyle="1" w:styleId="Contact">
    <w:name w:val="Contact"/>
    <w:basedOn w:val="ContactPara"/>
    <w:rsid w:val="007F10D4"/>
  </w:style>
  <w:style w:type="paragraph" w:customStyle="1" w:styleId="DontShow">
    <w:name w:val="DontShow"/>
    <w:basedOn w:val="Overskrift2"/>
    <w:rsid w:val="00BB7FE9"/>
    <w:pPr>
      <w:ind w:left="-18" w:hanging="90"/>
    </w:pPr>
    <w:rPr>
      <w:rFonts w:ascii="Arial" w:hAnsi="Arial" w:cs="Arial"/>
      <w:szCs w:val="22"/>
    </w:rPr>
  </w:style>
  <w:style w:type="paragraph" w:customStyle="1" w:styleId="ContactPara">
    <w:name w:val="ContactPara"/>
    <w:basedOn w:val="Normal"/>
    <w:link w:val="ContactParaChar"/>
    <w:rsid w:val="00AE28A1"/>
    <w:rPr>
      <w:rFonts w:ascii="Arial" w:hAnsi="Arial" w:cs="Arial"/>
    </w:rPr>
  </w:style>
  <w:style w:type="table" w:styleId="Tabel-Gitter">
    <w:name w:val="Table Grid"/>
    <w:basedOn w:val="Tabel-Normal"/>
    <w:rsid w:val="00AB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easeStatus">
    <w:name w:val="ReleaseStatus"/>
    <w:basedOn w:val="ReleaseStyle"/>
    <w:rsid w:val="00014BBD"/>
  </w:style>
  <w:style w:type="paragraph" w:customStyle="1" w:styleId="ContactName1">
    <w:name w:val="ContactName1"/>
    <w:basedOn w:val="ContactPara"/>
    <w:link w:val="ContactName1Char"/>
    <w:rsid w:val="008826FE"/>
  </w:style>
  <w:style w:type="paragraph" w:customStyle="1" w:styleId="ContactPhone1">
    <w:name w:val="ContactPhone1"/>
    <w:basedOn w:val="ContactPara"/>
    <w:link w:val="ContactPhone1Char"/>
    <w:rsid w:val="008826FE"/>
  </w:style>
  <w:style w:type="paragraph" w:customStyle="1" w:styleId="ContactEmail1">
    <w:name w:val="ContactEmail1"/>
    <w:basedOn w:val="ContactPara"/>
    <w:link w:val="ContactEmail1Char"/>
    <w:rsid w:val="008826FE"/>
  </w:style>
  <w:style w:type="paragraph" w:customStyle="1" w:styleId="ContactName2">
    <w:name w:val="ContactName2"/>
    <w:basedOn w:val="ContactPara"/>
    <w:link w:val="ContactName2Char"/>
    <w:rsid w:val="008826FE"/>
  </w:style>
  <w:style w:type="paragraph" w:customStyle="1" w:styleId="ContactPhone2">
    <w:name w:val="ContactPhone2"/>
    <w:basedOn w:val="ContactPara"/>
    <w:link w:val="ContactPhone2Char"/>
    <w:rsid w:val="008826FE"/>
  </w:style>
  <w:style w:type="paragraph" w:customStyle="1" w:styleId="ContactEmail2">
    <w:name w:val="ContactEmail2"/>
    <w:basedOn w:val="ContactPara"/>
    <w:link w:val="ContactEmail2Char"/>
    <w:rsid w:val="008826FE"/>
  </w:style>
  <w:style w:type="paragraph" w:customStyle="1" w:styleId="ContactName3">
    <w:name w:val="ContactName3"/>
    <w:basedOn w:val="ContactPara"/>
    <w:link w:val="ContactName3Char"/>
    <w:rsid w:val="008826FE"/>
  </w:style>
  <w:style w:type="paragraph" w:customStyle="1" w:styleId="ContactPhone3">
    <w:name w:val="ContactPhone3"/>
    <w:basedOn w:val="ContactPara"/>
    <w:link w:val="ContactPhone3Char"/>
    <w:rsid w:val="008826FE"/>
  </w:style>
  <w:style w:type="paragraph" w:customStyle="1" w:styleId="ContactEmail3">
    <w:name w:val="ContactEmail3"/>
    <w:basedOn w:val="ContactPara"/>
    <w:link w:val="ContactEmail3Char"/>
    <w:rsid w:val="008826FE"/>
  </w:style>
  <w:style w:type="character" w:customStyle="1" w:styleId="ContactParaChar">
    <w:name w:val="ContactPara Char"/>
    <w:link w:val="ContactPara"/>
    <w:rsid w:val="008826FE"/>
    <w:rPr>
      <w:rFonts w:ascii="Arial" w:hAnsi="Arial" w:cs="Arial"/>
      <w:lang w:val="en-US" w:eastAsia="en-US" w:bidi="ar-SA"/>
    </w:rPr>
  </w:style>
  <w:style w:type="character" w:customStyle="1" w:styleId="ContactName1Char">
    <w:name w:val="ContactName1 Char"/>
    <w:basedOn w:val="ContactParaChar"/>
    <w:link w:val="ContactName1"/>
    <w:rsid w:val="008826FE"/>
    <w:rPr>
      <w:rFonts w:ascii="Arial" w:hAnsi="Arial" w:cs="Arial"/>
      <w:lang w:val="en-US" w:eastAsia="en-US" w:bidi="ar-SA"/>
    </w:rPr>
  </w:style>
  <w:style w:type="character" w:customStyle="1" w:styleId="ContactPhone1Char">
    <w:name w:val="ContactPhone1 Char"/>
    <w:basedOn w:val="ContactParaChar"/>
    <w:link w:val="ContactPhone1"/>
    <w:rsid w:val="008826FE"/>
    <w:rPr>
      <w:rFonts w:ascii="Arial" w:hAnsi="Arial" w:cs="Arial"/>
      <w:lang w:val="en-US" w:eastAsia="en-US" w:bidi="ar-SA"/>
    </w:rPr>
  </w:style>
  <w:style w:type="character" w:customStyle="1" w:styleId="ContactEmail1Char">
    <w:name w:val="ContactEmail1 Char"/>
    <w:basedOn w:val="ContactParaChar"/>
    <w:link w:val="ContactEmail1"/>
    <w:rsid w:val="008826FE"/>
    <w:rPr>
      <w:rFonts w:ascii="Arial" w:hAnsi="Arial" w:cs="Arial"/>
      <w:lang w:val="en-US" w:eastAsia="en-US" w:bidi="ar-SA"/>
    </w:rPr>
  </w:style>
  <w:style w:type="character" w:customStyle="1" w:styleId="ContactName2Char">
    <w:name w:val="ContactName2 Char"/>
    <w:basedOn w:val="ContactParaChar"/>
    <w:link w:val="ContactName2"/>
    <w:rsid w:val="008826FE"/>
    <w:rPr>
      <w:rFonts w:ascii="Arial" w:hAnsi="Arial" w:cs="Arial"/>
      <w:lang w:val="en-US" w:eastAsia="en-US" w:bidi="ar-SA"/>
    </w:rPr>
  </w:style>
  <w:style w:type="character" w:customStyle="1" w:styleId="ContactName3Char">
    <w:name w:val="ContactName3 Char"/>
    <w:basedOn w:val="ContactParaChar"/>
    <w:link w:val="ContactName3"/>
    <w:rsid w:val="008826FE"/>
    <w:rPr>
      <w:rFonts w:ascii="Arial" w:hAnsi="Arial" w:cs="Arial"/>
      <w:lang w:val="en-US" w:eastAsia="en-US" w:bidi="ar-SA"/>
    </w:rPr>
  </w:style>
  <w:style w:type="character" w:customStyle="1" w:styleId="ContactPhone2Char">
    <w:name w:val="ContactPhone2 Char"/>
    <w:basedOn w:val="ContactParaChar"/>
    <w:link w:val="ContactPhone2"/>
    <w:rsid w:val="008826FE"/>
    <w:rPr>
      <w:rFonts w:ascii="Arial" w:hAnsi="Arial" w:cs="Arial"/>
      <w:lang w:val="en-US" w:eastAsia="en-US" w:bidi="ar-SA"/>
    </w:rPr>
  </w:style>
  <w:style w:type="character" w:customStyle="1" w:styleId="ContactPhone3Char">
    <w:name w:val="ContactPhone3 Char"/>
    <w:basedOn w:val="ContactParaChar"/>
    <w:link w:val="ContactPhone3"/>
    <w:rsid w:val="008826FE"/>
    <w:rPr>
      <w:rFonts w:ascii="Arial" w:hAnsi="Arial" w:cs="Arial"/>
      <w:lang w:val="en-US" w:eastAsia="en-US" w:bidi="ar-SA"/>
    </w:rPr>
  </w:style>
  <w:style w:type="character" w:customStyle="1" w:styleId="ContactEmail3Char">
    <w:name w:val="ContactEmail3 Char"/>
    <w:basedOn w:val="ContactParaChar"/>
    <w:link w:val="ContactEmail3"/>
    <w:rsid w:val="00B32099"/>
    <w:rPr>
      <w:rFonts w:ascii="Arial" w:hAnsi="Arial" w:cs="Arial"/>
      <w:lang w:val="en-US" w:eastAsia="en-US" w:bidi="ar-SA"/>
    </w:rPr>
  </w:style>
  <w:style w:type="character" w:customStyle="1" w:styleId="ContactEmail2Char">
    <w:name w:val="ContactEmail2 Char"/>
    <w:basedOn w:val="ContactParaChar"/>
    <w:link w:val="ContactEmail2"/>
    <w:rsid w:val="00B32099"/>
    <w:rPr>
      <w:rFonts w:ascii="Arial" w:hAnsi="Arial" w:cs="Arial"/>
      <w:lang w:val="en-US" w:eastAsia="en-US" w:bidi="ar-SA"/>
    </w:rPr>
  </w:style>
  <w:style w:type="paragraph" w:styleId="Almindeligtekst">
    <w:name w:val="Plain Text"/>
    <w:basedOn w:val="Normal"/>
    <w:rsid w:val="001922A8"/>
    <w:rPr>
      <w:rFonts w:ascii="Courier New" w:eastAsia="MS Mincho" w:hAnsi="Courier New" w:cs="Courier New"/>
      <w:lang w:eastAsia="ja-JP"/>
    </w:rPr>
  </w:style>
  <w:style w:type="paragraph" w:customStyle="1" w:styleId="sectionhead">
    <w:name w:val="sectionhead"/>
    <w:basedOn w:val="Normal"/>
    <w:rsid w:val="003479B4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Fremhv">
    <w:name w:val="Emphasis"/>
    <w:qFormat/>
    <w:rsid w:val="003479B4"/>
    <w:rPr>
      <w:i/>
      <w:iCs/>
    </w:rPr>
  </w:style>
  <w:style w:type="character" w:styleId="Kommentarhenvisning">
    <w:name w:val="annotation reference"/>
    <w:uiPriority w:val="99"/>
    <w:rsid w:val="007047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704709"/>
  </w:style>
  <w:style w:type="character" w:customStyle="1" w:styleId="KommentartekstTegn">
    <w:name w:val="Kommentartekst Tegn"/>
    <w:link w:val="Kommentartekst"/>
    <w:uiPriority w:val="99"/>
    <w:rsid w:val="00704709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704709"/>
    <w:rPr>
      <w:b/>
      <w:bCs/>
    </w:rPr>
  </w:style>
  <w:style w:type="character" w:customStyle="1" w:styleId="KommentaremneTegn">
    <w:name w:val="Kommentaremne Tegn"/>
    <w:link w:val="Kommentaremne"/>
    <w:rsid w:val="00704709"/>
    <w:rPr>
      <w:b/>
      <w:bCs/>
      <w:lang w:val="en-US" w:eastAsia="en-US"/>
    </w:rPr>
  </w:style>
  <w:style w:type="paragraph" w:styleId="Listeafsnit">
    <w:name w:val="List Paragraph"/>
    <w:basedOn w:val="Normal"/>
    <w:uiPriority w:val="34"/>
    <w:qFormat/>
    <w:rsid w:val="00D22410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paragraph" w:styleId="Korrektur">
    <w:name w:val="Revision"/>
    <w:hidden/>
    <w:uiPriority w:val="99"/>
    <w:semiHidden/>
    <w:rsid w:val="00B57AD6"/>
    <w:rPr>
      <w:lang w:val="en-US" w:eastAsia="en-US"/>
    </w:rPr>
  </w:style>
  <w:style w:type="character" w:customStyle="1" w:styleId="A4">
    <w:name w:val="A4"/>
    <w:uiPriority w:val="99"/>
    <w:rsid w:val="00B10B19"/>
    <w:rPr>
      <w:rFonts w:ascii="Univers LT Std 45 Light" w:hAnsi="Univers LT Std 45 Light" w:cs="Univers LT Std 45 Light" w:hint="default"/>
      <w:color w:val="57585A"/>
      <w:sz w:val="22"/>
      <w:szCs w:val="22"/>
    </w:rPr>
  </w:style>
  <w:style w:type="character" w:styleId="Ulstomtale">
    <w:name w:val="Unresolved Mention"/>
    <w:basedOn w:val="Standardskrifttypeiafsnit"/>
    <w:rsid w:val="00690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eaton.works/2Rbnz86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eaton.works/2AsB6C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aton.works/2AsB6Cu" TargetMode="External"/><Relationship Id="rId20" Type="http://schemas.openxmlformats.org/officeDocument/2006/relationships/hyperlink" Target="https://eaton.works/2ON3Lu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JetteGronberg@eaton.com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eaton.works/2z5a4i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6F3645E94D84A9F8C1356C0000825" ma:contentTypeVersion="8" ma:contentTypeDescription="Create a new document." ma:contentTypeScope="" ma:versionID="a3e85d25eb0dc4aba5c334f3de68db93">
  <xsd:schema xmlns:xsd="http://www.w3.org/2001/XMLSchema" xmlns:xs="http://www.w3.org/2001/XMLSchema" xmlns:p="http://schemas.microsoft.com/office/2006/metadata/properties" xmlns:ns2="51cefa60-1cc9-4796-9377-25c77f09bb7b" xmlns:ns3="d2ddee3c-f091-4fc4-a773-a88dcdf70b72" targetNamespace="http://schemas.microsoft.com/office/2006/metadata/properties" ma:root="true" ma:fieldsID="b58550dd0ad0531d69fd2191c5f8d906" ns2:_="" ns3:_="">
    <xsd:import namespace="51cefa60-1cc9-4796-9377-25c77f09bb7b"/>
    <xsd:import namespace="d2ddee3c-f091-4fc4-a773-a88dcdf70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fa60-1cc9-4796-9377-25c77f09b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dee3c-f091-4fc4-a773-a88dcdf70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69A8-3CB8-480D-9201-1D8A0198C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fa60-1cc9-4796-9377-25c77f09bb7b"/>
    <ds:schemaRef ds:uri="d2ddee3c-f091-4fc4-a773-a88dcdf70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40F0C-1450-49E3-BB46-13EB2551A9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83573D-EEDE-4537-A055-80533C419C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BA9AE-E4EB-4A32-B47F-74724CA3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</Template>
  <TotalTime>8</TotalTime>
  <Pages>1</Pages>
  <Words>713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 Release</vt:lpstr>
      <vt:lpstr>News Release</vt:lpstr>
    </vt:vector>
  </TitlesOfParts>
  <Company>Eaton Corporation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Eaton Corporation Employee</dc:creator>
  <cp:lastModifiedBy>Allan Priess Poulsen</cp:lastModifiedBy>
  <cp:revision>4</cp:revision>
  <cp:lastPrinted>2018-02-13T14:46:00Z</cp:lastPrinted>
  <dcterms:created xsi:type="dcterms:W3CDTF">2018-10-26T08:58:00Z</dcterms:created>
  <dcterms:modified xsi:type="dcterms:W3CDTF">2018-10-26T09:06:00Z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0x010100A9C6F3645E94D84A9F8C1356C0000825</vt:lpwstr>
  </property>
</Properties>
</file>