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D62" w:rsidRDefault="003F3D62" w:rsidP="003F3D62">
      <w:pPr>
        <w:rPr>
          <w:lang w:eastAsia="ja-JP"/>
        </w:rPr>
      </w:pPr>
      <w:bookmarkStart w:id="0" w:name="_GoBack"/>
      <w:bookmarkEnd w:id="0"/>
      <w:r>
        <w:rPr>
          <w:noProof/>
          <w:lang w:val="nb-NO" w:eastAsia="nb-NO"/>
        </w:rPr>
        <w:drawing>
          <wp:inline distT="0" distB="0" distL="0" distR="0">
            <wp:extent cx="1661160" cy="28956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1160" cy="289560"/>
                    </a:xfrm>
                    <a:prstGeom prst="rect">
                      <a:avLst/>
                    </a:prstGeom>
                    <a:noFill/>
                    <a:ln>
                      <a:noFill/>
                    </a:ln>
                  </pic:spPr>
                </pic:pic>
              </a:graphicData>
            </a:graphic>
          </wp:inline>
        </w:drawing>
      </w:r>
    </w:p>
    <w:p w:rsidR="003F3D62" w:rsidRDefault="003F3D62" w:rsidP="003F3D62"/>
    <w:p w:rsidR="003F3D62" w:rsidRDefault="003F3D62" w:rsidP="003F3D62">
      <w:pPr>
        <w:pStyle w:val="Topptekst"/>
        <w:rPr>
          <w:iCs/>
          <w:sz w:val="32"/>
          <w:szCs w:val="32"/>
          <w:lang w:val="en-GB"/>
        </w:rPr>
      </w:pPr>
      <w:r>
        <w:rPr>
          <w:rFonts w:ascii="Helvetica" w:hAnsi="Helvetica" w:cs="Helvetica"/>
          <w:iCs/>
          <w:sz w:val="32"/>
          <w:szCs w:val="32"/>
          <w:lang w:val="en-GB"/>
        </w:rPr>
        <w:t>Press Release</w:t>
      </w:r>
    </w:p>
    <w:p w:rsidR="003F3D62" w:rsidRDefault="003F3D62" w:rsidP="003F3D62">
      <w:pPr>
        <w:pStyle w:val="Topptekst"/>
        <w:rPr>
          <w:rFonts w:ascii="Verdana" w:hAnsi="Verdana"/>
          <w:b/>
          <w:color w:val="808080"/>
          <w:sz w:val="22"/>
          <w:lang w:val="en-GB"/>
        </w:rPr>
      </w:pPr>
    </w:p>
    <w:p w:rsidR="003F3D62" w:rsidRDefault="003F3D62" w:rsidP="003F3D62">
      <w:pPr>
        <w:pStyle w:val="Topptekst"/>
        <w:rPr>
          <w:rFonts w:ascii="Verdana" w:hAnsi="Verdana"/>
          <w:b/>
          <w:color w:val="808080"/>
          <w:sz w:val="22"/>
          <w:lang w:val="en-GB"/>
        </w:rPr>
      </w:pPr>
      <w:r>
        <w:rPr>
          <w:rFonts w:ascii="Verdana" w:hAnsi="Verdana"/>
          <w:b/>
          <w:color w:val="808080"/>
          <w:sz w:val="22"/>
          <w:lang w:val="en-GB"/>
        </w:rPr>
        <w:t>6</w:t>
      </w:r>
      <w:r>
        <w:rPr>
          <w:rFonts w:ascii="Verdana" w:hAnsi="Verdana"/>
          <w:b/>
          <w:color w:val="808080"/>
          <w:sz w:val="22"/>
          <w:vertAlign w:val="superscript"/>
          <w:lang w:val="en-GB"/>
        </w:rPr>
        <w:t>th</w:t>
      </w:r>
      <w:r>
        <w:rPr>
          <w:rFonts w:ascii="Verdana" w:hAnsi="Verdana"/>
          <w:b/>
          <w:color w:val="808080"/>
          <w:sz w:val="22"/>
          <w:lang w:val="en-GB"/>
        </w:rPr>
        <w:t xml:space="preserve"> January, 2</w:t>
      </w:r>
      <w:proofErr w:type="gramStart"/>
      <w:r>
        <w:rPr>
          <w:rFonts w:ascii="Verdana" w:hAnsi="Verdana"/>
          <w:b/>
          <w:color w:val="808080"/>
          <w:sz w:val="22"/>
          <w:lang w:val="en-GB"/>
        </w:rPr>
        <w:t>am</w:t>
      </w:r>
      <w:proofErr w:type="gramEnd"/>
      <w:r>
        <w:rPr>
          <w:rFonts w:ascii="Verdana" w:hAnsi="Verdana"/>
          <w:b/>
          <w:color w:val="808080"/>
          <w:sz w:val="22"/>
          <w:lang w:val="en-GB"/>
        </w:rPr>
        <w:t xml:space="preserve"> CET</w:t>
      </w:r>
    </w:p>
    <w:p w:rsidR="003F3D62" w:rsidRDefault="003F3D62" w:rsidP="003F3D62">
      <w:pPr>
        <w:pStyle w:val="Topptekst"/>
        <w:rPr>
          <w:rFonts w:ascii="Verdana" w:hAnsi="Verdana"/>
          <w:b/>
          <w:color w:val="808080"/>
          <w:sz w:val="22"/>
          <w:lang w:val="en-GB"/>
        </w:rPr>
      </w:pPr>
    </w:p>
    <w:p w:rsidR="003F3D62" w:rsidRDefault="003F3D62" w:rsidP="003F3D62">
      <w:pPr>
        <w:jc w:val="center"/>
        <w:rPr>
          <w:rFonts w:ascii="Verdana" w:hAnsi="Verdana"/>
          <w:b/>
          <w:bCs/>
          <w:iCs/>
          <w:sz w:val="28"/>
          <w:szCs w:val="24"/>
          <w:lang w:eastAsia="ja-JP"/>
        </w:rPr>
      </w:pPr>
      <w:r>
        <w:rPr>
          <w:rFonts w:ascii="Verdana" w:hAnsi="Verdana"/>
          <w:b/>
          <w:bCs/>
          <w:iCs/>
          <w:sz w:val="28"/>
          <w:szCs w:val="24"/>
          <w:lang w:eastAsia="ja-JP"/>
        </w:rPr>
        <w:t>For on-the-move music lovers who value the difference</w:t>
      </w:r>
    </w:p>
    <w:p w:rsidR="00163007" w:rsidRDefault="00163007" w:rsidP="003F3D62">
      <w:pPr>
        <w:jc w:val="center"/>
        <w:rPr>
          <w:rFonts w:ascii="Verdana" w:hAnsi="Verdana"/>
          <w:b/>
          <w:bCs/>
          <w:iCs/>
          <w:sz w:val="28"/>
          <w:szCs w:val="24"/>
          <w:lang w:eastAsia="ja-JP"/>
        </w:rPr>
      </w:pPr>
    </w:p>
    <w:p w:rsidR="003F3D62" w:rsidRDefault="00FF6D4E" w:rsidP="003F3D62">
      <w:pPr>
        <w:jc w:val="center"/>
        <w:rPr>
          <w:rFonts w:ascii="Verdana" w:hAnsi="Verdana"/>
          <w:b/>
          <w:bCs/>
          <w:iCs/>
          <w:sz w:val="28"/>
          <w:szCs w:val="24"/>
          <w:lang w:eastAsia="ja-JP"/>
        </w:rPr>
      </w:pPr>
      <w:r>
        <w:rPr>
          <w:rFonts w:ascii="Verdana" w:hAnsi="Verdana"/>
          <w:b/>
          <w:bCs/>
          <w:iCs/>
          <w:noProof/>
          <w:sz w:val="28"/>
          <w:szCs w:val="24"/>
          <w:lang w:val="nb-NO" w:eastAsia="nb-NO"/>
        </w:rPr>
        <w:drawing>
          <wp:inline distT="0" distB="0" distL="0" distR="0">
            <wp:extent cx="3131820" cy="2087880"/>
            <wp:effectExtent l="0" t="0" r="0" b="7620"/>
            <wp:docPr id="2" name="Bilde 2" descr="P:\Navigator Kunder\Sony\Pressemeldinger\2015\Januar\CES\Walkman\Bilder\NW-ZX2_HT-ST9_InSitu02_BTLDAC_-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avigator Kunder\Sony\Pressemeldinger\2015\Januar\CES\Walkman\Bilder\NW-ZX2_HT-ST9_InSitu02_BTLDAC_-12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31820" cy="2087880"/>
                    </a:xfrm>
                    <a:prstGeom prst="rect">
                      <a:avLst/>
                    </a:prstGeom>
                    <a:noFill/>
                    <a:ln>
                      <a:noFill/>
                    </a:ln>
                  </pic:spPr>
                </pic:pic>
              </a:graphicData>
            </a:graphic>
          </wp:inline>
        </w:drawing>
      </w:r>
    </w:p>
    <w:p w:rsidR="003F3D62" w:rsidRDefault="003F3D62" w:rsidP="003F3D62">
      <w:pPr>
        <w:jc w:val="center"/>
        <w:rPr>
          <w:rFonts w:ascii="Verdana" w:hAnsi="Verdana"/>
          <w:b/>
          <w:bCs/>
          <w:iCs/>
          <w:szCs w:val="24"/>
          <w:lang w:eastAsia="ja-JP"/>
        </w:rPr>
      </w:pPr>
      <w:r>
        <w:rPr>
          <w:rFonts w:ascii="Verdana" w:hAnsi="Verdana"/>
          <w:b/>
          <w:bCs/>
          <w:iCs/>
          <w:szCs w:val="24"/>
          <w:lang w:eastAsia="ja-JP"/>
        </w:rPr>
        <w:t>Audiophile listening: Sony introduces Walkman® NW-ZX2 with High-Resolution Audio</w:t>
      </w:r>
    </w:p>
    <w:p w:rsidR="003F3D62" w:rsidRDefault="003F3D62" w:rsidP="003F3D62">
      <w:pPr>
        <w:rPr>
          <w:rFonts w:ascii="Verdana" w:hAnsi="Verdana"/>
          <w:b/>
          <w:sz w:val="22"/>
        </w:rPr>
      </w:pPr>
    </w:p>
    <w:p w:rsidR="003F3D62" w:rsidRDefault="003F3D62" w:rsidP="003F3D62">
      <w:pPr>
        <w:numPr>
          <w:ilvl w:val="0"/>
          <w:numId w:val="1"/>
        </w:numPr>
        <w:jc w:val="both"/>
        <w:rPr>
          <w:rFonts w:ascii="Verdana" w:hAnsi="Verdana"/>
          <w:b/>
          <w:bCs/>
          <w:sz w:val="22"/>
          <w:szCs w:val="22"/>
        </w:rPr>
      </w:pPr>
      <w:r>
        <w:rPr>
          <w:rFonts w:ascii="Verdana" w:hAnsi="Verdana"/>
          <w:b/>
          <w:bCs/>
          <w:sz w:val="22"/>
          <w:szCs w:val="22"/>
        </w:rPr>
        <w:t>Superb Hi-Res sound from Walkman® with S-Master HX</w:t>
      </w:r>
      <w:r>
        <w:rPr>
          <w:rFonts w:ascii="Verdana" w:hAnsi="Verdana" w:hint="eastAsia"/>
          <w:b/>
          <w:bCs/>
          <w:sz w:val="22"/>
          <w:szCs w:val="22"/>
          <w:lang w:val="en-US"/>
        </w:rPr>
        <w:t>™</w:t>
      </w:r>
      <w:r>
        <w:rPr>
          <w:rFonts w:ascii="Verdana" w:hAnsi="Verdana"/>
          <w:b/>
          <w:bCs/>
          <w:sz w:val="22"/>
          <w:szCs w:val="22"/>
        </w:rPr>
        <w:t xml:space="preserve"> and DSEE HX</w:t>
      </w:r>
      <w:r>
        <w:rPr>
          <w:rFonts w:ascii="Verdana" w:hAnsi="Verdana" w:hint="eastAsia"/>
          <w:b/>
          <w:bCs/>
          <w:sz w:val="22"/>
          <w:szCs w:val="22"/>
          <w:lang w:val="en-US"/>
        </w:rPr>
        <w:t>™</w:t>
      </w:r>
    </w:p>
    <w:p w:rsidR="003F3D62" w:rsidRDefault="003F3D62" w:rsidP="003F3D62">
      <w:pPr>
        <w:numPr>
          <w:ilvl w:val="0"/>
          <w:numId w:val="1"/>
        </w:numPr>
        <w:jc w:val="both"/>
        <w:rPr>
          <w:rFonts w:ascii="Verdana" w:hAnsi="Verdana"/>
          <w:b/>
          <w:bCs/>
          <w:sz w:val="22"/>
          <w:szCs w:val="22"/>
        </w:rPr>
      </w:pPr>
      <w:r>
        <w:rPr>
          <w:rFonts w:ascii="Verdana" w:hAnsi="Verdana"/>
          <w:b/>
          <w:bCs/>
          <w:sz w:val="22"/>
          <w:szCs w:val="22"/>
        </w:rPr>
        <w:t>Upgraded signal path and power supply stages with premium components</w:t>
      </w:r>
    </w:p>
    <w:p w:rsidR="003F3D62" w:rsidRDefault="003F3D62" w:rsidP="003F3D62">
      <w:pPr>
        <w:numPr>
          <w:ilvl w:val="0"/>
          <w:numId w:val="1"/>
        </w:numPr>
        <w:jc w:val="both"/>
        <w:rPr>
          <w:rFonts w:ascii="Verdana" w:hAnsi="Verdana"/>
          <w:b/>
          <w:bCs/>
          <w:sz w:val="22"/>
          <w:szCs w:val="22"/>
        </w:rPr>
      </w:pPr>
      <w:r>
        <w:rPr>
          <w:rFonts w:ascii="Verdana" w:hAnsi="Verdana"/>
          <w:b/>
          <w:bCs/>
          <w:sz w:val="22"/>
          <w:szCs w:val="22"/>
        </w:rPr>
        <w:t>LDAC for high quality wireless listening via Bluetooth®</w:t>
      </w:r>
    </w:p>
    <w:p w:rsidR="003F3D62" w:rsidRDefault="003F3D62" w:rsidP="003F3D62">
      <w:pPr>
        <w:numPr>
          <w:ilvl w:val="0"/>
          <w:numId w:val="1"/>
        </w:numPr>
        <w:jc w:val="both"/>
        <w:rPr>
          <w:rFonts w:ascii="Verdana" w:hAnsi="Verdana"/>
          <w:bCs/>
          <w:sz w:val="22"/>
          <w:szCs w:val="22"/>
        </w:rPr>
      </w:pPr>
      <w:r>
        <w:rPr>
          <w:rFonts w:ascii="Verdana" w:hAnsi="Verdana"/>
          <w:b/>
          <w:bCs/>
          <w:sz w:val="22"/>
          <w:szCs w:val="22"/>
        </w:rPr>
        <w:t>Long 60hr</w:t>
      </w:r>
      <w:r>
        <w:rPr>
          <w:rStyle w:val="Fotnotereferanse"/>
          <w:rFonts w:ascii="Verdana" w:hAnsi="Verdana"/>
          <w:b/>
          <w:bCs/>
          <w:sz w:val="22"/>
          <w:szCs w:val="22"/>
        </w:rPr>
        <w:footnoteReference w:id="1"/>
      </w:r>
      <w:r>
        <w:rPr>
          <w:rFonts w:ascii="Verdana" w:hAnsi="Verdana"/>
          <w:b/>
          <w:bCs/>
          <w:sz w:val="22"/>
          <w:szCs w:val="22"/>
        </w:rPr>
        <w:t xml:space="preserve"> battery life and 128GB (expandable) capacity to store your Hi-Res music collection</w:t>
      </w:r>
    </w:p>
    <w:p w:rsidR="003F3D62" w:rsidRDefault="003F3D62" w:rsidP="003F3D62">
      <w:pPr>
        <w:numPr>
          <w:ilvl w:val="0"/>
          <w:numId w:val="1"/>
        </w:numPr>
        <w:jc w:val="both"/>
        <w:rPr>
          <w:rFonts w:ascii="Verdana" w:hAnsi="Verdana"/>
          <w:bCs/>
          <w:sz w:val="22"/>
          <w:szCs w:val="22"/>
        </w:rPr>
      </w:pPr>
      <w:r>
        <w:rPr>
          <w:rFonts w:ascii="Verdana" w:hAnsi="Verdana"/>
          <w:b/>
          <w:bCs/>
          <w:sz w:val="22"/>
          <w:szCs w:val="22"/>
        </w:rPr>
        <w:t>Luxurious design with body sculpted from solid aluminium</w:t>
      </w:r>
    </w:p>
    <w:p w:rsidR="003F3D62" w:rsidRDefault="003F3D62" w:rsidP="003F3D62">
      <w:pPr>
        <w:jc w:val="both"/>
        <w:rPr>
          <w:rFonts w:ascii="Verdana" w:hAnsi="Verdana"/>
          <w:bCs/>
          <w:sz w:val="22"/>
          <w:szCs w:val="22"/>
        </w:rPr>
      </w:pPr>
    </w:p>
    <w:p w:rsidR="003F3D62" w:rsidRDefault="003F3D62" w:rsidP="003F3D62">
      <w:pPr>
        <w:jc w:val="both"/>
        <w:rPr>
          <w:rFonts w:ascii="Verdana" w:hAnsi="Verdana"/>
          <w:bCs/>
          <w:sz w:val="22"/>
          <w:szCs w:val="22"/>
        </w:rPr>
      </w:pPr>
      <w:r>
        <w:rPr>
          <w:rFonts w:ascii="Verdana" w:hAnsi="Verdana"/>
          <w:bCs/>
          <w:sz w:val="22"/>
          <w:szCs w:val="22"/>
        </w:rPr>
        <w:t xml:space="preserve">Sony’s legendary Walkman® family gains a new flagship that’s specially made for serious music lovers. The </w:t>
      </w:r>
      <w:r>
        <w:rPr>
          <w:rFonts w:ascii="Verdana" w:hAnsi="Verdana"/>
          <w:bCs/>
          <w:sz w:val="22"/>
          <w:szCs w:val="22"/>
          <w:lang w:eastAsia="ja-JP"/>
        </w:rPr>
        <w:t xml:space="preserve">High-Resolution </w:t>
      </w:r>
      <w:r>
        <w:rPr>
          <w:rFonts w:ascii="Verdana" w:hAnsi="Verdana"/>
          <w:bCs/>
          <w:sz w:val="22"/>
          <w:szCs w:val="22"/>
        </w:rPr>
        <w:t>Walkman® NW-ZX2 puts the exquisite musical refinement of Hi-Res Audio right in your pocket – taking you beyond CD quality for an unparalleled listening experience while you’re out and about.</w:t>
      </w:r>
    </w:p>
    <w:p w:rsidR="003F3D62" w:rsidRDefault="003F3D62" w:rsidP="003F3D62">
      <w:pPr>
        <w:jc w:val="both"/>
        <w:rPr>
          <w:rFonts w:ascii="Verdana" w:hAnsi="Verdana"/>
          <w:bCs/>
          <w:sz w:val="22"/>
          <w:szCs w:val="22"/>
        </w:rPr>
      </w:pPr>
    </w:p>
    <w:p w:rsidR="003F3D62" w:rsidRDefault="003F3D62" w:rsidP="003F3D62">
      <w:pPr>
        <w:jc w:val="both"/>
        <w:rPr>
          <w:rFonts w:ascii="Verdana" w:hAnsi="Verdana"/>
          <w:bCs/>
          <w:sz w:val="22"/>
          <w:szCs w:val="22"/>
        </w:rPr>
      </w:pPr>
      <w:r>
        <w:rPr>
          <w:rFonts w:ascii="Verdana" w:hAnsi="Verdana"/>
          <w:bCs/>
          <w:sz w:val="22"/>
          <w:szCs w:val="22"/>
        </w:rPr>
        <w:t>Converting analogue sound to digital formats like CD and MP3 can compromise the purity of the original signal. Hi-Res Audio retains far more detail during the analogue-to-digital conversion process, for a more authentic, emotionally involving musical experience.</w:t>
      </w:r>
    </w:p>
    <w:p w:rsidR="003F3D62" w:rsidRDefault="003F3D62" w:rsidP="003F3D62">
      <w:pPr>
        <w:jc w:val="both"/>
        <w:rPr>
          <w:rFonts w:ascii="Verdana" w:hAnsi="Verdana"/>
          <w:bCs/>
          <w:sz w:val="22"/>
          <w:szCs w:val="22"/>
        </w:rPr>
      </w:pPr>
    </w:p>
    <w:p w:rsidR="003F3D62" w:rsidRDefault="003F3D62" w:rsidP="003F3D62">
      <w:pPr>
        <w:jc w:val="both"/>
        <w:rPr>
          <w:rFonts w:ascii="Verdana" w:hAnsi="Verdana"/>
          <w:bCs/>
          <w:sz w:val="22"/>
          <w:szCs w:val="22"/>
        </w:rPr>
      </w:pPr>
      <w:r>
        <w:rPr>
          <w:rFonts w:ascii="Verdana" w:hAnsi="Verdana"/>
          <w:bCs/>
          <w:sz w:val="22"/>
          <w:szCs w:val="22"/>
        </w:rPr>
        <w:t>The beautifully styled Walkman</w:t>
      </w:r>
      <w:r>
        <w:rPr>
          <w:rFonts w:ascii="Verdana" w:hAnsi="Verdana"/>
          <w:bCs/>
          <w:iCs/>
          <w:szCs w:val="24"/>
          <w:lang w:eastAsia="ja-JP"/>
        </w:rPr>
        <w:t>®</w:t>
      </w:r>
      <w:r>
        <w:rPr>
          <w:rFonts w:ascii="Verdana" w:hAnsi="Verdana"/>
          <w:b/>
          <w:bCs/>
          <w:iCs/>
          <w:szCs w:val="24"/>
          <w:lang w:eastAsia="ja-JP"/>
        </w:rPr>
        <w:t xml:space="preserve"> </w:t>
      </w:r>
      <w:r>
        <w:rPr>
          <w:rFonts w:ascii="Verdana" w:hAnsi="Verdana"/>
          <w:bCs/>
          <w:sz w:val="22"/>
          <w:szCs w:val="22"/>
        </w:rPr>
        <w:t>NW-ZX2 is an accomplished performer, with a host of meticulous design refinements ensuring audio that captures every nuance of the artist’s original creativity.</w:t>
      </w:r>
    </w:p>
    <w:p w:rsidR="003F3D62" w:rsidRDefault="003F3D62" w:rsidP="003F3D62">
      <w:pPr>
        <w:jc w:val="both"/>
        <w:rPr>
          <w:rFonts w:ascii="Verdana" w:hAnsi="Verdana"/>
          <w:bCs/>
          <w:sz w:val="22"/>
          <w:szCs w:val="22"/>
          <w:lang w:eastAsia="ja-JP"/>
        </w:rPr>
      </w:pPr>
    </w:p>
    <w:p w:rsidR="003F3D62" w:rsidRDefault="003F3D62" w:rsidP="003F3D62">
      <w:pPr>
        <w:jc w:val="both"/>
        <w:rPr>
          <w:rFonts w:ascii="Verdana" w:hAnsi="Verdana"/>
          <w:bCs/>
          <w:sz w:val="22"/>
          <w:szCs w:val="22"/>
        </w:rPr>
      </w:pPr>
      <w:r>
        <w:rPr>
          <w:rFonts w:ascii="Verdana" w:hAnsi="Verdana"/>
          <w:bCs/>
          <w:sz w:val="22"/>
          <w:szCs w:val="22"/>
        </w:rPr>
        <w:lastRenderedPageBreak/>
        <w:t>Sony’s S-Master HX full digital amplifier keeps audio signal processing entirely in the digital domain to support pristine playback of Hi-Res sound. This advanced technology accurately processes massive amounts of wide-bandwidth audio data while minimising noise and distortion.</w:t>
      </w:r>
    </w:p>
    <w:p w:rsidR="003F3D62" w:rsidRDefault="003F3D62" w:rsidP="003F3D62">
      <w:pPr>
        <w:jc w:val="both"/>
        <w:rPr>
          <w:rFonts w:ascii="Verdana" w:hAnsi="Verdana"/>
          <w:bCs/>
          <w:sz w:val="22"/>
          <w:szCs w:val="22"/>
        </w:rPr>
      </w:pPr>
    </w:p>
    <w:p w:rsidR="003F3D62" w:rsidRDefault="00163007" w:rsidP="003F3D62">
      <w:pPr>
        <w:jc w:val="both"/>
        <w:rPr>
          <w:rFonts w:ascii="Verdana" w:hAnsi="Verdana"/>
          <w:bCs/>
          <w:sz w:val="22"/>
          <w:szCs w:val="22"/>
        </w:rPr>
      </w:pPr>
      <w:r>
        <w:rPr>
          <w:rFonts w:ascii="Verdana" w:hAnsi="Verdana"/>
          <w:bCs/>
          <w:noProof/>
          <w:sz w:val="22"/>
          <w:szCs w:val="22"/>
          <w:lang w:val="nb-NO" w:eastAsia="nb-NO"/>
        </w:rPr>
        <w:drawing>
          <wp:anchor distT="0" distB="0" distL="114300" distR="114300" simplePos="0" relativeHeight="251658240" behindDoc="1" locked="0" layoutInCell="1" allowOverlap="1" wp14:anchorId="6F73F17D" wp14:editId="4E042924">
            <wp:simplePos x="0" y="0"/>
            <wp:positionH relativeFrom="column">
              <wp:posOffset>2696845</wp:posOffset>
            </wp:positionH>
            <wp:positionV relativeFrom="paragraph">
              <wp:posOffset>-3810</wp:posOffset>
            </wp:positionV>
            <wp:extent cx="3131820" cy="2087880"/>
            <wp:effectExtent l="0" t="0" r="0" b="7620"/>
            <wp:wrapTight wrapText="bothSides">
              <wp:wrapPolygon edited="0">
                <wp:start x="0" y="0"/>
                <wp:lineTo x="0" y="21482"/>
                <wp:lineTo x="21416" y="21482"/>
                <wp:lineTo x="21416" y="0"/>
                <wp:lineTo x="0" y="0"/>
              </wp:wrapPolygon>
            </wp:wrapTight>
            <wp:docPr id="3" name="Bilde 3" descr="P:\Navigator Kunder\Sony\Pressemeldinger\2015\Januar\CES\Walkman\Bilder\NW-ZX2_HT-ST9_InSitu01_BTLDAC_-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avigator Kunder\Sony\Pressemeldinger\2015\Januar\CES\Walkman\Bilder\NW-ZX2_HT-ST9_InSitu01_BTLDAC_-12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31820" cy="2087880"/>
                    </a:xfrm>
                    <a:prstGeom prst="rect">
                      <a:avLst/>
                    </a:prstGeom>
                    <a:noFill/>
                    <a:ln>
                      <a:noFill/>
                    </a:ln>
                  </pic:spPr>
                </pic:pic>
              </a:graphicData>
            </a:graphic>
            <wp14:sizeRelH relativeFrom="page">
              <wp14:pctWidth>0</wp14:pctWidth>
            </wp14:sizeRelH>
            <wp14:sizeRelV relativeFrom="page">
              <wp14:pctHeight>0</wp14:pctHeight>
            </wp14:sizeRelV>
          </wp:anchor>
        </w:drawing>
      </w:r>
      <w:r w:rsidR="003F3D62">
        <w:rPr>
          <w:rFonts w:ascii="Verdana" w:hAnsi="Verdana"/>
          <w:bCs/>
          <w:sz w:val="22"/>
          <w:szCs w:val="22"/>
        </w:rPr>
        <w:t xml:space="preserve">Powerful DSEE HX processing recreates crucial high-frequency musical information that’s lost in compressed sound files. CD and MP3 sources are </w:t>
      </w:r>
      <w:proofErr w:type="spellStart"/>
      <w:r w:rsidR="003F3D62">
        <w:rPr>
          <w:rFonts w:ascii="Verdana" w:hAnsi="Verdana"/>
          <w:bCs/>
          <w:sz w:val="22"/>
          <w:szCs w:val="22"/>
        </w:rPr>
        <w:t>upscaled</w:t>
      </w:r>
      <w:proofErr w:type="spellEnd"/>
      <w:r w:rsidR="003F3D62">
        <w:rPr>
          <w:rFonts w:ascii="Verdana" w:hAnsi="Verdana"/>
          <w:bCs/>
          <w:sz w:val="22"/>
          <w:szCs w:val="22"/>
        </w:rPr>
        <w:t>, expanding sampling frequency and bit-depth beyond their original values to near Hi-Res quality (corresponding to 192 kHz/24-bit audio). With immense amounts of musical detail to enjoy, you’ll feel as if you’re really there in the studio or concert hall.</w:t>
      </w:r>
    </w:p>
    <w:p w:rsidR="003F3D62" w:rsidRDefault="003F3D62" w:rsidP="003F3D62">
      <w:pPr>
        <w:jc w:val="both"/>
        <w:rPr>
          <w:rFonts w:ascii="Verdana" w:hAnsi="Verdana"/>
          <w:bCs/>
          <w:sz w:val="22"/>
          <w:szCs w:val="22"/>
          <w:lang w:eastAsia="ja-JP"/>
        </w:rPr>
      </w:pPr>
    </w:p>
    <w:p w:rsidR="003F3D62" w:rsidRDefault="003F3D62" w:rsidP="003F3D62">
      <w:pPr>
        <w:jc w:val="both"/>
        <w:rPr>
          <w:rFonts w:ascii="Verdana" w:hAnsi="Verdana"/>
          <w:bCs/>
          <w:sz w:val="22"/>
          <w:szCs w:val="22"/>
        </w:rPr>
      </w:pPr>
      <w:r>
        <w:rPr>
          <w:rFonts w:ascii="Verdana" w:hAnsi="Verdana"/>
          <w:bCs/>
          <w:sz w:val="22"/>
          <w:szCs w:val="22"/>
        </w:rPr>
        <w:t>The audiophile credentials of the next-generation Walkman</w:t>
      </w:r>
      <w:r>
        <w:rPr>
          <w:rFonts w:ascii="Verdana" w:hAnsi="Verdana"/>
          <w:b/>
          <w:bCs/>
          <w:iCs/>
          <w:szCs w:val="24"/>
          <w:lang w:eastAsia="ja-JP"/>
        </w:rPr>
        <w:t>®</w:t>
      </w:r>
      <w:r>
        <w:rPr>
          <w:rFonts w:ascii="Verdana" w:hAnsi="Verdana"/>
          <w:bCs/>
          <w:sz w:val="22"/>
          <w:szCs w:val="22"/>
        </w:rPr>
        <w:t xml:space="preserve"> </w:t>
      </w:r>
      <w:r>
        <w:rPr>
          <w:rFonts w:ascii="Verdana" w:hAnsi="Verdana"/>
          <w:bCs/>
          <w:sz w:val="22"/>
          <w:szCs w:val="22"/>
          <w:lang w:eastAsia="ja-JP"/>
        </w:rPr>
        <w:t>NW-</w:t>
      </w:r>
      <w:r>
        <w:rPr>
          <w:rFonts w:ascii="Verdana" w:hAnsi="Verdana"/>
          <w:bCs/>
          <w:sz w:val="22"/>
          <w:szCs w:val="22"/>
        </w:rPr>
        <w:t xml:space="preserve">ZX2 are clear from the very first touch. The player’s frame is milled from solid aluminium alloy for immense rigidity, while internal use of gold-plated copper </w:t>
      </w:r>
      <w:r>
        <w:rPr>
          <w:rFonts w:ascii="Verdana" w:hAnsi="Verdana"/>
          <w:bCs/>
          <w:sz w:val="22"/>
          <w:szCs w:val="22"/>
          <w:lang w:eastAsia="ja-JP"/>
        </w:rPr>
        <w:t xml:space="preserve">plate </w:t>
      </w:r>
      <w:r>
        <w:rPr>
          <w:rFonts w:ascii="Verdana" w:hAnsi="Verdana"/>
          <w:bCs/>
          <w:sz w:val="22"/>
          <w:szCs w:val="22"/>
        </w:rPr>
        <w:t>reduces electrical impedance to assist with overall sound quality.</w:t>
      </w:r>
    </w:p>
    <w:p w:rsidR="003F3D62" w:rsidRDefault="003F3D62" w:rsidP="003F3D62">
      <w:pPr>
        <w:jc w:val="both"/>
        <w:rPr>
          <w:rFonts w:ascii="Verdana" w:hAnsi="Verdana"/>
          <w:bCs/>
          <w:sz w:val="22"/>
          <w:szCs w:val="22"/>
        </w:rPr>
      </w:pPr>
    </w:p>
    <w:p w:rsidR="003F3D62" w:rsidRDefault="003F3D62" w:rsidP="003F3D62">
      <w:pPr>
        <w:jc w:val="both"/>
        <w:rPr>
          <w:rFonts w:ascii="Verdana" w:hAnsi="Verdana"/>
          <w:bCs/>
          <w:sz w:val="22"/>
          <w:szCs w:val="22"/>
        </w:rPr>
      </w:pPr>
      <w:r>
        <w:rPr>
          <w:rFonts w:ascii="Verdana" w:hAnsi="Verdana"/>
          <w:bCs/>
          <w:sz w:val="22"/>
          <w:szCs w:val="22"/>
        </w:rPr>
        <w:t>Inside, there’s an impressive list of other design enhancements to excite any true audiophile. Significant improvements in the player’s power supply include a</w:t>
      </w:r>
      <w:r>
        <w:rPr>
          <w:rFonts w:ascii="Verdana" w:hAnsi="Verdana"/>
          <w:bCs/>
          <w:sz w:val="22"/>
          <w:szCs w:val="22"/>
          <w:lang w:eastAsia="ja-JP"/>
        </w:rPr>
        <w:t>n</w:t>
      </w:r>
      <w:r>
        <w:rPr>
          <w:rFonts w:ascii="Verdana" w:hAnsi="Verdana"/>
          <w:bCs/>
          <w:sz w:val="22"/>
          <w:szCs w:val="22"/>
        </w:rPr>
        <w:t xml:space="preserve"> </w:t>
      </w:r>
      <w:r>
        <w:rPr>
          <w:rFonts w:ascii="Verdana" w:hAnsi="Verdana"/>
          <w:bCs/>
          <w:sz w:val="22"/>
          <w:szCs w:val="22"/>
          <w:lang w:eastAsia="ja-JP"/>
        </w:rPr>
        <w:t xml:space="preserve">electric </w:t>
      </w:r>
      <w:r>
        <w:rPr>
          <w:rFonts w:ascii="Verdana" w:hAnsi="Verdana"/>
          <w:bCs/>
          <w:sz w:val="22"/>
          <w:szCs w:val="22"/>
        </w:rPr>
        <w:t xml:space="preserve">double-layer capacitor to smooth out voltage drops. </w:t>
      </w:r>
    </w:p>
    <w:p w:rsidR="003F3D62" w:rsidRDefault="003F3D62" w:rsidP="003F3D62">
      <w:pPr>
        <w:jc w:val="both"/>
        <w:rPr>
          <w:rFonts w:ascii="Verdana" w:hAnsi="Verdana"/>
          <w:bCs/>
          <w:sz w:val="22"/>
          <w:szCs w:val="22"/>
        </w:rPr>
      </w:pPr>
    </w:p>
    <w:p w:rsidR="003F3D62" w:rsidRDefault="003F3D62" w:rsidP="003F3D62">
      <w:pPr>
        <w:jc w:val="both"/>
        <w:rPr>
          <w:rFonts w:ascii="Verdana" w:hAnsi="Verdana"/>
          <w:bCs/>
          <w:sz w:val="22"/>
          <w:szCs w:val="22"/>
        </w:rPr>
      </w:pPr>
      <w:r>
        <w:rPr>
          <w:rFonts w:ascii="Verdana" w:hAnsi="Verdana"/>
          <w:bCs/>
          <w:sz w:val="22"/>
          <w:szCs w:val="22"/>
        </w:rPr>
        <w:t xml:space="preserve">Every stage of the audio pathway is upgraded with extensive use of thick-film copper-layer PCBs, OFC (Oxygen Free Copper) cables and </w:t>
      </w:r>
      <w:r>
        <w:rPr>
          <w:rFonts w:ascii="Verdana" w:hAnsi="Verdana"/>
          <w:bCs/>
          <w:sz w:val="22"/>
          <w:szCs w:val="22"/>
          <w:lang w:eastAsia="ja-JP"/>
        </w:rPr>
        <w:t>h</w:t>
      </w:r>
      <w:r>
        <w:rPr>
          <w:rFonts w:ascii="Verdana" w:hAnsi="Verdana"/>
          <w:bCs/>
          <w:sz w:val="22"/>
          <w:szCs w:val="22"/>
        </w:rPr>
        <w:t xml:space="preserve">igh </w:t>
      </w:r>
      <w:r>
        <w:rPr>
          <w:rFonts w:ascii="Verdana" w:hAnsi="Verdana"/>
          <w:bCs/>
          <w:sz w:val="22"/>
          <w:szCs w:val="22"/>
          <w:lang w:eastAsia="ja-JP"/>
        </w:rPr>
        <w:t>p</w:t>
      </w:r>
      <w:r>
        <w:rPr>
          <w:rFonts w:ascii="Verdana" w:hAnsi="Verdana"/>
          <w:bCs/>
          <w:sz w:val="22"/>
          <w:szCs w:val="22"/>
        </w:rPr>
        <w:t xml:space="preserve">urity </w:t>
      </w:r>
      <w:r>
        <w:rPr>
          <w:rFonts w:ascii="Verdana" w:hAnsi="Verdana"/>
          <w:bCs/>
          <w:sz w:val="22"/>
          <w:szCs w:val="22"/>
          <w:lang w:eastAsia="ja-JP"/>
        </w:rPr>
        <w:t>l</w:t>
      </w:r>
      <w:r>
        <w:rPr>
          <w:rFonts w:ascii="Verdana" w:hAnsi="Verdana"/>
          <w:bCs/>
          <w:sz w:val="22"/>
          <w:szCs w:val="22"/>
        </w:rPr>
        <w:t>ead-</w:t>
      </w:r>
      <w:r>
        <w:rPr>
          <w:rFonts w:ascii="Verdana" w:hAnsi="Verdana"/>
          <w:bCs/>
          <w:sz w:val="22"/>
          <w:szCs w:val="22"/>
          <w:lang w:eastAsia="ja-JP"/>
        </w:rPr>
        <w:t>f</w:t>
      </w:r>
      <w:r>
        <w:rPr>
          <w:rFonts w:ascii="Verdana" w:hAnsi="Verdana"/>
          <w:bCs/>
          <w:sz w:val="22"/>
          <w:szCs w:val="22"/>
        </w:rPr>
        <w:t xml:space="preserve">ree </w:t>
      </w:r>
      <w:r>
        <w:rPr>
          <w:rFonts w:ascii="Verdana" w:hAnsi="Verdana"/>
          <w:bCs/>
          <w:sz w:val="22"/>
          <w:szCs w:val="22"/>
          <w:lang w:eastAsia="ja-JP"/>
        </w:rPr>
        <w:t>s</w:t>
      </w:r>
      <w:r>
        <w:rPr>
          <w:rFonts w:ascii="Verdana" w:hAnsi="Verdana"/>
          <w:bCs/>
          <w:sz w:val="22"/>
          <w:szCs w:val="22"/>
        </w:rPr>
        <w:t xml:space="preserve">older. Overall sound quality is further enhanced by use of carefully-selected components including coils, MELF type resistors and film </w:t>
      </w:r>
      <w:r>
        <w:rPr>
          <w:rFonts w:ascii="Verdana" w:hAnsi="Verdana"/>
          <w:bCs/>
          <w:sz w:val="22"/>
          <w:szCs w:val="22"/>
          <w:lang w:eastAsia="ja-JP"/>
        </w:rPr>
        <w:t>condensers</w:t>
      </w:r>
      <w:r>
        <w:rPr>
          <w:rFonts w:ascii="Verdana" w:hAnsi="Verdana"/>
          <w:bCs/>
          <w:sz w:val="22"/>
          <w:szCs w:val="22"/>
        </w:rPr>
        <w:t xml:space="preserve"> with superior audio characteristics.</w:t>
      </w:r>
    </w:p>
    <w:p w:rsidR="003F3D62" w:rsidRDefault="003F3D62" w:rsidP="003F3D62">
      <w:pPr>
        <w:jc w:val="both"/>
        <w:rPr>
          <w:rFonts w:ascii="Verdana" w:hAnsi="Verdana"/>
          <w:bCs/>
          <w:sz w:val="22"/>
          <w:szCs w:val="22"/>
        </w:rPr>
      </w:pPr>
    </w:p>
    <w:p w:rsidR="003F3D62" w:rsidRDefault="003F3D62" w:rsidP="003F3D62">
      <w:pPr>
        <w:jc w:val="both"/>
        <w:rPr>
          <w:rFonts w:ascii="Verdana" w:hAnsi="Verdana"/>
          <w:bCs/>
          <w:sz w:val="22"/>
          <w:szCs w:val="22"/>
          <w:lang w:val="en-US"/>
        </w:rPr>
      </w:pPr>
      <w:r>
        <w:rPr>
          <w:rFonts w:ascii="Verdana" w:hAnsi="Verdana"/>
          <w:bCs/>
          <w:sz w:val="22"/>
          <w:szCs w:val="22"/>
          <w:lang w:val="en-US"/>
        </w:rPr>
        <w:t xml:space="preserve">One digital clock source is replaced by two, with dedicated crystal oscillators for 44.1/88.2/176.4 kHz (CD/DSD) and 48/96/192 kHz sources respectively. Whatever music file or format you’re listening to, you’ll enjoy extra clarity and transparency with improved stereo separation. </w:t>
      </w:r>
    </w:p>
    <w:p w:rsidR="003F3D62" w:rsidRDefault="003F3D62" w:rsidP="003F3D62">
      <w:pPr>
        <w:jc w:val="both"/>
        <w:rPr>
          <w:rFonts w:ascii="Verdana" w:hAnsi="Verdana"/>
          <w:bCs/>
          <w:sz w:val="22"/>
          <w:szCs w:val="22"/>
        </w:rPr>
      </w:pPr>
    </w:p>
    <w:p w:rsidR="003F3D62" w:rsidRDefault="003F3D62" w:rsidP="003F3D62">
      <w:pPr>
        <w:jc w:val="both"/>
        <w:rPr>
          <w:rFonts w:ascii="Verdana" w:hAnsi="Verdana"/>
          <w:bCs/>
          <w:sz w:val="22"/>
          <w:szCs w:val="22"/>
          <w:lang w:eastAsia="ja-JP"/>
        </w:rPr>
      </w:pPr>
      <w:r>
        <w:rPr>
          <w:rFonts w:ascii="Verdana" w:hAnsi="Verdana"/>
          <w:bCs/>
          <w:sz w:val="22"/>
          <w:szCs w:val="22"/>
        </w:rPr>
        <w:t>The NW-ZX2 is the first ever Walkman® that supports the efficient LDAC codec. This new audio technology from Sony lets you enjoy high quality wireless audio via Bluetooth®. Transmitting data three times more efficiently than previous Bluetooth® connections</w:t>
      </w:r>
      <w:r>
        <w:rPr>
          <w:rStyle w:val="Fotnotereferanse"/>
          <w:rFonts w:ascii="Verdana" w:hAnsi="Verdana"/>
          <w:bCs/>
          <w:sz w:val="22"/>
          <w:szCs w:val="22"/>
        </w:rPr>
        <w:footnoteReference w:id="2"/>
      </w:r>
      <w:r>
        <w:rPr>
          <w:rFonts w:ascii="Verdana" w:hAnsi="Verdana"/>
          <w:bCs/>
          <w:sz w:val="22"/>
          <w:szCs w:val="22"/>
        </w:rPr>
        <w:t xml:space="preserve"> LDAC provides an enhanced wireless listening experience for all your music. One-touch pairing with NFC makes wireless connection between Walkman</w:t>
      </w:r>
      <w:r>
        <w:rPr>
          <w:rFonts w:ascii="Verdana" w:hAnsi="Verdana"/>
          <w:bCs/>
          <w:iCs/>
          <w:szCs w:val="24"/>
          <w:lang w:eastAsia="ja-JP"/>
        </w:rPr>
        <w:t>®</w:t>
      </w:r>
      <w:r>
        <w:rPr>
          <w:rFonts w:ascii="Verdana" w:hAnsi="Verdana"/>
          <w:b/>
          <w:bCs/>
          <w:iCs/>
          <w:szCs w:val="24"/>
          <w:lang w:eastAsia="ja-JP"/>
        </w:rPr>
        <w:t xml:space="preserve"> </w:t>
      </w:r>
      <w:r>
        <w:rPr>
          <w:rFonts w:ascii="Verdana" w:hAnsi="Verdana"/>
          <w:bCs/>
          <w:sz w:val="22"/>
          <w:szCs w:val="22"/>
        </w:rPr>
        <w:t>and other devices instant and effortless.</w:t>
      </w:r>
    </w:p>
    <w:p w:rsidR="003F3D62" w:rsidRDefault="003F3D62" w:rsidP="003F3D62">
      <w:pPr>
        <w:jc w:val="both"/>
        <w:rPr>
          <w:rFonts w:ascii="Verdana" w:hAnsi="Verdana"/>
          <w:bCs/>
          <w:sz w:val="22"/>
          <w:szCs w:val="22"/>
          <w:lang w:eastAsia="ja-JP"/>
        </w:rPr>
      </w:pPr>
    </w:p>
    <w:p w:rsidR="003F3D62" w:rsidRDefault="003F3D62" w:rsidP="003F3D62">
      <w:pPr>
        <w:jc w:val="both"/>
        <w:rPr>
          <w:rFonts w:ascii="Verdana" w:hAnsi="Verdana"/>
          <w:bCs/>
          <w:sz w:val="22"/>
          <w:szCs w:val="22"/>
          <w:lang w:eastAsia="ja-JP"/>
        </w:rPr>
      </w:pPr>
      <w:r>
        <w:rPr>
          <w:rFonts w:ascii="Verdana" w:hAnsi="Verdana"/>
          <w:bCs/>
          <w:sz w:val="22"/>
          <w:szCs w:val="22"/>
        </w:rPr>
        <w:lastRenderedPageBreak/>
        <w:t xml:space="preserve">Serious music lovers will appreciate a generous 128GB of internal storage – plenty of space for your Hi-Res collection. Expanded to 256GB (with optional </w:t>
      </w:r>
      <w:proofErr w:type="spellStart"/>
      <w:r>
        <w:rPr>
          <w:rFonts w:ascii="Verdana" w:hAnsi="Verdana"/>
          <w:bCs/>
          <w:sz w:val="22"/>
          <w:szCs w:val="22"/>
        </w:rPr>
        <w:t>microSD</w:t>
      </w:r>
      <w:proofErr w:type="spellEnd"/>
      <w:r>
        <w:rPr>
          <w:rFonts w:ascii="Verdana" w:hAnsi="Verdana"/>
          <w:bCs/>
          <w:sz w:val="22"/>
          <w:szCs w:val="22"/>
        </w:rPr>
        <w:t xml:space="preserve"> card), there’s room over 1700 songs stored as </w:t>
      </w:r>
      <w:r>
        <w:rPr>
          <w:rFonts w:ascii="Verdana" w:hAnsi="Verdana"/>
          <w:bCs/>
          <w:sz w:val="22"/>
          <w:szCs w:val="22"/>
          <w:lang w:val="en-US"/>
        </w:rPr>
        <w:t>Hi-Res Audio files (at 150MB/song</w:t>
      </w:r>
      <w:r>
        <w:rPr>
          <w:rFonts w:ascii="Verdana" w:hAnsi="Verdana"/>
          <w:bCs/>
          <w:sz w:val="22"/>
          <w:szCs w:val="22"/>
        </w:rPr>
        <w:t xml:space="preserve">). In addition, stamina is boosted by a new high capacity Li-ion </w:t>
      </w:r>
      <w:r w:rsidR="00163007">
        <w:rPr>
          <w:rFonts w:ascii="Verdana" w:hAnsi="Verdana"/>
          <w:bCs/>
          <w:noProof/>
          <w:sz w:val="22"/>
          <w:szCs w:val="22"/>
          <w:lang w:val="nb-NO" w:eastAsia="nb-NO"/>
        </w:rPr>
        <w:drawing>
          <wp:anchor distT="0" distB="0" distL="114300" distR="114300" simplePos="0" relativeHeight="251660288" behindDoc="1" locked="0" layoutInCell="1" allowOverlap="1" wp14:anchorId="7F72B139" wp14:editId="6E05D25D">
            <wp:simplePos x="0" y="0"/>
            <wp:positionH relativeFrom="column">
              <wp:posOffset>3420745</wp:posOffset>
            </wp:positionH>
            <wp:positionV relativeFrom="paragraph">
              <wp:posOffset>67945</wp:posOffset>
            </wp:positionV>
            <wp:extent cx="2352040" cy="1767840"/>
            <wp:effectExtent l="0" t="0" r="0" b="3810"/>
            <wp:wrapTight wrapText="bothSides">
              <wp:wrapPolygon edited="0">
                <wp:start x="0" y="0"/>
                <wp:lineTo x="0" y="21414"/>
                <wp:lineTo x="21343" y="21414"/>
                <wp:lineTo x="21343" y="0"/>
                <wp:lineTo x="0" y="0"/>
              </wp:wrapPolygon>
            </wp:wrapTight>
            <wp:docPr id="4" name="Bilde 4" descr="P:\Navigator Kunder\Sony\Pressemeldinger\2015\Januar\CES\Walkman\Bilder\NW-ZX2_HT-ST9_InSitu03_USB-A-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Navigator Kunder\Sony\Pressemeldinger\2015\Januar\CES\Walkman\Bilder\NW-ZX2_HT-ST9_InSitu03_USB-A-12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52040" cy="1767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Cs/>
          <w:sz w:val="22"/>
          <w:szCs w:val="22"/>
        </w:rPr>
        <w:t xml:space="preserve">battery that boosts playback time to as long as 60hrs (MP3 files) from a single charge. </w:t>
      </w:r>
    </w:p>
    <w:p w:rsidR="003F3D62" w:rsidRDefault="003F3D62" w:rsidP="003F3D62">
      <w:pPr>
        <w:jc w:val="both"/>
        <w:rPr>
          <w:rFonts w:ascii="Verdana" w:hAnsi="Verdana"/>
          <w:bCs/>
          <w:sz w:val="22"/>
          <w:szCs w:val="22"/>
        </w:rPr>
      </w:pPr>
      <w:r>
        <w:rPr>
          <w:rFonts w:ascii="Verdana" w:hAnsi="Verdana"/>
          <w:bCs/>
          <w:sz w:val="22"/>
          <w:szCs w:val="22"/>
        </w:rPr>
        <w:t xml:space="preserve">Dual-band (2.4/5 GHz) Wi-Fi compatibility lets you enjoy Hi-Res music stored on your </w:t>
      </w:r>
      <w:r>
        <w:rPr>
          <w:rFonts w:ascii="Verdana" w:hAnsi="Verdana"/>
          <w:bCs/>
          <w:sz w:val="22"/>
          <w:szCs w:val="22"/>
          <w:lang w:eastAsia="ja-JP"/>
        </w:rPr>
        <w:t>DLNA</w:t>
      </w:r>
      <w:r>
        <w:rPr>
          <w:rFonts w:ascii="Verdana" w:hAnsi="Verdana"/>
          <w:bCs/>
          <w:sz w:val="22"/>
          <w:szCs w:val="22"/>
        </w:rPr>
        <w:t xml:space="preserve"> home network, free of electrical interference. The player also </w:t>
      </w:r>
      <w:r>
        <w:rPr>
          <w:rFonts w:ascii="Verdana" w:hAnsi="Verdana"/>
          <w:bCs/>
          <w:sz w:val="22"/>
          <w:szCs w:val="22"/>
          <w:lang w:eastAsia="ja-JP"/>
        </w:rPr>
        <w:t>supports</w:t>
      </w:r>
      <w:r>
        <w:rPr>
          <w:rFonts w:ascii="Verdana" w:hAnsi="Verdana"/>
          <w:bCs/>
          <w:sz w:val="22"/>
          <w:szCs w:val="22"/>
        </w:rPr>
        <w:t xml:space="preserve"> a USB audio connection function for direct, jitter-free digital connection to portable headphone amps and USB DAC amps.</w:t>
      </w:r>
      <w:r w:rsidR="00163007" w:rsidRPr="00163007">
        <w:rPr>
          <w:rFonts w:ascii="Verdana" w:hAnsi="Verdana"/>
          <w:bCs/>
          <w:noProof/>
          <w:sz w:val="22"/>
          <w:szCs w:val="22"/>
          <w:lang w:val="nb-NO" w:eastAsia="nb-NO"/>
        </w:rPr>
        <w:t xml:space="preserve"> </w:t>
      </w:r>
    </w:p>
    <w:p w:rsidR="00FD32F1" w:rsidRPr="00FD32F1" w:rsidRDefault="00FD32F1" w:rsidP="003F3D62">
      <w:pPr>
        <w:jc w:val="both"/>
        <w:rPr>
          <w:rFonts w:ascii="Verdana" w:hAnsi="Verdana"/>
          <w:b/>
          <w:bCs/>
          <w:sz w:val="22"/>
          <w:szCs w:val="22"/>
        </w:rPr>
      </w:pPr>
    </w:p>
    <w:p w:rsidR="00FD32F1" w:rsidRPr="00FD32F1" w:rsidRDefault="00FD32F1" w:rsidP="003F3D62">
      <w:pPr>
        <w:jc w:val="both"/>
        <w:rPr>
          <w:rFonts w:ascii="Verdana" w:hAnsi="Verdana"/>
          <w:b/>
          <w:bCs/>
          <w:sz w:val="22"/>
          <w:szCs w:val="22"/>
        </w:rPr>
      </w:pPr>
      <w:r w:rsidRPr="00FD32F1">
        <w:rPr>
          <w:rFonts w:ascii="Verdana" w:hAnsi="Verdana"/>
          <w:b/>
          <w:bCs/>
          <w:sz w:val="22"/>
          <w:szCs w:val="22"/>
        </w:rPr>
        <w:t>Price and availability</w:t>
      </w:r>
    </w:p>
    <w:p w:rsidR="003F3D62" w:rsidRDefault="003F3D62" w:rsidP="003F3D62">
      <w:pPr>
        <w:jc w:val="both"/>
        <w:rPr>
          <w:rFonts w:ascii="Verdana" w:hAnsi="Verdana"/>
          <w:bCs/>
          <w:sz w:val="22"/>
          <w:szCs w:val="22"/>
        </w:rPr>
      </w:pPr>
    </w:p>
    <w:p w:rsidR="003F3D62" w:rsidRDefault="003F3D62" w:rsidP="003F3D62">
      <w:pPr>
        <w:jc w:val="both"/>
        <w:rPr>
          <w:rFonts w:ascii="Verdana" w:hAnsi="Verdana"/>
          <w:bCs/>
          <w:sz w:val="22"/>
          <w:szCs w:val="22"/>
        </w:rPr>
      </w:pPr>
      <w:r>
        <w:rPr>
          <w:rFonts w:ascii="Verdana" w:hAnsi="Verdana"/>
          <w:bCs/>
          <w:sz w:val="22"/>
          <w:szCs w:val="22"/>
        </w:rPr>
        <w:t>The new Walkman</w:t>
      </w:r>
      <w:r>
        <w:rPr>
          <w:rFonts w:ascii="Verdana" w:hAnsi="Verdana"/>
          <w:b/>
          <w:bCs/>
          <w:iCs/>
          <w:szCs w:val="24"/>
          <w:lang w:eastAsia="ja-JP"/>
        </w:rPr>
        <w:t>®</w:t>
      </w:r>
      <w:r>
        <w:rPr>
          <w:rFonts w:ascii="Verdana" w:hAnsi="Verdana"/>
          <w:bCs/>
          <w:sz w:val="22"/>
          <w:szCs w:val="22"/>
        </w:rPr>
        <w:t xml:space="preserve"> NW-ZX2</w:t>
      </w:r>
      <w:r>
        <w:rPr>
          <w:rFonts w:ascii="Verdana" w:hAnsi="Verdana"/>
          <w:bCs/>
          <w:sz w:val="22"/>
          <w:szCs w:val="22"/>
          <w:lang w:eastAsia="ja-JP"/>
        </w:rPr>
        <w:t xml:space="preserve"> </w:t>
      </w:r>
      <w:r>
        <w:rPr>
          <w:rFonts w:ascii="Verdana" w:hAnsi="Verdana"/>
          <w:bCs/>
          <w:sz w:val="22"/>
          <w:szCs w:val="22"/>
        </w:rPr>
        <w:t xml:space="preserve">with High-Resolution Audio from Sony is on sale in Europe from </w:t>
      </w:r>
      <w:proofErr w:type="gramStart"/>
      <w:r>
        <w:rPr>
          <w:rFonts w:ascii="Verdana" w:hAnsi="Verdana"/>
          <w:bCs/>
          <w:sz w:val="22"/>
          <w:szCs w:val="22"/>
        </w:rPr>
        <w:t>Spring</w:t>
      </w:r>
      <w:proofErr w:type="gramEnd"/>
      <w:r>
        <w:rPr>
          <w:rFonts w:ascii="Verdana" w:hAnsi="Verdana"/>
          <w:bCs/>
          <w:sz w:val="22"/>
          <w:szCs w:val="22"/>
        </w:rPr>
        <w:t xml:space="preserve"> 2015</w:t>
      </w:r>
      <w:r w:rsidR="00280F45">
        <w:rPr>
          <w:rFonts w:ascii="Verdana" w:hAnsi="Verdana"/>
          <w:bCs/>
          <w:sz w:val="22"/>
          <w:szCs w:val="22"/>
        </w:rPr>
        <w:t xml:space="preserve"> and will have a retail price of </w:t>
      </w:r>
      <w:r w:rsidR="00280F45" w:rsidRPr="00280F45">
        <w:rPr>
          <w:rFonts w:ascii="Verdana" w:hAnsi="Verdana"/>
          <w:bCs/>
          <w:sz w:val="22"/>
          <w:szCs w:val="22"/>
        </w:rPr>
        <w:t>11.500 NOK</w:t>
      </w:r>
      <w:r>
        <w:rPr>
          <w:rFonts w:ascii="Verdana" w:hAnsi="Verdana"/>
          <w:bCs/>
          <w:sz w:val="22"/>
          <w:szCs w:val="22"/>
        </w:rPr>
        <w:t>.</w:t>
      </w:r>
    </w:p>
    <w:p w:rsidR="00280F45" w:rsidRDefault="00280F45" w:rsidP="003F3D62">
      <w:pPr>
        <w:jc w:val="both"/>
        <w:rPr>
          <w:rFonts w:ascii="Verdana" w:hAnsi="Verdana"/>
          <w:bCs/>
          <w:sz w:val="22"/>
          <w:szCs w:val="22"/>
        </w:rPr>
      </w:pPr>
    </w:p>
    <w:p w:rsidR="003F3D62" w:rsidRDefault="003F3D62" w:rsidP="003F3D62">
      <w:pPr>
        <w:jc w:val="both"/>
        <w:rPr>
          <w:rFonts w:ascii="Verdana" w:hAnsi="Verdana"/>
          <w:bCs/>
          <w:sz w:val="22"/>
          <w:szCs w:val="22"/>
          <w:lang w:eastAsia="ja-JP"/>
        </w:rPr>
      </w:pPr>
    </w:p>
    <w:p w:rsidR="003F3D62" w:rsidRDefault="003F3D62" w:rsidP="003F3D62">
      <w:pPr>
        <w:jc w:val="center"/>
        <w:rPr>
          <w:rFonts w:ascii="Verdana" w:hAnsi="Verdana"/>
          <w:bCs/>
          <w:sz w:val="22"/>
          <w:szCs w:val="22"/>
        </w:rPr>
      </w:pPr>
    </w:p>
    <w:p w:rsidR="003F3D62" w:rsidRDefault="003F3D62" w:rsidP="003F3D62">
      <w:pPr>
        <w:jc w:val="center"/>
        <w:rPr>
          <w:rFonts w:ascii="Verdana" w:hAnsi="Verdana"/>
          <w:bCs/>
          <w:sz w:val="22"/>
          <w:szCs w:val="22"/>
        </w:rPr>
      </w:pPr>
      <w:r>
        <w:rPr>
          <w:rFonts w:ascii="Verdana" w:hAnsi="Verdana"/>
          <w:bCs/>
          <w:sz w:val="22"/>
          <w:szCs w:val="22"/>
        </w:rPr>
        <w:t>– Ends –</w:t>
      </w:r>
    </w:p>
    <w:p w:rsidR="003F3D62" w:rsidRDefault="003F3D62" w:rsidP="003F3D62">
      <w:pPr>
        <w:pStyle w:val="Bunntekst"/>
        <w:spacing w:line="220" w:lineRule="exact"/>
        <w:rPr>
          <w:rStyle w:val="Merknadsreferanse"/>
          <w:lang w:val="en-GB"/>
        </w:rPr>
      </w:pPr>
    </w:p>
    <w:p w:rsidR="003F3D62" w:rsidRDefault="003F3D62" w:rsidP="003F3D62">
      <w:pPr>
        <w:tabs>
          <w:tab w:val="center" w:pos="4536"/>
          <w:tab w:val="right" w:pos="9072"/>
        </w:tabs>
        <w:spacing w:line="220" w:lineRule="exact"/>
        <w:rPr>
          <w:rFonts w:ascii="Verdana" w:hAnsi="Verdana"/>
          <w:sz w:val="20"/>
        </w:rPr>
      </w:pPr>
    </w:p>
    <w:tbl>
      <w:tblPr>
        <w:tblW w:w="97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7180"/>
      </w:tblGrid>
      <w:tr w:rsidR="003F3D62" w:rsidTr="003F3D62">
        <w:trPr>
          <w:trHeight w:val="315"/>
        </w:trPr>
        <w:tc>
          <w:tcPr>
            <w:tcW w:w="2540" w:type="dxa"/>
            <w:tcBorders>
              <w:top w:val="single" w:sz="4" w:space="0" w:color="auto"/>
              <w:left w:val="single" w:sz="4" w:space="0" w:color="auto"/>
              <w:bottom w:val="single" w:sz="4" w:space="0" w:color="auto"/>
              <w:right w:val="single" w:sz="4" w:space="0" w:color="auto"/>
            </w:tcBorders>
            <w:noWrap/>
            <w:vAlign w:val="bottom"/>
            <w:hideMark/>
          </w:tcPr>
          <w:p w:rsidR="003F3D62" w:rsidRDefault="003F3D62">
            <w:pPr>
              <w:rPr>
                <w:rFonts w:ascii="Century" w:hAnsi="Century"/>
                <w:sz w:val="20"/>
                <w:lang w:val="nb-NO" w:eastAsia="nb-NO"/>
              </w:rPr>
            </w:pPr>
          </w:p>
        </w:tc>
        <w:tc>
          <w:tcPr>
            <w:tcW w:w="7180" w:type="dxa"/>
            <w:tcBorders>
              <w:top w:val="single" w:sz="4" w:space="0" w:color="auto"/>
              <w:left w:val="single" w:sz="4" w:space="0" w:color="auto"/>
              <w:bottom w:val="single" w:sz="4" w:space="0" w:color="auto"/>
              <w:right w:val="single" w:sz="4" w:space="0" w:color="auto"/>
            </w:tcBorders>
            <w:shd w:val="clear" w:color="auto" w:fill="EEEEEE"/>
            <w:noWrap/>
            <w:vAlign w:val="center"/>
            <w:hideMark/>
          </w:tcPr>
          <w:p w:rsidR="003F3D62" w:rsidRDefault="003F3D62">
            <w:pPr>
              <w:jc w:val="center"/>
              <w:rPr>
                <w:rFonts w:ascii="Verdana" w:eastAsia="Times New Roman" w:hAnsi="Verdana" w:cs="Calibri"/>
                <w:b/>
                <w:bCs/>
                <w:sz w:val="20"/>
                <w:lang w:eastAsia="en-GB"/>
              </w:rPr>
            </w:pPr>
            <w:r>
              <w:rPr>
                <w:rFonts w:ascii="Verdana" w:eastAsia="Times New Roman" w:hAnsi="Verdana" w:cs="Calibri"/>
                <w:b/>
                <w:bCs/>
                <w:sz w:val="20"/>
                <w:lang w:eastAsia="en-GB"/>
              </w:rPr>
              <w:t>Technical Specifications NW-ZX2</w:t>
            </w:r>
          </w:p>
        </w:tc>
      </w:tr>
      <w:tr w:rsidR="003F3D62" w:rsidTr="003F3D62">
        <w:trPr>
          <w:trHeight w:val="315"/>
        </w:trPr>
        <w:tc>
          <w:tcPr>
            <w:tcW w:w="2540" w:type="dxa"/>
            <w:tcBorders>
              <w:top w:val="single" w:sz="4" w:space="0" w:color="auto"/>
              <w:left w:val="single" w:sz="4" w:space="0" w:color="auto"/>
              <w:bottom w:val="single" w:sz="4" w:space="0" w:color="auto"/>
              <w:right w:val="single" w:sz="4" w:space="0" w:color="auto"/>
            </w:tcBorders>
            <w:noWrap/>
            <w:vAlign w:val="bottom"/>
            <w:hideMark/>
          </w:tcPr>
          <w:p w:rsidR="003F3D62" w:rsidRDefault="003F3D62">
            <w:pPr>
              <w:rPr>
                <w:rFonts w:ascii="Verdana" w:eastAsia="Times New Roman" w:hAnsi="Verdana" w:cs="Calibri"/>
                <w:color w:val="000000"/>
                <w:sz w:val="20"/>
                <w:lang w:eastAsia="en-GB"/>
              </w:rPr>
            </w:pPr>
            <w:r>
              <w:rPr>
                <w:rFonts w:ascii="Verdana" w:eastAsia="Times New Roman" w:hAnsi="Verdana" w:cs="Calibri"/>
                <w:color w:val="000000"/>
                <w:sz w:val="20"/>
                <w:lang w:eastAsia="en-GB"/>
              </w:rPr>
              <w:t>Memory capacity</w:t>
            </w:r>
          </w:p>
        </w:tc>
        <w:tc>
          <w:tcPr>
            <w:tcW w:w="7180" w:type="dxa"/>
            <w:tcBorders>
              <w:top w:val="single" w:sz="4" w:space="0" w:color="auto"/>
              <w:left w:val="single" w:sz="4" w:space="0" w:color="auto"/>
              <w:bottom w:val="single" w:sz="4" w:space="0" w:color="auto"/>
              <w:right w:val="single" w:sz="4" w:space="0" w:color="auto"/>
            </w:tcBorders>
            <w:vAlign w:val="center"/>
            <w:hideMark/>
          </w:tcPr>
          <w:p w:rsidR="003F3D62" w:rsidRDefault="003F3D62">
            <w:pPr>
              <w:rPr>
                <w:rFonts w:ascii="Verdana" w:eastAsia="Times New Roman" w:hAnsi="Verdana" w:cs="Calibri"/>
                <w:sz w:val="20"/>
                <w:lang w:eastAsia="en-GB"/>
              </w:rPr>
            </w:pPr>
            <w:r>
              <w:rPr>
                <w:rFonts w:ascii="Verdana" w:eastAsia="Times New Roman" w:hAnsi="Verdana" w:cs="Calibri"/>
                <w:sz w:val="20"/>
                <w:lang w:eastAsia="en-GB"/>
              </w:rPr>
              <w:t xml:space="preserve">128 GB </w:t>
            </w:r>
          </w:p>
        </w:tc>
      </w:tr>
      <w:tr w:rsidR="003F3D62" w:rsidTr="003F3D62">
        <w:trPr>
          <w:trHeight w:val="630"/>
        </w:trPr>
        <w:tc>
          <w:tcPr>
            <w:tcW w:w="2540" w:type="dxa"/>
            <w:tcBorders>
              <w:top w:val="single" w:sz="4" w:space="0" w:color="auto"/>
              <w:left w:val="single" w:sz="4" w:space="0" w:color="auto"/>
              <w:bottom w:val="single" w:sz="4" w:space="0" w:color="auto"/>
              <w:right w:val="single" w:sz="4" w:space="0" w:color="auto"/>
            </w:tcBorders>
            <w:noWrap/>
            <w:vAlign w:val="bottom"/>
            <w:hideMark/>
          </w:tcPr>
          <w:p w:rsidR="003F3D62" w:rsidRDefault="003F3D62">
            <w:pPr>
              <w:rPr>
                <w:rFonts w:ascii="Verdana" w:eastAsia="Times New Roman" w:hAnsi="Verdana" w:cs="Calibri"/>
                <w:color w:val="000000"/>
                <w:sz w:val="20"/>
                <w:lang w:eastAsia="en-GB"/>
              </w:rPr>
            </w:pPr>
            <w:r>
              <w:rPr>
                <w:rFonts w:ascii="Verdana" w:eastAsia="Times New Roman" w:hAnsi="Verdana" w:cs="Calibri"/>
                <w:color w:val="000000"/>
                <w:sz w:val="20"/>
                <w:lang w:eastAsia="en-GB"/>
              </w:rPr>
              <w:t>External memory</w:t>
            </w:r>
          </w:p>
        </w:tc>
        <w:tc>
          <w:tcPr>
            <w:tcW w:w="7180" w:type="dxa"/>
            <w:tcBorders>
              <w:top w:val="single" w:sz="4" w:space="0" w:color="auto"/>
              <w:left w:val="single" w:sz="4" w:space="0" w:color="auto"/>
              <w:bottom w:val="single" w:sz="4" w:space="0" w:color="auto"/>
              <w:right w:val="single" w:sz="4" w:space="0" w:color="auto"/>
            </w:tcBorders>
            <w:vAlign w:val="center"/>
            <w:hideMark/>
          </w:tcPr>
          <w:p w:rsidR="003F3D62" w:rsidRDefault="003F3D62">
            <w:pPr>
              <w:rPr>
                <w:rFonts w:ascii="Verdana" w:eastAsia="Times New Roman" w:hAnsi="Verdana" w:cs="Calibri"/>
                <w:sz w:val="20"/>
                <w:lang w:eastAsia="en-GB"/>
              </w:rPr>
            </w:pPr>
            <w:proofErr w:type="spellStart"/>
            <w:r>
              <w:rPr>
                <w:rFonts w:ascii="Verdana" w:eastAsia="Times New Roman" w:hAnsi="Verdana" w:cs="Calibri"/>
                <w:sz w:val="20"/>
                <w:lang w:eastAsia="en-GB"/>
              </w:rPr>
              <w:t>microSD</w:t>
            </w:r>
            <w:proofErr w:type="spellEnd"/>
            <w:r>
              <w:rPr>
                <w:rFonts w:ascii="Verdana" w:eastAsia="Times New Roman" w:hAnsi="Verdana" w:cs="Calibri"/>
                <w:sz w:val="20"/>
                <w:lang w:eastAsia="en-GB"/>
              </w:rPr>
              <w:t xml:space="preserve"> (card not included)</w:t>
            </w:r>
          </w:p>
        </w:tc>
      </w:tr>
      <w:tr w:rsidR="003F3D62" w:rsidTr="003F3D62">
        <w:trPr>
          <w:trHeight w:val="630"/>
        </w:trPr>
        <w:tc>
          <w:tcPr>
            <w:tcW w:w="2540" w:type="dxa"/>
            <w:tcBorders>
              <w:top w:val="single" w:sz="4" w:space="0" w:color="auto"/>
              <w:left w:val="single" w:sz="4" w:space="0" w:color="auto"/>
              <w:bottom w:val="single" w:sz="4" w:space="0" w:color="auto"/>
              <w:right w:val="single" w:sz="4" w:space="0" w:color="auto"/>
            </w:tcBorders>
            <w:noWrap/>
            <w:vAlign w:val="bottom"/>
            <w:hideMark/>
          </w:tcPr>
          <w:p w:rsidR="003F3D62" w:rsidRDefault="003F3D62">
            <w:pPr>
              <w:rPr>
                <w:rFonts w:ascii="Verdana" w:eastAsia="Times New Roman" w:hAnsi="Verdana" w:cs="Calibri"/>
                <w:color w:val="000000"/>
                <w:sz w:val="20"/>
                <w:lang w:eastAsia="en-GB"/>
              </w:rPr>
            </w:pPr>
            <w:r>
              <w:rPr>
                <w:rFonts w:ascii="Verdana" w:eastAsia="Times New Roman" w:hAnsi="Verdana" w:cs="Calibri"/>
                <w:color w:val="000000"/>
                <w:sz w:val="20"/>
                <w:lang w:eastAsia="en-GB"/>
              </w:rPr>
              <w:t>Key features</w:t>
            </w:r>
          </w:p>
        </w:tc>
        <w:tc>
          <w:tcPr>
            <w:tcW w:w="7180" w:type="dxa"/>
            <w:tcBorders>
              <w:top w:val="single" w:sz="4" w:space="0" w:color="auto"/>
              <w:left w:val="single" w:sz="4" w:space="0" w:color="auto"/>
              <w:bottom w:val="single" w:sz="4" w:space="0" w:color="auto"/>
              <w:right w:val="single" w:sz="4" w:space="0" w:color="auto"/>
            </w:tcBorders>
            <w:vAlign w:val="center"/>
            <w:hideMark/>
          </w:tcPr>
          <w:p w:rsidR="003F3D62" w:rsidRDefault="003F3D62">
            <w:pPr>
              <w:rPr>
                <w:rFonts w:ascii="Verdana" w:eastAsia="Times New Roman" w:hAnsi="Verdana" w:cs="Calibri"/>
                <w:sz w:val="20"/>
                <w:lang w:eastAsia="en-GB"/>
              </w:rPr>
            </w:pPr>
            <w:r>
              <w:rPr>
                <w:rFonts w:ascii="Verdana" w:eastAsia="Times New Roman" w:hAnsi="Verdana" w:cs="Calibri"/>
                <w:sz w:val="20"/>
                <w:lang w:eastAsia="en-GB"/>
              </w:rPr>
              <w:t xml:space="preserve">High-Resolution Audio playback, S-Master HX Digital Amplifier, DSEE HX (Digital Sound Enhancement Engine), </w:t>
            </w:r>
            <w:proofErr w:type="spellStart"/>
            <w:r>
              <w:rPr>
                <w:rFonts w:ascii="Verdana" w:eastAsia="Times New Roman" w:hAnsi="Verdana" w:cs="Calibri"/>
                <w:sz w:val="20"/>
                <w:lang w:eastAsia="en-GB"/>
              </w:rPr>
              <w:t>ClearAudio</w:t>
            </w:r>
            <w:proofErr w:type="spellEnd"/>
            <w:r>
              <w:rPr>
                <w:rFonts w:ascii="Verdana" w:eastAsia="Times New Roman" w:hAnsi="Verdana" w:cs="Calibri"/>
                <w:sz w:val="20"/>
                <w:lang w:eastAsia="en-GB"/>
              </w:rPr>
              <w:t xml:space="preserve">+, </w:t>
            </w:r>
            <w:r>
              <w:rPr>
                <w:rFonts w:ascii="Verdana" w:hAnsi="Verdana" w:cs="Calibri"/>
                <w:sz w:val="20"/>
                <w:lang w:eastAsia="ja-JP"/>
              </w:rPr>
              <w:t xml:space="preserve">Clear Bass, Equaliser, VPT, </w:t>
            </w:r>
            <w:r>
              <w:rPr>
                <w:rFonts w:ascii="Verdana" w:eastAsia="Times New Roman" w:hAnsi="Verdana" w:cs="Calibri"/>
                <w:sz w:val="20"/>
                <w:lang w:eastAsia="en-GB"/>
              </w:rPr>
              <w:t>one-touch listening via NFC and Bluetooth® connectivity, 7 “OS-CON” capacitor</w:t>
            </w:r>
          </w:p>
        </w:tc>
      </w:tr>
      <w:tr w:rsidR="003F3D62" w:rsidTr="003F3D62">
        <w:trPr>
          <w:trHeight w:val="675"/>
        </w:trPr>
        <w:tc>
          <w:tcPr>
            <w:tcW w:w="2540" w:type="dxa"/>
            <w:tcBorders>
              <w:top w:val="single" w:sz="4" w:space="0" w:color="auto"/>
              <w:left w:val="single" w:sz="4" w:space="0" w:color="auto"/>
              <w:bottom w:val="single" w:sz="4" w:space="0" w:color="auto"/>
              <w:right w:val="single" w:sz="4" w:space="0" w:color="auto"/>
            </w:tcBorders>
            <w:noWrap/>
            <w:vAlign w:val="bottom"/>
            <w:hideMark/>
          </w:tcPr>
          <w:p w:rsidR="003F3D62" w:rsidRDefault="003F3D62">
            <w:pPr>
              <w:rPr>
                <w:rFonts w:ascii="Verdana" w:eastAsia="Times New Roman" w:hAnsi="Verdana" w:cs="Calibri"/>
                <w:color w:val="000000"/>
                <w:sz w:val="20"/>
                <w:lang w:eastAsia="en-GB"/>
              </w:rPr>
            </w:pPr>
            <w:r>
              <w:rPr>
                <w:rFonts w:ascii="Verdana" w:eastAsia="Times New Roman" w:hAnsi="Verdana" w:cs="Calibri"/>
                <w:color w:val="000000"/>
                <w:sz w:val="20"/>
                <w:lang w:eastAsia="en-GB"/>
              </w:rPr>
              <w:t>Compatible audio formats</w:t>
            </w:r>
          </w:p>
        </w:tc>
        <w:tc>
          <w:tcPr>
            <w:tcW w:w="7180" w:type="dxa"/>
            <w:tcBorders>
              <w:top w:val="single" w:sz="4" w:space="0" w:color="auto"/>
              <w:left w:val="single" w:sz="4" w:space="0" w:color="auto"/>
              <w:bottom w:val="single" w:sz="4" w:space="0" w:color="auto"/>
              <w:right w:val="single" w:sz="4" w:space="0" w:color="auto"/>
            </w:tcBorders>
            <w:vAlign w:val="center"/>
            <w:hideMark/>
          </w:tcPr>
          <w:p w:rsidR="003F3D62" w:rsidRDefault="003F3D62">
            <w:pPr>
              <w:rPr>
                <w:rFonts w:ascii="Verdana" w:hAnsi="Verdana" w:cs="Calibri"/>
                <w:sz w:val="20"/>
                <w:lang w:eastAsia="ja-JP"/>
              </w:rPr>
            </w:pPr>
            <w:r>
              <w:rPr>
                <w:rFonts w:ascii="Verdana" w:eastAsia="Times New Roman" w:hAnsi="Verdana" w:cs="Calibri"/>
                <w:sz w:val="20"/>
                <w:lang w:eastAsia="en-GB"/>
              </w:rPr>
              <w:t>MP3, WMA</w:t>
            </w:r>
            <w:r>
              <w:rPr>
                <w:rFonts w:ascii="Verdana" w:eastAsia="Times New Roman" w:hAnsi="Verdana" w:cs="Calibri"/>
                <w:sz w:val="20"/>
                <w:vertAlign w:val="superscript"/>
                <w:lang w:eastAsia="en-GB"/>
              </w:rPr>
              <w:t>1</w:t>
            </w:r>
            <w:r>
              <w:rPr>
                <w:rFonts w:ascii="Verdana" w:eastAsia="Times New Roman" w:hAnsi="Verdana" w:cs="Calibri"/>
                <w:sz w:val="20"/>
                <w:lang w:eastAsia="en-GB"/>
              </w:rPr>
              <w:t>, FLAC (192KHz/24bit), Linear PCM (192KHz/24bit), WAV (192KHz/24bit), AAC-LC</w:t>
            </w:r>
            <w:r>
              <w:rPr>
                <w:rFonts w:ascii="Verdana" w:eastAsia="Times New Roman" w:hAnsi="Verdana" w:cs="Calibri"/>
                <w:sz w:val="20"/>
                <w:vertAlign w:val="superscript"/>
                <w:lang w:eastAsia="en-GB"/>
              </w:rPr>
              <w:t>2</w:t>
            </w:r>
            <w:r>
              <w:rPr>
                <w:rFonts w:ascii="Verdana" w:eastAsia="Times New Roman" w:hAnsi="Verdana" w:cs="Calibri"/>
                <w:sz w:val="20"/>
                <w:lang w:eastAsia="en-GB"/>
              </w:rPr>
              <w:t xml:space="preserve">, HE-AAC, Apple Lossless (192KHz/24bit), AIFF (192KHz/24bit), </w:t>
            </w:r>
            <w:r>
              <w:rPr>
                <w:rFonts w:ascii="Verdana" w:hAnsi="Verdana" w:cs="Calibri"/>
                <w:sz w:val="20"/>
                <w:lang w:eastAsia="ja-JP"/>
              </w:rPr>
              <w:t>DSD (2.8MHz, 5.6MHz)</w:t>
            </w:r>
          </w:p>
        </w:tc>
      </w:tr>
      <w:tr w:rsidR="003F3D62" w:rsidTr="003F3D62">
        <w:trPr>
          <w:trHeight w:val="201"/>
        </w:trPr>
        <w:tc>
          <w:tcPr>
            <w:tcW w:w="2540" w:type="dxa"/>
            <w:vMerge w:val="restart"/>
            <w:tcBorders>
              <w:top w:val="single" w:sz="4" w:space="0" w:color="auto"/>
              <w:left w:val="single" w:sz="4" w:space="0" w:color="auto"/>
              <w:bottom w:val="single" w:sz="4" w:space="0" w:color="auto"/>
              <w:right w:val="single" w:sz="4" w:space="0" w:color="auto"/>
            </w:tcBorders>
            <w:noWrap/>
            <w:vAlign w:val="bottom"/>
            <w:hideMark/>
          </w:tcPr>
          <w:p w:rsidR="003F3D62" w:rsidRDefault="003F3D62">
            <w:pPr>
              <w:rPr>
                <w:rFonts w:ascii="Verdana" w:eastAsia="Times New Roman" w:hAnsi="Verdana" w:cs="Calibri"/>
                <w:color w:val="000000"/>
                <w:sz w:val="20"/>
                <w:lang w:eastAsia="en-GB"/>
              </w:rPr>
            </w:pPr>
            <w:r>
              <w:rPr>
                <w:rFonts w:ascii="Verdana" w:eastAsia="Times New Roman" w:hAnsi="Verdana" w:cs="Calibri"/>
                <w:color w:val="000000"/>
                <w:sz w:val="20"/>
                <w:lang w:eastAsia="en-GB"/>
              </w:rPr>
              <w:t>Battery life</w:t>
            </w:r>
          </w:p>
        </w:tc>
        <w:tc>
          <w:tcPr>
            <w:tcW w:w="7180" w:type="dxa"/>
            <w:tcBorders>
              <w:top w:val="single" w:sz="4" w:space="0" w:color="auto"/>
              <w:left w:val="single" w:sz="4" w:space="0" w:color="auto"/>
              <w:bottom w:val="single" w:sz="4" w:space="0" w:color="auto"/>
              <w:right w:val="single" w:sz="4" w:space="0" w:color="auto"/>
            </w:tcBorders>
            <w:vAlign w:val="center"/>
            <w:hideMark/>
          </w:tcPr>
          <w:p w:rsidR="003F3D62" w:rsidRDefault="003F3D62">
            <w:pPr>
              <w:rPr>
                <w:rFonts w:ascii="Verdana" w:hAnsi="Verdana" w:cs="Calibri"/>
                <w:sz w:val="20"/>
                <w:lang w:eastAsia="ja-JP"/>
              </w:rPr>
            </w:pPr>
            <w:r>
              <w:rPr>
                <w:rFonts w:ascii="Verdana" w:hAnsi="Verdana"/>
                <w:bCs/>
                <w:sz w:val="20"/>
                <w:lang w:eastAsia="ja-JP"/>
              </w:rPr>
              <w:t xml:space="preserve">MP3 </w:t>
            </w:r>
            <w:r>
              <w:rPr>
                <w:rFonts w:ascii="Verdana" w:hAnsi="Verdana" w:cs="Calibri"/>
                <w:sz w:val="20"/>
                <w:lang w:eastAsia="ja-JP"/>
              </w:rPr>
              <w:t xml:space="preserve">60 </w:t>
            </w:r>
            <w:r>
              <w:rPr>
                <w:rFonts w:ascii="Verdana" w:eastAsia="Times New Roman" w:hAnsi="Verdana" w:cs="Calibri"/>
                <w:sz w:val="20"/>
                <w:lang w:eastAsia="en-GB"/>
              </w:rPr>
              <w:t>hours</w:t>
            </w:r>
            <w:r>
              <w:rPr>
                <w:rFonts w:ascii="Verdana" w:hAnsi="Verdana"/>
                <w:bCs/>
                <w:sz w:val="20"/>
                <w:vertAlign w:val="superscript"/>
                <w:lang w:eastAsia="ja-JP"/>
              </w:rPr>
              <w:t>*</w:t>
            </w:r>
            <w:r>
              <w:rPr>
                <w:rFonts w:ascii="Verdana" w:eastAsia="Times New Roman" w:hAnsi="Verdana" w:cs="Calibri"/>
                <w:sz w:val="20"/>
                <w:lang w:eastAsia="en-GB"/>
              </w:rPr>
              <w:t xml:space="preserve"> </w:t>
            </w:r>
          </w:p>
          <w:p w:rsidR="003F3D62" w:rsidRDefault="003F3D62">
            <w:pPr>
              <w:rPr>
                <w:rFonts w:ascii="Verdana" w:hAnsi="Verdana" w:cs="Calibri"/>
                <w:sz w:val="20"/>
                <w:lang w:eastAsia="ja-JP"/>
              </w:rPr>
            </w:pPr>
            <w:r>
              <w:rPr>
                <w:rFonts w:ascii="Verdana" w:hAnsi="Verdana"/>
                <w:bCs/>
                <w:sz w:val="20"/>
                <w:vertAlign w:val="superscript"/>
                <w:lang w:eastAsia="ja-JP"/>
              </w:rPr>
              <w:t>*</w:t>
            </w:r>
            <w:r>
              <w:rPr>
                <w:rFonts w:ascii="Verdana" w:hAnsi="Verdana"/>
                <w:bCs/>
                <w:sz w:val="20"/>
                <w:lang w:eastAsia="ja-JP"/>
              </w:rPr>
              <w:t xml:space="preserve">(MP3 128kbps) </w:t>
            </w:r>
          </w:p>
        </w:tc>
      </w:tr>
      <w:tr w:rsidR="003F3D62" w:rsidTr="003F3D62">
        <w:trPr>
          <w:trHeight w:val="2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D62" w:rsidRDefault="003F3D62">
            <w:pPr>
              <w:rPr>
                <w:rFonts w:ascii="Verdana" w:eastAsia="Times New Roman" w:hAnsi="Verdana" w:cs="Calibri"/>
                <w:color w:val="000000"/>
                <w:sz w:val="20"/>
                <w:lang w:eastAsia="en-GB"/>
              </w:rPr>
            </w:pPr>
          </w:p>
        </w:tc>
        <w:tc>
          <w:tcPr>
            <w:tcW w:w="7180" w:type="dxa"/>
            <w:tcBorders>
              <w:top w:val="single" w:sz="4" w:space="0" w:color="auto"/>
              <w:left w:val="single" w:sz="4" w:space="0" w:color="auto"/>
              <w:bottom w:val="single" w:sz="4" w:space="0" w:color="auto"/>
              <w:right w:val="single" w:sz="4" w:space="0" w:color="auto"/>
            </w:tcBorders>
            <w:vAlign w:val="center"/>
            <w:hideMark/>
          </w:tcPr>
          <w:p w:rsidR="003F3D62" w:rsidRDefault="003F3D62">
            <w:pPr>
              <w:rPr>
                <w:rFonts w:ascii="Verdana" w:hAnsi="Verdana"/>
                <w:bCs/>
                <w:sz w:val="20"/>
                <w:vertAlign w:val="superscript"/>
                <w:lang w:eastAsia="ja-JP"/>
              </w:rPr>
            </w:pPr>
            <w:r>
              <w:rPr>
                <w:rFonts w:ascii="Verdana" w:hAnsi="Verdana"/>
                <w:bCs/>
                <w:sz w:val="20"/>
                <w:lang w:eastAsia="ja-JP"/>
              </w:rPr>
              <w:t>Hi-Res Audio 33 hrs</w:t>
            </w:r>
            <w:r>
              <w:rPr>
                <w:rFonts w:ascii="Verdana" w:hAnsi="Verdana"/>
                <w:bCs/>
                <w:sz w:val="20"/>
                <w:vertAlign w:val="superscript"/>
                <w:lang w:eastAsia="ja-JP"/>
              </w:rPr>
              <w:t>*</w:t>
            </w:r>
          </w:p>
          <w:p w:rsidR="003F3D62" w:rsidRDefault="003F3D62">
            <w:pPr>
              <w:rPr>
                <w:rFonts w:ascii="Verdana" w:eastAsia="Times New Roman" w:hAnsi="Verdana" w:cs="Calibri"/>
                <w:sz w:val="20"/>
                <w:lang w:eastAsia="en-GB"/>
              </w:rPr>
            </w:pPr>
            <w:r>
              <w:rPr>
                <w:rFonts w:ascii="Verdana" w:hAnsi="Verdana"/>
                <w:bCs/>
                <w:sz w:val="20"/>
                <w:vertAlign w:val="superscript"/>
                <w:lang w:eastAsia="ja-JP"/>
              </w:rPr>
              <w:t>*</w:t>
            </w:r>
            <w:r>
              <w:rPr>
                <w:rFonts w:ascii="Verdana" w:hAnsi="Verdana"/>
                <w:bCs/>
                <w:sz w:val="20"/>
                <w:lang w:eastAsia="ja-JP"/>
              </w:rPr>
              <w:t>(FLAC 192kHz/24bit)</w:t>
            </w:r>
          </w:p>
        </w:tc>
      </w:tr>
      <w:tr w:rsidR="003F3D62" w:rsidTr="003F3D62">
        <w:trPr>
          <w:trHeight w:val="315"/>
        </w:trPr>
        <w:tc>
          <w:tcPr>
            <w:tcW w:w="2540" w:type="dxa"/>
            <w:tcBorders>
              <w:top w:val="single" w:sz="4" w:space="0" w:color="auto"/>
              <w:left w:val="single" w:sz="4" w:space="0" w:color="auto"/>
              <w:bottom w:val="single" w:sz="4" w:space="0" w:color="auto"/>
              <w:right w:val="single" w:sz="4" w:space="0" w:color="auto"/>
            </w:tcBorders>
            <w:noWrap/>
            <w:vAlign w:val="bottom"/>
            <w:hideMark/>
          </w:tcPr>
          <w:p w:rsidR="003F3D62" w:rsidRDefault="003F3D62">
            <w:pPr>
              <w:rPr>
                <w:rFonts w:ascii="Verdana" w:hAnsi="Verdana" w:cs="Calibri"/>
                <w:color w:val="000000"/>
                <w:sz w:val="20"/>
                <w:lang w:eastAsia="ja-JP"/>
              </w:rPr>
            </w:pPr>
            <w:r>
              <w:rPr>
                <w:rFonts w:ascii="Verdana" w:hAnsi="Verdana" w:cs="Calibri"/>
                <w:color w:val="000000"/>
                <w:sz w:val="20"/>
                <w:lang w:eastAsia="ja-JP"/>
              </w:rPr>
              <w:t>Charging time</w:t>
            </w:r>
          </w:p>
        </w:tc>
        <w:tc>
          <w:tcPr>
            <w:tcW w:w="7180" w:type="dxa"/>
            <w:tcBorders>
              <w:top w:val="single" w:sz="4" w:space="0" w:color="auto"/>
              <w:left w:val="single" w:sz="4" w:space="0" w:color="auto"/>
              <w:bottom w:val="single" w:sz="4" w:space="0" w:color="auto"/>
              <w:right w:val="single" w:sz="4" w:space="0" w:color="auto"/>
            </w:tcBorders>
            <w:vAlign w:val="center"/>
            <w:hideMark/>
          </w:tcPr>
          <w:p w:rsidR="003F3D62" w:rsidRDefault="003F3D62">
            <w:pPr>
              <w:rPr>
                <w:rFonts w:ascii="Verdana" w:hAnsi="Verdana" w:cs="Calibri"/>
                <w:sz w:val="20"/>
                <w:lang w:eastAsia="ja-JP"/>
              </w:rPr>
            </w:pPr>
            <w:r>
              <w:rPr>
                <w:rFonts w:ascii="Verdana" w:hAnsi="Verdana" w:cs="Calibri"/>
                <w:sz w:val="20"/>
                <w:lang w:eastAsia="ja-JP"/>
              </w:rPr>
              <w:t>Approximately 4.5 hours</w:t>
            </w:r>
          </w:p>
        </w:tc>
      </w:tr>
      <w:tr w:rsidR="003F3D62" w:rsidTr="003F3D62">
        <w:trPr>
          <w:trHeight w:val="315"/>
        </w:trPr>
        <w:tc>
          <w:tcPr>
            <w:tcW w:w="2540" w:type="dxa"/>
            <w:tcBorders>
              <w:top w:val="single" w:sz="4" w:space="0" w:color="auto"/>
              <w:left w:val="single" w:sz="4" w:space="0" w:color="auto"/>
              <w:bottom w:val="single" w:sz="4" w:space="0" w:color="auto"/>
              <w:right w:val="single" w:sz="4" w:space="0" w:color="auto"/>
            </w:tcBorders>
            <w:noWrap/>
            <w:vAlign w:val="bottom"/>
            <w:hideMark/>
          </w:tcPr>
          <w:p w:rsidR="003F3D62" w:rsidRDefault="003F3D62">
            <w:pPr>
              <w:rPr>
                <w:rFonts w:ascii="Verdana" w:eastAsia="Times New Roman" w:hAnsi="Verdana" w:cs="Calibri"/>
                <w:color w:val="000000"/>
                <w:sz w:val="20"/>
                <w:lang w:eastAsia="en-GB"/>
              </w:rPr>
            </w:pPr>
            <w:r>
              <w:rPr>
                <w:rFonts w:ascii="Verdana" w:eastAsia="Times New Roman" w:hAnsi="Verdana" w:cs="Calibri"/>
                <w:color w:val="000000"/>
                <w:sz w:val="20"/>
                <w:lang w:eastAsia="en-GB"/>
              </w:rPr>
              <w:t>Operating platform</w:t>
            </w:r>
          </w:p>
        </w:tc>
        <w:tc>
          <w:tcPr>
            <w:tcW w:w="7180" w:type="dxa"/>
            <w:tcBorders>
              <w:top w:val="single" w:sz="4" w:space="0" w:color="auto"/>
              <w:left w:val="single" w:sz="4" w:space="0" w:color="auto"/>
              <w:bottom w:val="single" w:sz="4" w:space="0" w:color="auto"/>
              <w:right w:val="single" w:sz="4" w:space="0" w:color="auto"/>
            </w:tcBorders>
            <w:vAlign w:val="center"/>
            <w:hideMark/>
          </w:tcPr>
          <w:p w:rsidR="003F3D62" w:rsidRDefault="003F3D62">
            <w:pPr>
              <w:rPr>
                <w:rFonts w:ascii="Verdana" w:hAnsi="Verdana" w:cs="Calibri"/>
                <w:sz w:val="20"/>
                <w:lang w:eastAsia="ja-JP"/>
              </w:rPr>
            </w:pPr>
            <w:r>
              <w:rPr>
                <w:rFonts w:ascii="Verdana" w:hAnsi="Verdana" w:cs="Calibri"/>
                <w:sz w:val="20"/>
                <w:lang w:eastAsia="ja-JP"/>
              </w:rPr>
              <w:t>Android™ 4.2</w:t>
            </w:r>
          </w:p>
        </w:tc>
      </w:tr>
      <w:tr w:rsidR="003F3D62" w:rsidTr="003F3D62">
        <w:trPr>
          <w:trHeight w:val="315"/>
        </w:trPr>
        <w:tc>
          <w:tcPr>
            <w:tcW w:w="2540" w:type="dxa"/>
            <w:tcBorders>
              <w:top w:val="single" w:sz="4" w:space="0" w:color="auto"/>
              <w:left w:val="single" w:sz="4" w:space="0" w:color="auto"/>
              <w:bottom w:val="single" w:sz="4" w:space="0" w:color="auto"/>
              <w:right w:val="single" w:sz="4" w:space="0" w:color="auto"/>
            </w:tcBorders>
            <w:noWrap/>
            <w:vAlign w:val="bottom"/>
            <w:hideMark/>
          </w:tcPr>
          <w:p w:rsidR="003F3D62" w:rsidRDefault="003F3D62">
            <w:pPr>
              <w:rPr>
                <w:rFonts w:ascii="Verdana" w:eastAsia="Times New Roman" w:hAnsi="Verdana" w:cs="Calibri"/>
                <w:color w:val="000000"/>
                <w:sz w:val="20"/>
                <w:lang w:eastAsia="en-GB"/>
              </w:rPr>
            </w:pPr>
            <w:r>
              <w:rPr>
                <w:rFonts w:ascii="Verdana" w:eastAsia="Times New Roman" w:hAnsi="Verdana" w:cs="Calibri"/>
                <w:color w:val="000000"/>
                <w:sz w:val="20"/>
                <w:lang w:eastAsia="en-GB"/>
              </w:rPr>
              <w:t>Display</w:t>
            </w:r>
          </w:p>
        </w:tc>
        <w:tc>
          <w:tcPr>
            <w:tcW w:w="7180" w:type="dxa"/>
            <w:tcBorders>
              <w:top w:val="single" w:sz="4" w:space="0" w:color="auto"/>
              <w:left w:val="single" w:sz="4" w:space="0" w:color="auto"/>
              <w:bottom w:val="single" w:sz="4" w:space="0" w:color="auto"/>
              <w:right w:val="single" w:sz="4" w:space="0" w:color="auto"/>
            </w:tcBorders>
            <w:vAlign w:val="center"/>
            <w:hideMark/>
          </w:tcPr>
          <w:p w:rsidR="003F3D62" w:rsidRDefault="003F3D62">
            <w:pPr>
              <w:rPr>
                <w:rFonts w:ascii="Verdana" w:eastAsia="Times New Roman" w:hAnsi="Verdana" w:cs="Calibri"/>
                <w:sz w:val="20"/>
                <w:lang w:eastAsia="en-GB"/>
              </w:rPr>
            </w:pPr>
            <w:r>
              <w:rPr>
                <w:rFonts w:ascii="Verdana" w:eastAsia="Times New Roman" w:hAnsi="Verdana" w:cs="Calibri"/>
                <w:sz w:val="20"/>
                <w:lang w:eastAsia="en-GB"/>
              </w:rPr>
              <w:t>4.0 inch FWVGA (854x480)</w:t>
            </w:r>
            <w:r>
              <w:rPr>
                <w:rFonts w:ascii="MS Gothic" w:eastAsia="MS Gothic" w:hAnsi="MS Gothic" w:cs="MS Gothic" w:hint="eastAsia"/>
                <w:sz w:val="20"/>
                <w:lang w:eastAsia="en-GB"/>
              </w:rPr>
              <w:t xml:space="preserve"> </w:t>
            </w:r>
            <w:proofErr w:type="spellStart"/>
            <w:r>
              <w:rPr>
                <w:rFonts w:ascii="Verdana" w:eastAsia="Times New Roman" w:hAnsi="Verdana" w:cs="Calibri"/>
                <w:sz w:val="20"/>
                <w:lang w:eastAsia="en-GB"/>
              </w:rPr>
              <w:t>Triluminos</w:t>
            </w:r>
            <w:proofErr w:type="spellEnd"/>
            <w:r>
              <w:rPr>
                <w:rFonts w:ascii="Verdana" w:eastAsia="Times New Roman" w:hAnsi="Verdana" w:cs="Calibri"/>
                <w:sz w:val="20"/>
                <w:lang w:eastAsia="en-GB"/>
              </w:rPr>
              <w:t>™ Display for mobile</w:t>
            </w:r>
          </w:p>
        </w:tc>
      </w:tr>
      <w:tr w:rsidR="003F3D62" w:rsidTr="003F3D62">
        <w:trPr>
          <w:trHeight w:val="315"/>
        </w:trPr>
        <w:tc>
          <w:tcPr>
            <w:tcW w:w="2540" w:type="dxa"/>
            <w:tcBorders>
              <w:top w:val="single" w:sz="4" w:space="0" w:color="auto"/>
              <w:left w:val="single" w:sz="4" w:space="0" w:color="auto"/>
              <w:bottom w:val="single" w:sz="4" w:space="0" w:color="auto"/>
              <w:right w:val="single" w:sz="4" w:space="0" w:color="auto"/>
            </w:tcBorders>
            <w:noWrap/>
            <w:vAlign w:val="bottom"/>
            <w:hideMark/>
          </w:tcPr>
          <w:p w:rsidR="003F3D62" w:rsidRDefault="003F3D62">
            <w:pPr>
              <w:rPr>
                <w:rFonts w:ascii="Verdana" w:eastAsia="Times New Roman" w:hAnsi="Verdana" w:cs="Calibri"/>
                <w:color w:val="000000"/>
                <w:sz w:val="20"/>
                <w:lang w:eastAsia="en-GB"/>
              </w:rPr>
            </w:pPr>
            <w:r>
              <w:rPr>
                <w:rFonts w:ascii="Verdana" w:eastAsia="Times New Roman" w:hAnsi="Verdana" w:cs="Calibri"/>
                <w:color w:val="000000"/>
                <w:sz w:val="20"/>
                <w:lang w:eastAsia="en-GB"/>
              </w:rPr>
              <w:t>Communication mode</w:t>
            </w:r>
          </w:p>
        </w:tc>
        <w:tc>
          <w:tcPr>
            <w:tcW w:w="7180" w:type="dxa"/>
            <w:tcBorders>
              <w:top w:val="single" w:sz="4" w:space="0" w:color="auto"/>
              <w:left w:val="single" w:sz="4" w:space="0" w:color="auto"/>
              <w:bottom w:val="single" w:sz="4" w:space="0" w:color="auto"/>
              <w:right w:val="single" w:sz="4" w:space="0" w:color="auto"/>
            </w:tcBorders>
            <w:vAlign w:val="center"/>
            <w:hideMark/>
          </w:tcPr>
          <w:p w:rsidR="003F3D62" w:rsidRDefault="003F3D62">
            <w:pPr>
              <w:rPr>
                <w:rFonts w:ascii="Verdana" w:eastAsia="Times New Roman" w:hAnsi="Verdana" w:cs="Calibri"/>
                <w:sz w:val="20"/>
                <w:lang w:eastAsia="en-GB"/>
              </w:rPr>
            </w:pPr>
            <w:r>
              <w:rPr>
                <w:rFonts w:ascii="Verdana" w:eastAsia="Times New Roman" w:hAnsi="Verdana" w:cs="Calibri"/>
                <w:sz w:val="20"/>
                <w:lang w:eastAsia="en-GB"/>
              </w:rPr>
              <w:t>Wi-Fi (IEEE 802.11b/g/n</w:t>
            </w:r>
            <w:r>
              <w:rPr>
                <w:rFonts w:ascii="Verdana" w:hAnsi="Verdana" w:cs="Calibri"/>
                <w:sz w:val="20"/>
                <w:lang w:eastAsia="ja-JP"/>
              </w:rPr>
              <w:t>/a</w:t>
            </w:r>
            <w:r>
              <w:rPr>
                <w:rFonts w:ascii="Verdana" w:eastAsia="Times New Roman" w:hAnsi="Verdana" w:cs="Calibri"/>
                <w:sz w:val="20"/>
                <w:lang w:eastAsia="en-GB"/>
              </w:rPr>
              <w:t>)</w:t>
            </w:r>
          </w:p>
        </w:tc>
      </w:tr>
      <w:tr w:rsidR="003F3D62" w:rsidTr="003F3D62">
        <w:trPr>
          <w:trHeight w:val="315"/>
        </w:trPr>
        <w:tc>
          <w:tcPr>
            <w:tcW w:w="2540" w:type="dxa"/>
            <w:tcBorders>
              <w:top w:val="single" w:sz="4" w:space="0" w:color="auto"/>
              <w:left w:val="single" w:sz="4" w:space="0" w:color="auto"/>
              <w:bottom w:val="single" w:sz="4" w:space="0" w:color="auto"/>
              <w:right w:val="single" w:sz="4" w:space="0" w:color="auto"/>
            </w:tcBorders>
            <w:noWrap/>
            <w:vAlign w:val="bottom"/>
            <w:hideMark/>
          </w:tcPr>
          <w:p w:rsidR="003F3D62" w:rsidRDefault="003F3D62">
            <w:pPr>
              <w:rPr>
                <w:rFonts w:ascii="Verdana" w:eastAsia="Times New Roman" w:hAnsi="Verdana" w:cs="Calibri"/>
                <w:color w:val="000000"/>
                <w:sz w:val="20"/>
                <w:lang w:eastAsia="en-GB"/>
              </w:rPr>
            </w:pPr>
            <w:r>
              <w:rPr>
                <w:rFonts w:ascii="Verdana" w:eastAsia="Times New Roman" w:hAnsi="Verdana" w:cs="Calibri"/>
                <w:color w:val="000000"/>
                <w:sz w:val="20"/>
                <w:lang w:eastAsia="en-GB"/>
              </w:rPr>
              <w:t>Bluetooth</w:t>
            </w:r>
            <w:r>
              <w:rPr>
                <w:rFonts w:ascii="Verdana" w:hAnsi="Verdana"/>
                <w:b/>
                <w:bCs/>
                <w:iCs/>
                <w:sz w:val="20"/>
                <w:lang w:eastAsia="ja-JP"/>
              </w:rPr>
              <w:t>®</w:t>
            </w:r>
          </w:p>
        </w:tc>
        <w:tc>
          <w:tcPr>
            <w:tcW w:w="7180" w:type="dxa"/>
            <w:tcBorders>
              <w:top w:val="single" w:sz="4" w:space="0" w:color="auto"/>
              <w:left w:val="single" w:sz="4" w:space="0" w:color="auto"/>
              <w:bottom w:val="single" w:sz="4" w:space="0" w:color="auto"/>
              <w:right w:val="single" w:sz="4" w:space="0" w:color="auto"/>
            </w:tcBorders>
            <w:vAlign w:val="center"/>
            <w:hideMark/>
          </w:tcPr>
          <w:p w:rsidR="003F3D62" w:rsidRDefault="003F3D62">
            <w:pPr>
              <w:rPr>
                <w:rFonts w:ascii="Verdana" w:eastAsia="Times New Roman" w:hAnsi="Verdana" w:cs="Calibri"/>
                <w:sz w:val="20"/>
                <w:lang w:eastAsia="en-GB"/>
              </w:rPr>
            </w:pPr>
            <w:r>
              <w:rPr>
                <w:rFonts w:ascii="Verdana" w:eastAsia="Times New Roman" w:hAnsi="Verdana" w:cs="Calibri"/>
                <w:sz w:val="20"/>
                <w:lang w:eastAsia="en-GB"/>
              </w:rPr>
              <w:t>Bluetooth® (A2DP/AVRCP/OPP/HID/SPP)</w:t>
            </w:r>
          </w:p>
          <w:p w:rsidR="003F3D62" w:rsidRDefault="003F3D62">
            <w:pPr>
              <w:rPr>
                <w:rFonts w:ascii="Verdana" w:hAnsi="Verdana" w:cs="Calibri"/>
                <w:sz w:val="20"/>
                <w:lang w:eastAsia="ja-JP"/>
              </w:rPr>
            </w:pPr>
            <w:r>
              <w:rPr>
                <w:rFonts w:ascii="Verdana" w:hAnsi="Verdana" w:cs="Calibri"/>
                <w:sz w:val="20"/>
                <w:lang w:eastAsia="ja-JP"/>
              </w:rPr>
              <w:t>Supported Codec: SBC/LDAC</w:t>
            </w:r>
          </w:p>
        </w:tc>
      </w:tr>
      <w:tr w:rsidR="003F3D62" w:rsidTr="003F3D62">
        <w:trPr>
          <w:trHeight w:val="300"/>
        </w:trPr>
        <w:tc>
          <w:tcPr>
            <w:tcW w:w="2540" w:type="dxa"/>
            <w:tcBorders>
              <w:top w:val="single" w:sz="4" w:space="0" w:color="auto"/>
              <w:left w:val="single" w:sz="4" w:space="0" w:color="auto"/>
              <w:bottom w:val="single" w:sz="4" w:space="0" w:color="auto"/>
              <w:right w:val="single" w:sz="4" w:space="0" w:color="auto"/>
            </w:tcBorders>
            <w:noWrap/>
            <w:vAlign w:val="bottom"/>
            <w:hideMark/>
          </w:tcPr>
          <w:p w:rsidR="003F3D62" w:rsidRDefault="003F3D62">
            <w:pPr>
              <w:rPr>
                <w:rFonts w:ascii="Verdana" w:hAnsi="Verdana" w:cs="Calibri"/>
                <w:color w:val="000000"/>
                <w:sz w:val="20"/>
                <w:lang w:eastAsia="ja-JP"/>
              </w:rPr>
            </w:pPr>
            <w:r>
              <w:rPr>
                <w:rFonts w:ascii="Verdana" w:hAnsi="Verdana" w:cs="Calibri"/>
                <w:color w:val="000000"/>
                <w:sz w:val="20"/>
                <w:lang w:eastAsia="ja-JP"/>
              </w:rPr>
              <w:t>NFC</w:t>
            </w:r>
          </w:p>
        </w:tc>
        <w:tc>
          <w:tcPr>
            <w:tcW w:w="7180" w:type="dxa"/>
            <w:tcBorders>
              <w:top w:val="single" w:sz="4" w:space="0" w:color="auto"/>
              <w:left w:val="single" w:sz="4" w:space="0" w:color="auto"/>
              <w:bottom w:val="single" w:sz="4" w:space="0" w:color="auto"/>
              <w:right w:val="single" w:sz="4" w:space="0" w:color="auto"/>
            </w:tcBorders>
            <w:noWrap/>
            <w:vAlign w:val="bottom"/>
            <w:hideMark/>
          </w:tcPr>
          <w:p w:rsidR="003F3D62" w:rsidRDefault="003F3D62">
            <w:pPr>
              <w:rPr>
                <w:rFonts w:ascii="Verdana" w:hAnsi="Verdana" w:cs="Calibri"/>
                <w:color w:val="000000"/>
                <w:sz w:val="20"/>
                <w:lang w:eastAsia="ja-JP"/>
              </w:rPr>
            </w:pPr>
            <w:r>
              <w:rPr>
                <w:rFonts w:ascii="Arial" w:hAnsi="Arial" w:cs="Arial"/>
                <w:bCs/>
                <w:sz w:val="20"/>
                <w:lang w:eastAsia="ja-JP"/>
              </w:rPr>
              <w:t>Yes</w:t>
            </w:r>
          </w:p>
        </w:tc>
      </w:tr>
      <w:tr w:rsidR="003F3D62" w:rsidTr="003F3D62">
        <w:trPr>
          <w:trHeight w:val="300"/>
        </w:trPr>
        <w:tc>
          <w:tcPr>
            <w:tcW w:w="2540" w:type="dxa"/>
            <w:tcBorders>
              <w:top w:val="single" w:sz="4" w:space="0" w:color="auto"/>
              <w:left w:val="single" w:sz="4" w:space="0" w:color="auto"/>
              <w:bottom w:val="single" w:sz="4" w:space="0" w:color="auto"/>
              <w:right w:val="single" w:sz="4" w:space="0" w:color="auto"/>
            </w:tcBorders>
            <w:noWrap/>
            <w:vAlign w:val="bottom"/>
            <w:hideMark/>
          </w:tcPr>
          <w:p w:rsidR="003F3D62" w:rsidRDefault="003F3D62">
            <w:pPr>
              <w:rPr>
                <w:rFonts w:ascii="Verdana" w:eastAsia="Times New Roman" w:hAnsi="Verdana" w:cs="Calibri"/>
                <w:color w:val="000000"/>
                <w:sz w:val="20"/>
                <w:lang w:eastAsia="en-GB"/>
              </w:rPr>
            </w:pPr>
            <w:r>
              <w:rPr>
                <w:rFonts w:ascii="Verdana" w:eastAsia="Times New Roman" w:hAnsi="Verdana" w:cs="Calibri"/>
                <w:color w:val="000000"/>
                <w:sz w:val="20"/>
                <w:lang w:eastAsia="en-GB"/>
              </w:rPr>
              <w:t>Included applications</w:t>
            </w:r>
          </w:p>
        </w:tc>
        <w:tc>
          <w:tcPr>
            <w:tcW w:w="7180" w:type="dxa"/>
            <w:tcBorders>
              <w:top w:val="single" w:sz="4" w:space="0" w:color="auto"/>
              <w:left w:val="single" w:sz="4" w:space="0" w:color="auto"/>
              <w:bottom w:val="single" w:sz="4" w:space="0" w:color="auto"/>
              <w:right w:val="single" w:sz="4" w:space="0" w:color="auto"/>
            </w:tcBorders>
            <w:noWrap/>
            <w:vAlign w:val="bottom"/>
            <w:hideMark/>
          </w:tcPr>
          <w:p w:rsidR="003F3D62" w:rsidRDefault="003F3D62">
            <w:pPr>
              <w:rPr>
                <w:rFonts w:ascii="Verdana" w:eastAsia="Times New Roman" w:hAnsi="Verdana" w:cs="Calibri"/>
                <w:color w:val="000000"/>
                <w:sz w:val="20"/>
                <w:lang w:eastAsia="en-GB"/>
              </w:rPr>
            </w:pPr>
            <w:r>
              <w:rPr>
                <w:rFonts w:ascii="Verdana" w:eastAsia="Times New Roman" w:hAnsi="Verdana" w:cs="Calibri"/>
                <w:color w:val="000000"/>
                <w:sz w:val="20"/>
                <w:lang w:eastAsia="en-GB"/>
              </w:rPr>
              <w:t>Media Go (for Windows), Content Transfer for Mac (for Mac OS)</w:t>
            </w:r>
          </w:p>
        </w:tc>
      </w:tr>
      <w:tr w:rsidR="003F3D62" w:rsidTr="003F3D62">
        <w:trPr>
          <w:trHeight w:val="315"/>
        </w:trPr>
        <w:tc>
          <w:tcPr>
            <w:tcW w:w="2540" w:type="dxa"/>
            <w:tcBorders>
              <w:top w:val="single" w:sz="4" w:space="0" w:color="auto"/>
              <w:left w:val="single" w:sz="4" w:space="0" w:color="auto"/>
              <w:bottom w:val="single" w:sz="4" w:space="0" w:color="auto"/>
              <w:right w:val="single" w:sz="4" w:space="0" w:color="auto"/>
            </w:tcBorders>
            <w:noWrap/>
            <w:vAlign w:val="bottom"/>
            <w:hideMark/>
          </w:tcPr>
          <w:p w:rsidR="003F3D62" w:rsidRDefault="003F3D62">
            <w:pPr>
              <w:rPr>
                <w:rFonts w:ascii="Verdana" w:eastAsia="Times New Roman" w:hAnsi="Verdana" w:cs="Calibri"/>
                <w:color w:val="000000"/>
                <w:sz w:val="20"/>
                <w:lang w:eastAsia="en-GB"/>
              </w:rPr>
            </w:pPr>
            <w:r>
              <w:rPr>
                <w:rFonts w:ascii="Verdana" w:eastAsia="Times New Roman" w:hAnsi="Verdana" w:cs="Calibri"/>
                <w:color w:val="000000"/>
                <w:sz w:val="20"/>
                <w:lang w:eastAsia="en-GB"/>
              </w:rPr>
              <w:t>Dimensions</w:t>
            </w:r>
          </w:p>
        </w:tc>
        <w:tc>
          <w:tcPr>
            <w:tcW w:w="7180" w:type="dxa"/>
            <w:tcBorders>
              <w:top w:val="single" w:sz="4" w:space="0" w:color="auto"/>
              <w:left w:val="single" w:sz="4" w:space="0" w:color="auto"/>
              <w:bottom w:val="single" w:sz="4" w:space="0" w:color="auto"/>
              <w:right w:val="single" w:sz="4" w:space="0" w:color="auto"/>
            </w:tcBorders>
            <w:vAlign w:val="center"/>
            <w:hideMark/>
          </w:tcPr>
          <w:p w:rsidR="003F3D62" w:rsidRDefault="003F3D62">
            <w:pPr>
              <w:rPr>
                <w:rFonts w:ascii="Verdana" w:eastAsia="Times New Roman" w:hAnsi="Verdana" w:cs="Calibri"/>
                <w:color w:val="000000"/>
                <w:sz w:val="20"/>
                <w:lang w:eastAsia="en-GB"/>
              </w:rPr>
            </w:pPr>
            <w:r>
              <w:rPr>
                <w:rFonts w:ascii="Verdana" w:hAnsi="Verdana" w:cs="Calibri"/>
                <w:color w:val="000000"/>
                <w:sz w:val="20"/>
                <w:lang w:eastAsia="ja-JP"/>
              </w:rPr>
              <w:t>65.1</w:t>
            </w:r>
            <w:r>
              <w:rPr>
                <w:rFonts w:ascii="Verdana" w:eastAsia="Times New Roman" w:hAnsi="Verdana" w:cs="Calibri"/>
                <w:color w:val="000000"/>
                <w:sz w:val="20"/>
                <w:lang w:eastAsia="en-GB"/>
              </w:rPr>
              <w:t>x</w:t>
            </w:r>
            <w:r>
              <w:rPr>
                <w:rFonts w:ascii="Verdana" w:hAnsi="Verdana" w:cs="Calibri"/>
                <w:color w:val="000000"/>
                <w:sz w:val="20"/>
                <w:lang w:eastAsia="ja-JP"/>
              </w:rPr>
              <w:t>131.2</w:t>
            </w:r>
            <w:r>
              <w:rPr>
                <w:rFonts w:ascii="Verdana" w:eastAsia="Times New Roman" w:hAnsi="Verdana" w:cs="Calibri"/>
                <w:color w:val="000000"/>
                <w:sz w:val="20"/>
                <w:lang w:eastAsia="en-GB"/>
              </w:rPr>
              <w:t>x</w:t>
            </w:r>
            <w:r>
              <w:rPr>
                <w:rFonts w:ascii="Verdana" w:hAnsi="Verdana" w:cs="Calibri"/>
                <w:color w:val="000000"/>
                <w:sz w:val="20"/>
                <w:lang w:eastAsia="ja-JP"/>
              </w:rPr>
              <w:t>18.5</w:t>
            </w:r>
            <w:r>
              <w:rPr>
                <w:rFonts w:ascii="Verdana" w:eastAsia="Times New Roman" w:hAnsi="Verdana" w:cs="Calibri"/>
                <w:color w:val="000000"/>
                <w:sz w:val="20"/>
                <w:lang w:eastAsia="en-GB"/>
              </w:rPr>
              <w:t xml:space="preserve"> mm (</w:t>
            </w:r>
            <w:proofErr w:type="spellStart"/>
            <w:r>
              <w:rPr>
                <w:rFonts w:ascii="Verdana" w:eastAsia="Times New Roman" w:hAnsi="Verdana" w:cs="Calibri"/>
                <w:color w:val="000000"/>
                <w:sz w:val="20"/>
                <w:lang w:eastAsia="en-GB"/>
              </w:rPr>
              <w:t>WxHxD</w:t>
            </w:r>
            <w:proofErr w:type="spellEnd"/>
            <w:r>
              <w:rPr>
                <w:rFonts w:ascii="Verdana" w:eastAsia="Times New Roman" w:hAnsi="Verdana" w:cs="Calibri"/>
                <w:color w:val="000000"/>
                <w:sz w:val="20"/>
                <w:lang w:eastAsia="en-GB"/>
              </w:rPr>
              <w:t xml:space="preserve">, excluding max. protruding section) </w:t>
            </w:r>
          </w:p>
        </w:tc>
      </w:tr>
      <w:tr w:rsidR="003F3D62" w:rsidTr="003F3D62">
        <w:trPr>
          <w:trHeight w:val="315"/>
        </w:trPr>
        <w:tc>
          <w:tcPr>
            <w:tcW w:w="2540" w:type="dxa"/>
            <w:tcBorders>
              <w:top w:val="single" w:sz="4" w:space="0" w:color="auto"/>
              <w:left w:val="single" w:sz="4" w:space="0" w:color="auto"/>
              <w:bottom w:val="single" w:sz="4" w:space="0" w:color="auto"/>
              <w:right w:val="single" w:sz="4" w:space="0" w:color="auto"/>
            </w:tcBorders>
            <w:noWrap/>
            <w:vAlign w:val="bottom"/>
            <w:hideMark/>
          </w:tcPr>
          <w:p w:rsidR="003F3D62" w:rsidRDefault="003F3D62">
            <w:pPr>
              <w:rPr>
                <w:rFonts w:ascii="Verdana" w:eastAsia="Times New Roman" w:hAnsi="Verdana" w:cs="Calibri"/>
                <w:color w:val="000000"/>
                <w:sz w:val="20"/>
                <w:lang w:eastAsia="en-GB"/>
              </w:rPr>
            </w:pPr>
            <w:r>
              <w:rPr>
                <w:rFonts w:ascii="Verdana" w:eastAsia="Times New Roman" w:hAnsi="Verdana" w:cs="Calibri"/>
                <w:color w:val="000000"/>
                <w:sz w:val="20"/>
                <w:lang w:eastAsia="en-GB"/>
              </w:rPr>
              <w:t>Mass</w:t>
            </w:r>
          </w:p>
        </w:tc>
        <w:tc>
          <w:tcPr>
            <w:tcW w:w="7180" w:type="dxa"/>
            <w:tcBorders>
              <w:top w:val="single" w:sz="4" w:space="0" w:color="auto"/>
              <w:left w:val="single" w:sz="4" w:space="0" w:color="auto"/>
              <w:bottom w:val="single" w:sz="4" w:space="0" w:color="auto"/>
              <w:right w:val="single" w:sz="4" w:space="0" w:color="auto"/>
            </w:tcBorders>
            <w:vAlign w:val="center"/>
            <w:hideMark/>
          </w:tcPr>
          <w:p w:rsidR="003F3D62" w:rsidRDefault="003F3D62">
            <w:pPr>
              <w:rPr>
                <w:rFonts w:ascii="Verdana" w:eastAsia="Times New Roman" w:hAnsi="Verdana" w:cs="Calibri"/>
                <w:color w:val="000000"/>
                <w:sz w:val="20"/>
                <w:lang w:eastAsia="en-GB"/>
              </w:rPr>
            </w:pPr>
            <w:r>
              <w:rPr>
                <w:rFonts w:ascii="Verdana" w:eastAsia="Times New Roman" w:hAnsi="Verdana" w:cs="Calibri"/>
                <w:color w:val="000000"/>
                <w:sz w:val="20"/>
                <w:lang w:eastAsia="en-GB"/>
              </w:rPr>
              <w:t xml:space="preserve">Weight: Approx. </w:t>
            </w:r>
            <w:r>
              <w:rPr>
                <w:rFonts w:ascii="Verdana" w:hAnsi="Verdana" w:cs="Calibri"/>
                <w:color w:val="000000"/>
                <w:sz w:val="20"/>
                <w:lang w:eastAsia="ja-JP"/>
              </w:rPr>
              <w:t>235</w:t>
            </w:r>
            <w:r>
              <w:rPr>
                <w:rFonts w:ascii="Verdana" w:eastAsia="Times New Roman" w:hAnsi="Verdana" w:cs="Calibri"/>
                <w:color w:val="000000"/>
                <w:sz w:val="20"/>
                <w:lang w:eastAsia="en-GB"/>
              </w:rPr>
              <w:t xml:space="preserve"> g</w:t>
            </w:r>
          </w:p>
        </w:tc>
      </w:tr>
      <w:tr w:rsidR="003F3D62" w:rsidTr="003F3D62">
        <w:trPr>
          <w:trHeight w:val="315"/>
        </w:trPr>
        <w:tc>
          <w:tcPr>
            <w:tcW w:w="2540" w:type="dxa"/>
            <w:tcBorders>
              <w:top w:val="single" w:sz="4" w:space="0" w:color="auto"/>
              <w:left w:val="single" w:sz="4" w:space="0" w:color="auto"/>
              <w:bottom w:val="single" w:sz="4" w:space="0" w:color="auto"/>
              <w:right w:val="single" w:sz="4" w:space="0" w:color="auto"/>
            </w:tcBorders>
            <w:noWrap/>
            <w:vAlign w:val="bottom"/>
            <w:hideMark/>
          </w:tcPr>
          <w:p w:rsidR="003F3D62" w:rsidRDefault="003F3D62">
            <w:pPr>
              <w:rPr>
                <w:rFonts w:ascii="Verdana" w:eastAsia="Times New Roman" w:hAnsi="Verdana" w:cs="Calibri"/>
                <w:color w:val="000000"/>
                <w:sz w:val="20"/>
                <w:lang w:eastAsia="en-GB"/>
              </w:rPr>
            </w:pPr>
            <w:r>
              <w:rPr>
                <w:rFonts w:ascii="Verdana" w:eastAsia="Times New Roman" w:hAnsi="Verdana" w:cs="Calibri"/>
                <w:color w:val="000000"/>
                <w:sz w:val="20"/>
                <w:lang w:eastAsia="en-GB"/>
              </w:rPr>
              <w:t>Accessories</w:t>
            </w:r>
          </w:p>
        </w:tc>
        <w:tc>
          <w:tcPr>
            <w:tcW w:w="7180" w:type="dxa"/>
            <w:tcBorders>
              <w:top w:val="single" w:sz="4" w:space="0" w:color="auto"/>
              <w:left w:val="single" w:sz="4" w:space="0" w:color="auto"/>
              <w:bottom w:val="single" w:sz="4" w:space="0" w:color="auto"/>
              <w:right w:val="single" w:sz="4" w:space="0" w:color="auto"/>
            </w:tcBorders>
            <w:vAlign w:val="center"/>
            <w:hideMark/>
          </w:tcPr>
          <w:p w:rsidR="003F3D62" w:rsidRDefault="003F3D62">
            <w:pPr>
              <w:rPr>
                <w:rFonts w:ascii="Verdana" w:eastAsia="Times New Roman" w:hAnsi="Verdana" w:cs="Calibri"/>
                <w:color w:val="000000"/>
                <w:sz w:val="20"/>
                <w:lang w:eastAsia="en-GB"/>
              </w:rPr>
            </w:pPr>
            <w:r>
              <w:rPr>
                <w:rFonts w:ascii="Verdana" w:eastAsia="Times New Roman" w:hAnsi="Verdana" w:cs="Calibri"/>
                <w:color w:val="000000"/>
                <w:sz w:val="20"/>
                <w:lang w:eastAsia="en-GB"/>
              </w:rPr>
              <w:t xml:space="preserve">USB cable, </w:t>
            </w:r>
            <w:r>
              <w:rPr>
                <w:rFonts w:ascii="Verdana" w:hAnsi="Verdana" w:cs="Calibri"/>
                <w:color w:val="000000"/>
                <w:sz w:val="20"/>
                <w:lang w:eastAsia="ja-JP"/>
              </w:rPr>
              <w:t xml:space="preserve">leather </w:t>
            </w:r>
            <w:r>
              <w:rPr>
                <w:rFonts w:ascii="Verdana" w:eastAsia="Times New Roman" w:hAnsi="Verdana" w:cs="Calibri"/>
                <w:color w:val="000000"/>
                <w:sz w:val="20"/>
                <w:lang w:eastAsia="en-GB"/>
              </w:rPr>
              <w:t xml:space="preserve">carrying </w:t>
            </w:r>
            <w:r>
              <w:rPr>
                <w:rFonts w:ascii="Verdana" w:hAnsi="Verdana" w:cs="Calibri"/>
                <w:color w:val="000000"/>
                <w:sz w:val="20"/>
                <w:lang w:eastAsia="ja-JP"/>
              </w:rPr>
              <w:t>case</w:t>
            </w:r>
            <w:r>
              <w:rPr>
                <w:rFonts w:ascii="Verdana" w:eastAsia="Times New Roman" w:hAnsi="Verdana" w:cs="Calibri"/>
                <w:color w:val="000000"/>
                <w:sz w:val="20"/>
                <w:lang w:eastAsia="en-GB"/>
              </w:rPr>
              <w:t>, spacer (headphones not included)</w:t>
            </w:r>
          </w:p>
        </w:tc>
      </w:tr>
    </w:tbl>
    <w:p w:rsidR="003F3D62" w:rsidRDefault="003F3D62" w:rsidP="003F3D62">
      <w:pPr>
        <w:tabs>
          <w:tab w:val="center" w:pos="4536"/>
          <w:tab w:val="right" w:pos="9072"/>
        </w:tabs>
        <w:spacing w:line="220" w:lineRule="exact"/>
        <w:rPr>
          <w:rFonts w:ascii="Verdana" w:hAnsi="Verdana"/>
          <w:sz w:val="20"/>
          <w:szCs w:val="18"/>
        </w:rPr>
      </w:pPr>
    </w:p>
    <w:p w:rsidR="003F3D62" w:rsidRDefault="003F3D62" w:rsidP="003F3D62">
      <w:pPr>
        <w:pStyle w:val="Overskrift1"/>
        <w:tabs>
          <w:tab w:val="center" w:pos="4252"/>
        </w:tabs>
        <w:spacing w:line="240" w:lineRule="atLeast"/>
        <w:rPr>
          <w:rFonts w:ascii="Verdana" w:eastAsia="MS Mincho" w:hAnsi="Verdana" w:cs="Arial"/>
          <w:bCs w:val="0"/>
          <w:color w:val="auto"/>
          <w:sz w:val="18"/>
          <w:szCs w:val="20"/>
        </w:rPr>
      </w:pPr>
      <w:r>
        <w:rPr>
          <w:rFonts w:ascii="Verdana" w:eastAsia="MS Mincho" w:hAnsi="Verdana" w:cs="Arial"/>
          <w:bCs w:val="0"/>
          <w:color w:val="auto"/>
          <w:sz w:val="18"/>
          <w:szCs w:val="20"/>
        </w:rPr>
        <w:t>For more information, please contact:</w:t>
      </w:r>
    </w:p>
    <w:p w:rsidR="003F3D62" w:rsidRDefault="003F3D62" w:rsidP="003F3D62">
      <w:pPr>
        <w:autoSpaceDE w:val="0"/>
        <w:autoSpaceDN w:val="0"/>
        <w:adjustRightInd w:val="0"/>
        <w:rPr>
          <w:rFonts w:ascii="Verdana" w:hAnsi="Verdana" w:cs="Arial"/>
          <w:sz w:val="18"/>
        </w:rPr>
      </w:pPr>
      <w:r>
        <w:rPr>
          <w:rFonts w:ascii="Verdana" w:hAnsi="Verdana" w:cs="Arial"/>
          <w:sz w:val="18"/>
        </w:rPr>
        <w:t>Tanni Toft, Nordic Jr. Product Manger Walkman/ RM</w:t>
      </w:r>
    </w:p>
    <w:p w:rsidR="003F3D62" w:rsidRDefault="00424C84" w:rsidP="003F3D62">
      <w:pPr>
        <w:autoSpaceDE w:val="0"/>
        <w:autoSpaceDN w:val="0"/>
        <w:adjustRightInd w:val="0"/>
        <w:rPr>
          <w:rFonts w:ascii="Verdana" w:hAnsi="Verdana" w:cs="Arial"/>
          <w:sz w:val="18"/>
        </w:rPr>
      </w:pPr>
      <w:hyperlink r:id="rId12" w:history="1">
        <w:r w:rsidR="003F3D62">
          <w:rPr>
            <w:rStyle w:val="Hyperkobling"/>
            <w:rFonts w:ascii="Verdana" w:hAnsi="Verdana" w:cs="Arial"/>
            <w:sz w:val="18"/>
          </w:rPr>
          <w:t>tanni.toft@eu.sony.com</w:t>
        </w:r>
      </w:hyperlink>
      <w:r w:rsidR="003F3D62">
        <w:rPr>
          <w:rFonts w:ascii="Verdana" w:hAnsi="Verdana" w:cs="Arial"/>
          <w:sz w:val="18"/>
        </w:rPr>
        <w:t xml:space="preserve"> </w:t>
      </w:r>
    </w:p>
    <w:p w:rsidR="003F3D62" w:rsidRDefault="003F3D62" w:rsidP="003F3D62">
      <w:pPr>
        <w:pStyle w:val="Overskrift1"/>
        <w:tabs>
          <w:tab w:val="center" w:pos="4252"/>
        </w:tabs>
        <w:spacing w:line="240" w:lineRule="atLeast"/>
        <w:rPr>
          <w:rFonts w:ascii="Verdana" w:eastAsia="MS Mincho" w:hAnsi="Verdana" w:cs="Arial"/>
          <w:bCs w:val="0"/>
          <w:color w:val="auto"/>
          <w:sz w:val="18"/>
          <w:szCs w:val="20"/>
        </w:rPr>
      </w:pPr>
      <w:r>
        <w:rPr>
          <w:rFonts w:ascii="Verdana" w:eastAsia="MS Mincho" w:hAnsi="Verdana" w:cs="Arial"/>
          <w:bCs w:val="0"/>
          <w:color w:val="auto"/>
          <w:sz w:val="18"/>
          <w:szCs w:val="20"/>
        </w:rPr>
        <w:t>About Sony Corporation</w:t>
      </w:r>
    </w:p>
    <w:p w:rsidR="003F3D62" w:rsidRDefault="003F3D62" w:rsidP="003F3D62">
      <w:pPr>
        <w:spacing w:line="240" w:lineRule="atLeast"/>
        <w:rPr>
          <w:rFonts w:ascii="Verdana" w:hAnsi="Verdana" w:cs="Arial"/>
          <w:sz w:val="18"/>
        </w:rPr>
      </w:pPr>
      <w:r>
        <w:rPr>
          <w:rFonts w:ascii="Verdana" w:hAnsi="Verdana" w:cs="Arial"/>
          <w:sz w:val="18"/>
        </w:rPr>
        <w:t xml:space="preserve">Sony Corporation is a leading manufacturer of audio, video, game, communications, key device and information technology products for the consumer and professional markets. With its music, pictures, computer entertainment and online businesses, Sony is uniquely positioned to be the leading electronics and entertainment company in the world.  Sony recorded consolidated annual sales of approximately $75 billion for the fiscal year ended March 31, 2014.  Sony Global Web Site: </w:t>
      </w:r>
      <w:hyperlink r:id="rId13" w:history="1">
        <w:r>
          <w:rPr>
            <w:rStyle w:val="Hyperkobling"/>
            <w:rFonts w:ascii="Verdana" w:hAnsi="Verdana" w:cs="Arial"/>
            <w:color w:val="auto"/>
            <w:sz w:val="18"/>
          </w:rPr>
          <w:t>http://www.sony.net/</w:t>
        </w:r>
      </w:hyperlink>
    </w:p>
    <w:p w:rsidR="003F3D62" w:rsidRDefault="003F3D62" w:rsidP="003F3D62">
      <w:pPr>
        <w:jc w:val="both"/>
        <w:rPr>
          <w:rFonts w:ascii="Verdana" w:hAnsi="Verdana"/>
          <w:bCs/>
          <w:sz w:val="22"/>
          <w:szCs w:val="22"/>
        </w:rPr>
      </w:pPr>
    </w:p>
    <w:p w:rsidR="003C6E7F" w:rsidRDefault="003C6E7F"/>
    <w:sectPr w:rsidR="003C6E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D62" w:rsidRDefault="003F3D62" w:rsidP="003F3D62">
      <w:r>
        <w:separator/>
      </w:r>
    </w:p>
  </w:endnote>
  <w:endnote w:type="continuationSeparator" w:id="0">
    <w:p w:rsidR="003F3D62" w:rsidRDefault="003F3D62" w:rsidP="003F3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D62" w:rsidRDefault="003F3D62" w:rsidP="003F3D62">
      <w:r>
        <w:separator/>
      </w:r>
    </w:p>
  </w:footnote>
  <w:footnote w:type="continuationSeparator" w:id="0">
    <w:p w:rsidR="003F3D62" w:rsidRDefault="003F3D62" w:rsidP="003F3D62">
      <w:r>
        <w:continuationSeparator/>
      </w:r>
    </w:p>
  </w:footnote>
  <w:footnote w:id="1">
    <w:p w:rsidR="003F3D62" w:rsidRDefault="003F3D62" w:rsidP="003F3D62">
      <w:pPr>
        <w:pStyle w:val="Fotnotetekst"/>
        <w:rPr>
          <w:rFonts w:ascii="Verdana" w:hAnsi="Verdana"/>
          <w:sz w:val="16"/>
          <w:szCs w:val="16"/>
          <w:lang w:val="en-GB"/>
        </w:rPr>
      </w:pPr>
      <w:r>
        <w:rPr>
          <w:rStyle w:val="Fotnotereferanse"/>
          <w:rFonts w:ascii="Verdana" w:hAnsi="Verdana"/>
          <w:sz w:val="16"/>
          <w:szCs w:val="16"/>
        </w:rPr>
        <w:footnoteRef/>
      </w:r>
      <w:r>
        <w:rPr>
          <w:rFonts w:ascii="Verdana" w:hAnsi="Verdana"/>
          <w:sz w:val="16"/>
          <w:szCs w:val="16"/>
        </w:rPr>
        <w:t xml:space="preserve"> </w:t>
      </w:r>
      <w:r>
        <w:rPr>
          <w:rFonts w:ascii="Verdana" w:hAnsi="Verdana"/>
          <w:sz w:val="16"/>
          <w:szCs w:val="16"/>
          <w:lang w:val="en-GB"/>
        </w:rPr>
        <w:t>With MP3 playback</w:t>
      </w:r>
    </w:p>
  </w:footnote>
  <w:footnote w:id="2">
    <w:p w:rsidR="003F3D62" w:rsidRDefault="003F3D62" w:rsidP="003F3D62">
      <w:pPr>
        <w:jc w:val="both"/>
        <w:rPr>
          <w:rFonts w:ascii="Verdana" w:hAnsi="Verdana"/>
          <w:sz w:val="16"/>
          <w:szCs w:val="16"/>
          <w:lang w:eastAsia="ja-JP"/>
        </w:rPr>
      </w:pPr>
      <w:r>
        <w:rPr>
          <w:rStyle w:val="Fotnotereferanse"/>
          <w:rFonts w:ascii="Verdana" w:hAnsi="Verdana"/>
          <w:sz w:val="16"/>
          <w:szCs w:val="16"/>
        </w:rPr>
        <w:footnoteRef/>
      </w:r>
      <w:r>
        <w:rPr>
          <w:rFonts w:ascii="Verdana" w:hAnsi="Verdana"/>
          <w:sz w:val="16"/>
          <w:szCs w:val="16"/>
        </w:rPr>
        <w:t xml:space="preserve"> Bluetooth A2DP</w:t>
      </w:r>
      <w:r>
        <w:rPr>
          <w:rFonts w:ascii="Verdana" w:hAnsi="Verdana"/>
          <w:sz w:val="16"/>
          <w:szCs w:val="16"/>
          <w:lang w:eastAsia="ja-JP"/>
        </w:rPr>
        <w:t xml:space="preserve">, </w:t>
      </w:r>
      <w:r>
        <w:rPr>
          <w:rFonts w:ascii="Verdana" w:hAnsi="Verdana"/>
          <w:sz w:val="16"/>
          <w:szCs w:val="16"/>
        </w:rPr>
        <w:t>SBC(328kbps,44.1kHz)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17440"/>
    <w:multiLevelType w:val="hybridMultilevel"/>
    <w:tmpl w:val="FFA2B57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0D0"/>
    <w:rsid w:val="000226D1"/>
    <w:rsid w:val="00163007"/>
    <w:rsid w:val="00280F45"/>
    <w:rsid w:val="003C6E7F"/>
    <w:rsid w:val="003F3D62"/>
    <w:rsid w:val="00424C84"/>
    <w:rsid w:val="00A330D0"/>
    <w:rsid w:val="00FD32F1"/>
    <w:rsid w:val="00FF6D4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D62"/>
    <w:pPr>
      <w:spacing w:after="0" w:line="240" w:lineRule="auto"/>
    </w:pPr>
    <w:rPr>
      <w:rFonts w:ascii="Times New Roman" w:eastAsia="MS Mincho" w:hAnsi="Times New Roman" w:cs="Times New Roman"/>
      <w:sz w:val="24"/>
      <w:szCs w:val="20"/>
      <w:lang w:val="en-GB"/>
    </w:rPr>
  </w:style>
  <w:style w:type="paragraph" w:styleId="Overskrift1">
    <w:name w:val="heading 1"/>
    <w:basedOn w:val="Normal"/>
    <w:next w:val="Normal"/>
    <w:link w:val="Overskrift1Tegn"/>
    <w:uiPriority w:val="9"/>
    <w:qFormat/>
    <w:rsid w:val="003F3D62"/>
    <w:pPr>
      <w:keepNext/>
      <w:keepLines/>
      <w:spacing w:before="480"/>
      <w:outlineLvl w:val="0"/>
    </w:pPr>
    <w:rPr>
      <w:rFonts w:ascii="Cambria" w:eastAsia="MS Gothic" w:hAnsi="Cambria"/>
      <w:b/>
      <w:bCs/>
      <w:color w:val="365F91"/>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F3D62"/>
    <w:rPr>
      <w:rFonts w:ascii="Cambria" w:eastAsia="MS Gothic" w:hAnsi="Cambria" w:cs="Times New Roman"/>
      <w:b/>
      <w:bCs/>
      <w:color w:val="365F91"/>
      <w:sz w:val="28"/>
      <w:szCs w:val="28"/>
      <w:lang w:val="en-GB"/>
    </w:rPr>
  </w:style>
  <w:style w:type="character" w:styleId="Hyperkobling">
    <w:name w:val="Hyperlink"/>
    <w:uiPriority w:val="99"/>
    <w:semiHidden/>
    <w:unhideWhenUsed/>
    <w:rsid w:val="003F3D62"/>
    <w:rPr>
      <w:rFonts w:ascii="Times New Roman" w:hAnsi="Times New Roman" w:cs="Times New Roman" w:hint="default"/>
      <w:color w:val="0000FF"/>
      <w:u w:val="single"/>
    </w:rPr>
  </w:style>
  <w:style w:type="paragraph" w:styleId="Fotnotetekst">
    <w:name w:val="footnote text"/>
    <w:basedOn w:val="Normal"/>
    <w:link w:val="FotnotetekstTegn"/>
    <w:uiPriority w:val="99"/>
    <w:semiHidden/>
    <w:unhideWhenUsed/>
    <w:rsid w:val="003F3D62"/>
    <w:rPr>
      <w:sz w:val="20"/>
      <w:lang w:val="x-none"/>
    </w:rPr>
  </w:style>
  <w:style w:type="character" w:customStyle="1" w:styleId="FotnotetekstTegn">
    <w:name w:val="Fotnotetekst Tegn"/>
    <w:basedOn w:val="Standardskriftforavsnitt"/>
    <w:link w:val="Fotnotetekst"/>
    <w:uiPriority w:val="99"/>
    <w:semiHidden/>
    <w:rsid w:val="003F3D62"/>
    <w:rPr>
      <w:rFonts w:ascii="Times New Roman" w:eastAsia="MS Mincho" w:hAnsi="Times New Roman" w:cs="Times New Roman"/>
      <w:sz w:val="20"/>
      <w:szCs w:val="20"/>
      <w:lang w:val="x-none"/>
    </w:rPr>
  </w:style>
  <w:style w:type="paragraph" w:styleId="Topptekst">
    <w:name w:val="header"/>
    <w:basedOn w:val="Normal"/>
    <w:link w:val="TopptekstTegn"/>
    <w:uiPriority w:val="99"/>
    <w:semiHidden/>
    <w:unhideWhenUsed/>
    <w:rsid w:val="003F3D62"/>
    <w:pPr>
      <w:tabs>
        <w:tab w:val="center" w:pos="4536"/>
        <w:tab w:val="right" w:pos="9072"/>
      </w:tabs>
    </w:pPr>
    <w:rPr>
      <w:sz w:val="20"/>
      <w:lang w:val="fr-FR"/>
    </w:rPr>
  </w:style>
  <w:style w:type="character" w:customStyle="1" w:styleId="TopptekstTegn">
    <w:name w:val="Topptekst Tegn"/>
    <w:basedOn w:val="Standardskriftforavsnitt"/>
    <w:link w:val="Topptekst"/>
    <w:uiPriority w:val="99"/>
    <w:semiHidden/>
    <w:rsid w:val="003F3D62"/>
    <w:rPr>
      <w:rFonts w:ascii="Times New Roman" w:eastAsia="MS Mincho" w:hAnsi="Times New Roman" w:cs="Times New Roman"/>
      <w:sz w:val="20"/>
      <w:szCs w:val="20"/>
      <w:lang w:val="fr-FR"/>
    </w:rPr>
  </w:style>
  <w:style w:type="paragraph" w:styleId="Bunntekst">
    <w:name w:val="footer"/>
    <w:basedOn w:val="Normal"/>
    <w:link w:val="BunntekstTegn"/>
    <w:uiPriority w:val="99"/>
    <w:semiHidden/>
    <w:unhideWhenUsed/>
    <w:rsid w:val="003F3D62"/>
    <w:pPr>
      <w:tabs>
        <w:tab w:val="center" w:pos="4536"/>
        <w:tab w:val="right" w:pos="9072"/>
      </w:tabs>
    </w:pPr>
    <w:rPr>
      <w:sz w:val="20"/>
      <w:lang w:val="fr-FR"/>
    </w:rPr>
  </w:style>
  <w:style w:type="character" w:customStyle="1" w:styleId="BunntekstTegn">
    <w:name w:val="Bunntekst Tegn"/>
    <w:basedOn w:val="Standardskriftforavsnitt"/>
    <w:link w:val="Bunntekst"/>
    <w:uiPriority w:val="99"/>
    <w:semiHidden/>
    <w:rsid w:val="003F3D62"/>
    <w:rPr>
      <w:rFonts w:ascii="Times New Roman" w:eastAsia="MS Mincho" w:hAnsi="Times New Roman" w:cs="Times New Roman"/>
      <w:sz w:val="20"/>
      <w:szCs w:val="20"/>
      <w:lang w:val="fr-FR"/>
    </w:rPr>
  </w:style>
  <w:style w:type="character" w:styleId="Fotnotereferanse">
    <w:name w:val="footnote reference"/>
    <w:uiPriority w:val="99"/>
    <w:semiHidden/>
    <w:unhideWhenUsed/>
    <w:rsid w:val="003F3D62"/>
    <w:rPr>
      <w:vertAlign w:val="superscript"/>
    </w:rPr>
  </w:style>
  <w:style w:type="character" w:styleId="Merknadsreferanse">
    <w:name w:val="annotation reference"/>
    <w:uiPriority w:val="99"/>
    <w:semiHidden/>
    <w:unhideWhenUsed/>
    <w:rsid w:val="003F3D62"/>
    <w:rPr>
      <w:sz w:val="18"/>
      <w:szCs w:val="18"/>
    </w:rPr>
  </w:style>
  <w:style w:type="paragraph" w:styleId="Bobletekst">
    <w:name w:val="Balloon Text"/>
    <w:basedOn w:val="Normal"/>
    <w:link w:val="BobletekstTegn"/>
    <w:uiPriority w:val="99"/>
    <w:semiHidden/>
    <w:unhideWhenUsed/>
    <w:rsid w:val="003F3D62"/>
    <w:rPr>
      <w:rFonts w:ascii="Tahoma" w:hAnsi="Tahoma" w:cs="Tahoma"/>
      <w:sz w:val="16"/>
      <w:szCs w:val="16"/>
    </w:rPr>
  </w:style>
  <w:style w:type="character" w:customStyle="1" w:styleId="BobletekstTegn">
    <w:name w:val="Bobletekst Tegn"/>
    <w:basedOn w:val="Standardskriftforavsnitt"/>
    <w:link w:val="Bobletekst"/>
    <w:uiPriority w:val="99"/>
    <w:semiHidden/>
    <w:rsid w:val="003F3D62"/>
    <w:rPr>
      <w:rFonts w:ascii="Tahoma" w:eastAsia="MS Mincho"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D62"/>
    <w:pPr>
      <w:spacing w:after="0" w:line="240" w:lineRule="auto"/>
    </w:pPr>
    <w:rPr>
      <w:rFonts w:ascii="Times New Roman" w:eastAsia="MS Mincho" w:hAnsi="Times New Roman" w:cs="Times New Roman"/>
      <w:sz w:val="24"/>
      <w:szCs w:val="20"/>
      <w:lang w:val="en-GB"/>
    </w:rPr>
  </w:style>
  <w:style w:type="paragraph" w:styleId="Overskrift1">
    <w:name w:val="heading 1"/>
    <w:basedOn w:val="Normal"/>
    <w:next w:val="Normal"/>
    <w:link w:val="Overskrift1Tegn"/>
    <w:uiPriority w:val="9"/>
    <w:qFormat/>
    <w:rsid w:val="003F3D62"/>
    <w:pPr>
      <w:keepNext/>
      <w:keepLines/>
      <w:spacing w:before="480"/>
      <w:outlineLvl w:val="0"/>
    </w:pPr>
    <w:rPr>
      <w:rFonts w:ascii="Cambria" w:eastAsia="MS Gothic" w:hAnsi="Cambria"/>
      <w:b/>
      <w:bCs/>
      <w:color w:val="365F91"/>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F3D62"/>
    <w:rPr>
      <w:rFonts w:ascii="Cambria" w:eastAsia="MS Gothic" w:hAnsi="Cambria" w:cs="Times New Roman"/>
      <w:b/>
      <w:bCs/>
      <w:color w:val="365F91"/>
      <w:sz w:val="28"/>
      <w:szCs w:val="28"/>
      <w:lang w:val="en-GB"/>
    </w:rPr>
  </w:style>
  <w:style w:type="character" w:styleId="Hyperkobling">
    <w:name w:val="Hyperlink"/>
    <w:uiPriority w:val="99"/>
    <w:semiHidden/>
    <w:unhideWhenUsed/>
    <w:rsid w:val="003F3D62"/>
    <w:rPr>
      <w:rFonts w:ascii="Times New Roman" w:hAnsi="Times New Roman" w:cs="Times New Roman" w:hint="default"/>
      <w:color w:val="0000FF"/>
      <w:u w:val="single"/>
    </w:rPr>
  </w:style>
  <w:style w:type="paragraph" w:styleId="Fotnotetekst">
    <w:name w:val="footnote text"/>
    <w:basedOn w:val="Normal"/>
    <w:link w:val="FotnotetekstTegn"/>
    <w:uiPriority w:val="99"/>
    <w:semiHidden/>
    <w:unhideWhenUsed/>
    <w:rsid w:val="003F3D62"/>
    <w:rPr>
      <w:sz w:val="20"/>
      <w:lang w:val="x-none"/>
    </w:rPr>
  </w:style>
  <w:style w:type="character" w:customStyle="1" w:styleId="FotnotetekstTegn">
    <w:name w:val="Fotnotetekst Tegn"/>
    <w:basedOn w:val="Standardskriftforavsnitt"/>
    <w:link w:val="Fotnotetekst"/>
    <w:uiPriority w:val="99"/>
    <w:semiHidden/>
    <w:rsid w:val="003F3D62"/>
    <w:rPr>
      <w:rFonts w:ascii="Times New Roman" w:eastAsia="MS Mincho" w:hAnsi="Times New Roman" w:cs="Times New Roman"/>
      <w:sz w:val="20"/>
      <w:szCs w:val="20"/>
      <w:lang w:val="x-none"/>
    </w:rPr>
  </w:style>
  <w:style w:type="paragraph" w:styleId="Topptekst">
    <w:name w:val="header"/>
    <w:basedOn w:val="Normal"/>
    <w:link w:val="TopptekstTegn"/>
    <w:uiPriority w:val="99"/>
    <w:semiHidden/>
    <w:unhideWhenUsed/>
    <w:rsid w:val="003F3D62"/>
    <w:pPr>
      <w:tabs>
        <w:tab w:val="center" w:pos="4536"/>
        <w:tab w:val="right" w:pos="9072"/>
      </w:tabs>
    </w:pPr>
    <w:rPr>
      <w:sz w:val="20"/>
      <w:lang w:val="fr-FR"/>
    </w:rPr>
  </w:style>
  <w:style w:type="character" w:customStyle="1" w:styleId="TopptekstTegn">
    <w:name w:val="Topptekst Tegn"/>
    <w:basedOn w:val="Standardskriftforavsnitt"/>
    <w:link w:val="Topptekst"/>
    <w:uiPriority w:val="99"/>
    <w:semiHidden/>
    <w:rsid w:val="003F3D62"/>
    <w:rPr>
      <w:rFonts w:ascii="Times New Roman" w:eastAsia="MS Mincho" w:hAnsi="Times New Roman" w:cs="Times New Roman"/>
      <w:sz w:val="20"/>
      <w:szCs w:val="20"/>
      <w:lang w:val="fr-FR"/>
    </w:rPr>
  </w:style>
  <w:style w:type="paragraph" w:styleId="Bunntekst">
    <w:name w:val="footer"/>
    <w:basedOn w:val="Normal"/>
    <w:link w:val="BunntekstTegn"/>
    <w:uiPriority w:val="99"/>
    <w:semiHidden/>
    <w:unhideWhenUsed/>
    <w:rsid w:val="003F3D62"/>
    <w:pPr>
      <w:tabs>
        <w:tab w:val="center" w:pos="4536"/>
        <w:tab w:val="right" w:pos="9072"/>
      </w:tabs>
    </w:pPr>
    <w:rPr>
      <w:sz w:val="20"/>
      <w:lang w:val="fr-FR"/>
    </w:rPr>
  </w:style>
  <w:style w:type="character" w:customStyle="1" w:styleId="BunntekstTegn">
    <w:name w:val="Bunntekst Tegn"/>
    <w:basedOn w:val="Standardskriftforavsnitt"/>
    <w:link w:val="Bunntekst"/>
    <w:uiPriority w:val="99"/>
    <w:semiHidden/>
    <w:rsid w:val="003F3D62"/>
    <w:rPr>
      <w:rFonts w:ascii="Times New Roman" w:eastAsia="MS Mincho" w:hAnsi="Times New Roman" w:cs="Times New Roman"/>
      <w:sz w:val="20"/>
      <w:szCs w:val="20"/>
      <w:lang w:val="fr-FR"/>
    </w:rPr>
  </w:style>
  <w:style w:type="character" w:styleId="Fotnotereferanse">
    <w:name w:val="footnote reference"/>
    <w:uiPriority w:val="99"/>
    <w:semiHidden/>
    <w:unhideWhenUsed/>
    <w:rsid w:val="003F3D62"/>
    <w:rPr>
      <w:vertAlign w:val="superscript"/>
    </w:rPr>
  </w:style>
  <w:style w:type="character" w:styleId="Merknadsreferanse">
    <w:name w:val="annotation reference"/>
    <w:uiPriority w:val="99"/>
    <w:semiHidden/>
    <w:unhideWhenUsed/>
    <w:rsid w:val="003F3D62"/>
    <w:rPr>
      <w:sz w:val="18"/>
      <w:szCs w:val="18"/>
    </w:rPr>
  </w:style>
  <w:style w:type="paragraph" w:styleId="Bobletekst">
    <w:name w:val="Balloon Text"/>
    <w:basedOn w:val="Normal"/>
    <w:link w:val="BobletekstTegn"/>
    <w:uiPriority w:val="99"/>
    <w:semiHidden/>
    <w:unhideWhenUsed/>
    <w:rsid w:val="003F3D62"/>
    <w:rPr>
      <w:rFonts w:ascii="Tahoma" w:hAnsi="Tahoma" w:cs="Tahoma"/>
      <w:sz w:val="16"/>
      <w:szCs w:val="16"/>
    </w:rPr>
  </w:style>
  <w:style w:type="character" w:customStyle="1" w:styleId="BobletekstTegn">
    <w:name w:val="Bobletekst Tegn"/>
    <w:basedOn w:val="Standardskriftforavsnitt"/>
    <w:link w:val="Bobletekst"/>
    <w:uiPriority w:val="99"/>
    <w:semiHidden/>
    <w:rsid w:val="003F3D62"/>
    <w:rPr>
      <w:rFonts w:ascii="Tahoma" w:eastAsia="MS Mincho"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63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ony.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anni.toft@eu.son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1002</Words>
  <Characters>5311</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Ida-Marie</dc:creator>
  <cp:lastModifiedBy>Ida-Marie</cp:lastModifiedBy>
  <cp:revision>7</cp:revision>
  <cp:lastPrinted>2015-01-05T08:50:00Z</cp:lastPrinted>
  <dcterms:created xsi:type="dcterms:W3CDTF">2014-12-18T13:59:00Z</dcterms:created>
  <dcterms:modified xsi:type="dcterms:W3CDTF">2015-01-05T08:50:00Z</dcterms:modified>
</cp:coreProperties>
</file>