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16" w:rsidRPr="0077589F" w:rsidRDefault="00773B16" w:rsidP="006B2D82">
      <w:pPr>
        <w:spacing w:line="280" w:lineRule="atLeast"/>
        <w:ind w:right="140"/>
        <w:rPr>
          <w:rFonts w:ascii="CorpoS" w:hAnsi="CorpoS"/>
          <w:shd w:val="clear" w:color="auto" w:fill="FFFFFF"/>
        </w:rPr>
      </w:pPr>
    </w:p>
    <w:p w:rsidR="00E57788" w:rsidRPr="006B2D82" w:rsidRDefault="00E57788" w:rsidP="00E57788">
      <w:pPr>
        <w:spacing w:line="280" w:lineRule="atLeast"/>
        <w:ind w:right="140"/>
        <w:rPr>
          <w:rFonts w:ascii="CorpoS" w:hAnsi="CorpoS"/>
          <w:b/>
          <w:shd w:val="clear" w:color="auto" w:fill="FFFFFF"/>
        </w:rPr>
      </w:pPr>
      <w:r>
        <w:rPr>
          <w:noProof/>
          <w:color w:val="595959"/>
          <w:sz w:val="18"/>
          <w:szCs w:val="18"/>
        </w:rPr>
        <w:drawing>
          <wp:anchor distT="0" distB="0" distL="114300" distR="114300" simplePos="0" relativeHeight="251658240" behindDoc="0" locked="0" layoutInCell="1" allowOverlap="1" wp14:anchorId="6CBA30F1" wp14:editId="57D4BA9A">
            <wp:simplePos x="4886325" y="893445"/>
            <wp:positionH relativeFrom="column">
              <wp:align>right</wp:align>
            </wp:positionH>
            <wp:positionV relativeFrom="paragraph">
              <wp:align>top</wp:align>
            </wp:positionV>
            <wp:extent cx="1868805" cy="445135"/>
            <wp:effectExtent l="0" t="0" r="0" b="0"/>
            <wp:wrapSquare wrapText="bothSides"/>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anchor>
        </w:drawing>
      </w:r>
      <w:r>
        <w:rPr>
          <w:rFonts w:ascii="CorpoS" w:hAnsi="CorpoS"/>
          <w:b/>
          <w:shd w:val="clear" w:color="auto" w:fill="FFFFFF"/>
        </w:rPr>
        <w:br w:type="textWrapping" w:clear="all"/>
      </w:r>
    </w:p>
    <w:p w:rsidR="00E57788" w:rsidRPr="00E57788" w:rsidRDefault="00E57788" w:rsidP="00E57788">
      <w:pPr>
        <w:spacing w:line="280" w:lineRule="atLeast"/>
        <w:ind w:right="140"/>
        <w:rPr>
          <w:rFonts w:ascii="CorpoS" w:hAnsi="CorpoS"/>
          <w:sz w:val="24"/>
          <w:szCs w:val="24"/>
          <w:shd w:val="clear" w:color="auto" w:fill="FFFFFF"/>
        </w:rPr>
      </w:pPr>
      <w:r w:rsidRPr="00E57788">
        <w:rPr>
          <w:rFonts w:ascii="CorpoS" w:hAnsi="CorpoS"/>
          <w:sz w:val="24"/>
          <w:szCs w:val="24"/>
          <w:shd w:val="clear" w:color="auto" w:fill="FFFFFF"/>
        </w:rPr>
        <w:t xml:space="preserve">Themenservice </w:t>
      </w:r>
    </w:p>
    <w:p w:rsidR="00773B16" w:rsidRPr="00E57788" w:rsidRDefault="004527AD" w:rsidP="006B2D82">
      <w:pPr>
        <w:spacing w:after="267" w:line="400" w:lineRule="atLeast"/>
        <w:ind w:right="140"/>
        <w:rPr>
          <w:rFonts w:ascii="CorpoS" w:eastAsia="Times" w:hAnsi="CorpoS" w:cs="Times"/>
          <w:shd w:val="clear" w:color="auto" w:fill="FFFFFF"/>
        </w:rPr>
      </w:pPr>
      <w:r>
        <w:rPr>
          <w:rFonts w:ascii="CorpoS" w:hAnsi="CorpoS"/>
          <w:iCs/>
          <w:shd w:val="clear" w:color="auto" w:fill="FFFFFF"/>
        </w:rPr>
        <w:t>Düsseldorf, 20</w:t>
      </w:r>
      <w:r w:rsidR="0077589F" w:rsidRPr="00E57788">
        <w:rPr>
          <w:rFonts w:ascii="CorpoS" w:hAnsi="CorpoS"/>
          <w:iCs/>
          <w:shd w:val="clear" w:color="auto" w:fill="FFFFFF"/>
        </w:rPr>
        <w:t>. Mai 2019</w:t>
      </w:r>
    </w:p>
    <w:p w:rsidR="00773B16" w:rsidRPr="0077589F" w:rsidRDefault="003E6D67" w:rsidP="006B2D82">
      <w:pPr>
        <w:spacing w:line="500" w:lineRule="atLeast"/>
        <w:ind w:right="140"/>
        <w:rPr>
          <w:rFonts w:ascii="CorpoS" w:eastAsia="Times" w:hAnsi="CorpoS" w:cs="Times"/>
          <w:b/>
          <w:sz w:val="28"/>
          <w:szCs w:val="28"/>
          <w:shd w:val="clear" w:color="auto" w:fill="FFFFFF"/>
        </w:rPr>
      </w:pPr>
      <w:r w:rsidRPr="0077589F">
        <w:rPr>
          <w:rFonts w:ascii="CorpoS" w:hAnsi="CorpoS"/>
          <w:b/>
          <w:bCs/>
          <w:sz w:val="28"/>
          <w:szCs w:val="28"/>
          <w:shd w:val="clear" w:color="auto" w:fill="FFFFFF"/>
        </w:rPr>
        <w:t xml:space="preserve">Anschluss an die Zukunft: </w:t>
      </w:r>
      <w:r w:rsidR="00C802FE" w:rsidRPr="0077589F">
        <w:rPr>
          <w:rFonts w:ascii="CorpoS" w:hAnsi="CorpoS"/>
          <w:b/>
          <w:iCs/>
          <w:sz w:val="28"/>
          <w:szCs w:val="28"/>
          <w:shd w:val="clear" w:color="auto" w:fill="FFFFFF"/>
        </w:rPr>
        <w:t>Equipment für die Telematikinfrastruktur</w:t>
      </w:r>
    </w:p>
    <w:p w:rsidR="00773B16" w:rsidRPr="0077589F" w:rsidRDefault="00773B16" w:rsidP="006B2D82">
      <w:pPr>
        <w:spacing w:line="280" w:lineRule="atLeast"/>
        <w:ind w:right="140"/>
        <w:rPr>
          <w:rFonts w:ascii="CorpoS" w:eastAsia="Times" w:hAnsi="CorpoS" w:cs="Times"/>
          <w:shd w:val="clear" w:color="auto" w:fill="FFFFFF"/>
        </w:rPr>
      </w:pPr>
    </w:p>
    <w:p w:rsidR="00634B60" w:rsidRPr="0077589F" w:rsidRDefault="0077589F" w:rsidP="006B2D82">
      <w:pPr>
        <w:spacing w:after="267" w:line="400" w:lineRule="atLeast"/>
        <w:ind w:right="140"/>
        <w:rPr>
          <w:rFonts w:ascii="CorpoS" w:hAnsi="CorpoS"/>
          <w:shd w:val="clear" w:color="auto" w:fill="FFFFFF"/>
        </w:rPr>
      </w:pPr>
      <w:r>
        <w:rPr>
          <w:rFonts w:ascii="CorpoS" w:hAnsi="CorpoS"/>
          <w:shd w:val="clear" w:color="auto" w:fill="FFFFFF"/>
        </w:rPr>
        <w:t>Die Anbieter</w:t>
      </w:r>
      <w:r w:rsidR="00634B60" w:rsidRPr="0077589F">
        <w:rPr>
          <w:rFonts w:ascii="CorpoS" w:hAnsi="CorpoS"/>
          <w:shd w:val="clear" w:color="auto" w:fill="FFFFFF"/>
        </w:rPr>
        <w:t xml:space="preserve"> </w:t>
      </w:r>
      <w:r>
        <w:rPr>
          <w:rFonts w:ascii="CorpoS" w:hAnsi="CorpoS"/>
          <w:shd w:val="clear" w:color="auto" w:fill="FFFFFF"/>
        </w:rPr>
        <w:t>der Ausrüstung für die Telematikinfrastruktur (TI) melden z</w:t>
      </w:r>
      <w:r w:rsidR="00634B60" w:rsidRPr="0077589F">
        <w:rPr>
          <w:rFonts w:ascii="CorpoS" w:hAnsi="CorpoS"/>
          <w:shd w:val="clear" w:color="auto" w:fill="FFFFFF"/>
        </w:rPr>
        <w:t>war ste</w:t>
      </w:r>
      <w:r>
        <w:rPr>
          <w:rFonts w:ascii="CorpoS" w:hAnsi="CorpoS"/>
          <w:shd w:val="clear" w:color="auto" w:fill="FFFFFF"/>
        </w:rPr>
        <w:t xml:space="preserve">igende Bestellzahlen, doch </w:t>
      </w:r>
      <w:r w:rsidR="00634B60" w:rsidRPr="0077589F">
        <w:rPr>
          <w:rFonts w:ascii="CorpoS" w:hAnsi="CorpoS"/>
          <w:shd w:val="clear" w:color="auto" w:fill="FFFFFF"/>
        </w:rPr>
        <w:t xml:space="preserve">Schätzungen zufolge hat </w:t>
      </w:r>
      <w:r>
        <w:rPr>
          <w:rFonts w:ascii="CorpoS" w:hAnsi="CorpoS"/>
          <w:shd w:val="clear" w:color="auto" w:fill="FFFFFF"/>
        </w:rPr>
        <w:t>immer</w:t>
      </w:r>
      <w:r w:rsidR="00634B60" w:rsidRPr="0077589F">
        <w:rPr>
          <w:rFonts w:ascii="CorpoS" w:hAnsi="CorpoS"/>
          <w:shd w:val="clear" w:color="auto" w:fill="FFFFFF"/>
        </w:rPr>
        <w:t xml:space="preserve"> noch ein Drittel der </w:t>
      </w:r>
      <w:r w:rsidR="00C802FE" w:rsidRPr="0077589F">
        <w:rPr>
          <w:rFonts w:ascii="CorpoS" w:hAnsi="CorpoS"/>
          <w:shd w:val="clear" w:color="auto" w:fill="FFFFFF"/>
        </w:rPr>
        <w:t xml:space="preserve">niedergelassenen Ärzte bislang </w:t>
      </w:r>
      <w:r w:rsidR="00634B60" w:rsidRPr="0077589F">
        <w:rPr>
          <w:rFonts w:ascii="CorpoS" w:hAnsi="CorpoS"/>
          <w:shd w:val="clear" w:color="auto" w:fill="FFFFFF"/>
        </w:rPr>
        <w:t xml:space="preserve">keine </w:t>
      </w:r>
      <w:r w:rsidR="00C802FE" w:rsidRPr="0077589F">
        <w:rPr>
          <w:rFonts w:ascii="CorpoS" w:hAnsi="CorpoS"/>
          <w:shd w:val="clear" w:color="auto" w:fill="FFFFFF"/>
        </w:rPr>
        <w:t>TI-Komponenten im Betrieb. Das überrascht</w:t>
      </w:r>
      <w:r w:rsidR="00E346AF" w:rsidRPr="0077589F">
        <w:rPr>
          <w:rFonts w:ascii="CorpoS" w:hAnsi="CorpoS"/>
          <w:shd w:val="clear" w:color="auto" w:fill="FFFFFF"/>
        </w:rPr>
        <w:t>, denn</w:t>
      </w:r>
      <w:r w:rsidR="00C802FE" w:rsidRPr="0077589F">
        <w:rPr>
          <w:rFonts w:ascii="CorpoS" w:hAnsi="CorpoS"/>
          <w:shd w:val="clear" w:color="auto" w:fill="FFFFFF"/>
        </w:rPr>
        <w:t xml:space="preserve"> </w:t>
      </w:r>
      <w:r w:rsidR="00E346AF" w:rsidRPr="0077589F">
        <w:rPr>
          <w:rFonts w:ascii="CorpoS" w:hAnsi="CorpoS"/>
          <w:shd w:val="clear" w:color="auto" w:fill="FFFFFF"/>
        </w:rPr>
        <w:t>i</w:t>
      </w:r>
      <w:r w:rsidR="00C802FE" w:rsidRPr="0077589F">
        <w:rPr>
          <w:rFonts w:ascii="CorpoS" w:hAnsi="CorpoS"/>
          <w:shd w:val="clear" w:color="auto" w:fill="FFFFFF"/>
        </w:rPr>
        <w:t>mmerhin drohen ab dem 1</w:t>
      </w:r>
      <w:r w:rsidR="006B2D82">
        <w:rPr>
          <w:rFonts w:ascii="CorpoS" w:hAnsi="CorpoS"/>
          <w:shd w:val="clear" w:color="auto" w:fill="FFFFFF"/>
        </w:rPr>
        <w:t>. Juli 2019 Strafzahlungen von einem</w:t>
      </w:r>
      <w:r w:rsidR="00E346AF" w:rsidRPr="0077589F">
        <w:rPr>
          <w:rFonts w:ascii="CorpoS" w:hAnsi="CorpoS"/>
          <w:shd w:val="clear" w:color="auto" w:fill="FFFFFF"/>
        </w:rPr>
        <w:t xml:space="preserve"> Prozent</w:t>
      </w:r>
      <w:r w:rsidR="00C802FE" w:rsidRPr="0077589F">
        <w:rPr>
          <w:rFonts w:ascii="CorpoS" w:hAnsi="CorpoS"/>
          <w:shd w:val="clear" w:color="auto" w:fill="FFFFFF"/>
        </w:rPr>
        <w:t xml:space="preserve"> des Ärztehonorars</w:t>
      </w:r>
      <w:r w:rsidR="0071788F">
        <w:rPr>
          <w:rFonts w:ascii="CorpoS" w:hAnsi="CorpoS"/>
          <w:shd w:val="clear" w:color="auto" w:fill="FFFFFF"/>
        </w:rPr>
        <w:t>.</w:t>
      </w:r>
      <w:r w:rsidR="00634B60" w:rsidRPr="0077589F">
        <w:rPr>
          <w:rFonts w:ascii="CorpoS" w:hAnsi="CorpoS"/>
          <w:shd w:val="clear" w:color="auto" w:fill="FFFFFF"/>
        </w:rPr>
        <w:t xml:space="preserve"> </w:t>
      </w:r>
    </w:p>
    <w:p w:rsidR="00773B16" w:rsidRPr="0077589F" w:rsidRDefault="00E346AF" w:rsidP="006B2D82">
      <w:pPr>
        <w:spacing w:after="267" w:line="400" w:lineRule="atLeast"/>
        <w:ind w:right="140"/>
        <w:rPr>
          <w:rFonts w:ascii="CorpoS" w:eastAsia="Times" w:hAnsi="CorpoS" w:cs="Times"/>
          <w:shd w:val="clear" w:color="auto" w:fill="FFFFFF"/>
        </w:rPr>
      </w:pPr>
      <w:r w:rsidRPr="0077589F">
        <w:rPr>
          <w:rFonts w:ascii="CorpoS" w:hAnsi="CorpoS"/>
          <w:shd w:val="clear" w:color="auto" w:fill="FFFFFF"/>
        </w:rPr>
        <w:t>Dabei hat</w:t>
      </w:r>
      <w:r w:rsidR="00C802FE" w:rsidRPr="0077589F">
        <w:rPr>
          <w:rFonts w:ascii="CorpoS" w:hAnsi="CorpoS"/>
          <w:shd w:val="clear" w:color="auto" w:fill="FFFFFF"/>
        </w:rPr>
        <w:t xml:space="preserve"> </w:t>
      </w:r>
      <w:r w:rsidR="00693880">
        <w:rPr>
          <w:rFonts w:ascii="CorpoS" w:hAnsi="CorpoS"/>
          <w:shd w:val="clear" w:color="auto" w:fill="FFFFFF"/>
        </w:rPr>
        <w:t xml:space="preserve">die </w:t>
      </w:r>
      <w:r w:rsidR="00C802FE" w:rsidRPr="0077589F">
        <w:rPr>
          <w:rFonts w:ascii="CorpoS" w:hAnsi="CorpoS"/>
          <w:shd w:val="clear" w:color="auto" w:fill="FFFFFF"/>
        </w:rPr>
        <w:t xml:space="preserve">TI </w:t>
      </w:r>
      <w:r w:rsidRPr="0077589F">
        <w:rPr>
          <w:rFonts w:ascii="CorpoS" w:hAnsi="CorpoS"/>
          <w:shd w:val="clear" w:color="auto" w:fill="FFFFFF"/>
        </w:rPr>
        <w:t>das Potenzial</w:t>
      </w:r>
      <w:r w:rsidR="0077589F">
        <w:rPr>
          <w:rFonts w:ascii="CorpoS" w:hAnsi="CorpoS"/>
          <w:shd w:val="clear" w:color="auto" w:fill="FFFFFF"/>
        </w:rPr>
        <w:t>,</w:t>
      </w:r>
      <w:r w:rsidRPr="0077589F">
        <w:rPr>
          <w:rFonts w:ascii="CorpoS" w:hAnsi="CorpoS"/>
          <w:shd w:val="clear" w:color="auto" w:fill="FFFFFF"/>
        </w:rPr>
        <w:t xml:space="preserve"> den Alltag von Ärzten und die Kommunikation mit Patienten zu erleichtern</w:t>
      </w:r>
      <w:r w:rsidR="00717E6B" w:rsidRPr="0077589F">
        <w:rPr>
          <w:rFonts w:ascii="CorpoS" w:hAnsi="CorpoS"/>
          <w:shd w:val="clear" w:color="auto" w:fill="FFFFFF"/>
        </w:rPr>
        <w:t>: Sie wird</w:t>
      </w:r>
      <w:r w:rsidR="00C802FE" w:rsidRPr="0077589F">
        <w:rPr>
          <w:rFonts w:ascii="CorpoS" w:hAnsi="CorpoS"/>
          <w:shd w:val="clear" w:color="auto" w:fill="FFFFFF"/>
        </w:rPr>
        <w:t xml:space="preserve"> die Abläufe in den Praxen beschleunigen, den Datenaustausch der Akteure über ein sehr sicheres, VPN-geschütztes Internet harmonisieren und </w:t>
      </w:r>
      <w:r w:rsidR="00717E6B" w:rsidRPr="0077589F">
        <w:rPr>
          <w:rFonts w:ascii="CorpoS" w:hAnsi="CorpoS"/>
          <w:shd w:val="clear" w:color="auto" w:fill="FFFFFF"/>
        </w:rPr>
        <w:t>die Praxis für</w:t>
      </w:r>
      <w:r w:rsidR="00C802FE" w:rsidRPr="0077589F">
        <w:rPr>
          <w:rFonts w:ascii="CorpoS" w:hAnsi="CorpoS"/>
          <w:shd w:val="clear" w:color="auto" w:fill="FFFFFF"/>
        </w:rPr>
        <w:t xml:space="preserve"> </w:t>
      </w:r>
      <w:r w:rsidR="00717E6B" w:rsidRPr="0077589F">
        <w:rPr>
          <w:rFonts w:ascii="CorpoS" w:hAnsi="CorpoS"/>
          <w:shd w:val="clear" w:color="auto" w:fill="FFFFFF"/>
        </w:rPr>
        <w:t xml:space="preserve">kommende digitale </w:t>
      </w:r>
      <w:r w:rsidR="00C802FE" w:rsidRPr="0077589F">
        <w:rPr>
          <w:rFonts w:ascii="CorpoS" w:hAnsi="CorpoS"/>
          <w:shd w:val="clear" w:color="auto" w:fill="FFFFFF"/>
        </w:rPr>
        <w:t>Fachanwendungen</w:t>
      </w:r>
      <w:r w:rsidR="00717E6B" w:rsidRPr="0077589F">
        <w:rPr>
          <w:rFonts w:ascii="CorpoS" w:hAnsi="CorpoS"/>
          <w:shd w:val="clear" w:color="auto" w:fill="FFFFFF"/>
        </w:rPr>
        <w:t xml:space="preserve"> </w:t>
      </w:r>
      <w:r w:rsidR="00B94F1F">
        <w:rPr>
          <w:rFonts w:ascii="CorpoS" w:hAnsi="CorpoS"/>
          <w:shd w:val="clear" w:color="auto" w:fill="FFFFFF"/>
        </w:rPr>
        <w:t xml:space="preserve"> vorbereiten</w:t>
      </w:r>
      <w:r w:rsidR="00717E6B" w:rsidRPr="0077589F">
        <w:rPr>
          <w:rFonts w:ascii="CorpoS" w:hAnsi="CorpoS"/>
          <w:shd w:val="clear" w:color="auto" w:fill="FFFFFF"/>
        </w:rPr>
        <w:t xml:space="preserve">, wie </w:t>
      </w:r>
      <w:r w:rsidR="00B94F1F">
        <w:rPr>
          <w:rFonts w:ascii="CorpoS" w:hAnsi="CorpoS"/>
          <w:shd w:val="clear" w:color="auto" w:fill="FFFFFF"/>
        </w:rPr>
        <w:t xml:space="preserve">z. B. </w:t>
      </w:r>
      <w:r w:rsidR="0077589F">
        <w:rPr>
          <w:rFonts w:ascii="CorpoS" w:hAnsi="CorpoS"/>
          <w:shd w:val="clear" w:color="auto" w:fill="FFFFFF"/>
        </w:rPr>
        <w:t xml:space="preserve">die elektronische </w:t>
      </w:r>
      <w:r w:rsidR="0077589F" w:rsidRPr="0077589F">
        <w:rPr>
          <w:rFonts w:ascii="CorpoS" w:hAnsi="CorpoS"/>
          <w:shd w:val="clear" w:color="auto" w:fill="FFFFFF"/>
        </w:rPr>
        <w:t>Patientenakte</w:t>
      </w:r>
      <w:r w:rsidR="0077589F">
        <w:rPr>
          <w:rFonts w:ascii="CorpoS" w:hAnsi="CorpoS"/>
          <w:shd w:val="clear" w:color="auto" w:fill="FFFFFF"/>
        </w:rPr>
        <w:t xml:space="preserve">, das </w:t>
      </w:r>
      <w:r w:rsidR="00883D4D">
        <w:rPr>
          <w:rFonts w:ascii="CorpoS" w:hAnsi="CorpoS"/>
          <w:shd w:val="clear" w:color="auto" w:fill="FFFFFF"/>
        </w:rPr>
        <w:t>E</w:t>
      </w:r>
      <w:r w:rsidR="0077589F">
        <w:rPr>
          <w:rFonts w:ascii="CorpoS" w:hAnsi="CorpoS"/>
          <w:shd w:val="clear" w:color="auto" w:fill="FFFFFF"/>
        </w:rPr>
        <w:t>-</w:t>
      </w:r>
      <w:r w:rsidR="00717E6B" w:rsidRPr="0077589F">
        <w:rPr>
          <w:rFonts w:ascii="CorpoS" w:hAnsi="CorpoS"/>
          <w:shd w:val="clear" w:color="auto" w:fill="FFFFFF"/>
        </w:rPr>
        <w:t>Rezept</w:t>
      </w:r>
      <w:r w:rsidR="0077589F">
        <w:rPr>
          <w:rFonts w:ascii="CorpoS" w:hAnsi="CorpoS"/>
          <w:shd w:val="clear" w:color="auto" w:fill="FFFFFF"/>
        </w:rPr>
        <w:t xml:space="preserve"> oder </w:t>
      </w:r>
      <w:r w:rsidR="00717E6B" w:rsidRPr="0077589F">
        <w:rPr>
          <w:rFonts w:ascii="CorpoS" w:hAnsi="CorpoS"/>
          <w:shd w:val="clear" w:color="auto" w:fill="FFFFFF"/>
        </w:rPr>
        <w:t>das Notfalldatenmana</w:t>
      </w:r>
      <w:r w:rsidR="0077589F">
        <w:rPr>
          <w:rFonts w:ascii="CorpoS" w:hAnsi="CorpoS"/>
          <w:shd w:val="clear" w:color="auto" w:fill="FFFFFF"/>
        </w:rPr>
        <w:t>gement</w:t>
      </w:r>
      <w:r w:rsidR="00717E6B" w:rsidRPr="0077589F">
        <w:rPr>
          <w:rFonts w:ascii="CorpoS" w:hAnsi="CorpoS"/>
          <w:shd w:val="clear" w:color="auto" w:fill="FFFFFF"/>
        </w:rPr>
        <w:t>.</w:t>
      </w:r>
    </w:p>
    <w:p w:rsidR="009A0796" w:rsidRPr="0077589F" w:rsidRDefault="00826116" w:rsidP="006B2D82">
      <w:pPr>
        <w:spacing w:after="267" w:line="400" w:lineRule="atLeast"/>
        <w:ind w:right="140"/>
        <w:rPr>
          <w:rFonts w:ascii="CorpoS" w:hAnsi="CorpoS"/>
          <w:shd w:val="clear" w:color="auto" w:fill="FFFFFF"/>
        </w:rPr>
      </w:pPr>
      <w:r w:rsidRPr="0077589F">
        <w:rPr>
          <w:rFonts w:ascii="CorpoS" w:hAnsi="CorpoS"/>
          <w:shd w:val="clear" w:color="auto" w:fill="FFFFFF"/>
        </w:rPr>
        <w:t xml:space="preserve">„Der Aufwand lohnt sich“, sagt Peter Schlögell, Bereichsleiter </w:t>
      </w:r>
      <w:r w:rsidR="00175DAD">
        <w:rPr>
          <w:rFonts w:ascii="CorpoS" w:hAnsi="CorpoS"/>
          <w:shd w:val="clear" w:color="auto" w:fill="FFFFFF"/>
        </w:rPr>
        <w:t xml:space="preserve">Standesorganisationen </w:t>
      </w:r>
      <w:r w:rsidRPr="0077589F">
        <w:rPr>
          <w:rFonts w:ascii="CorpoS" w:hAnsi="CorpoS"/>
          <w:shd w:val="clear" w:color="auto" w:fill="FFFFFF"/>
        </w:rPr>
        <w:t>bei der</w:t>
      </w:r>
      <w:r w:rsidR="00C802FE" w:rsidRPr="0077589F">
        <w:rPr>
          <w:rFonts w:ascii="CorpoS" w:hAnsi="CorpoS"/>
          <w:shd w:val="clear" w:color="auto" w:fill="FFFFFF"/>
        </w:rPr>
        <w:t xml:space="preserve"> Deutsche</w:t>
      </w:r>
      <w:r w:rsidRPr="0077589F">
        <w:rPr>
          <w:rFonts w:ascii="CorpoS" w:hAnsi="CorpoS"/>
          <w:shd w:val="clear" w:color="auto" w:fill="FFFFFF"/>
        </w:rPr>
        <w:t>n</w:t>
      </w:r>
      <w:r w:rsidR="00C802FE" w:rsidRPr="0077589F">
        <w:rPr>
          <w:rFonts w:ascii="CorpoS" w:hAnsi="CorpoS"/>
          <w:shd w:val="clear" w:color="auto" w:fill="FFFFFF"/>
        </w:rPr>
        <w:t xml:space="preserve"> Apotheker- und </w:t>
      </w:r>
      <w:r w:rsidR="00C802FE" w:rsidRPr="0077589F">
        <w:rPr>
          <w:rFonts w:ascii="CorpoS" w:hAnsi="CorpoS"/>
          <w:shd w:val="clear" w:color="auto" w:fill="FFFFFF"/>
          <w:lang w:val="sv-SE"/>
        </w:rPr>
        <w:t>Ä</w:t>
      </w:r>
      <w:r w:rsidR="00C802FE" w:rsidRPr="0077589F">
        <w:rPr>
          <w:rFonts w:ascii="CorpoS" w:hAnsi="CorpoS"/>
          <w:shd w:val="clear" w:color="auto" w:fill="FFFFFF"/>
        </w:rPr>
        <w:t>rztebank (apoBank)</w:t>
      </w:r>
      <w:r w:rsidR="0077589F">
        <w:rPr>
          <w:rFonts w:ascii="CorpoS" w:hAnsi="CorpoS"/>
          <w:shd w:val="clear" w:color="auto" w:fill="FFFFFF"/>
        </w:rPr>
        <w:t xml:space="preserve"> und Geschäftsführer </w:t>
      </w:r>
      <w:r w:rsidR="00F1514F">
        <w:rPr>
          <w:rFonts w:ascii="CorpoS" w:hAnsi="CorpoS"/>
          <w:shd w:val="clear" w:color="auto" w:fill="FFFFFF"/>
        </w:rPr>
        <w:t xml:space="preserve">der </w:t>
      </w:r>
      <w:hyperlink r:id="rId7" w:history="1">
        <w:r w:rsidR="0077589F" w:rsidRPr="00DD60A2">
          <w:rPr>
            <w:rStyle w:val="Hyperlink"/>
            <w:rFonts w:ascii="CorpoS" w:hAnsi="CorpoS"/>
            <w:shd w:val="clear" w:color="auto" w:fill="FFFFFF"/>
          </w:rPr>
          <w:t>medisign GmbH</w:t>
        </w:r>
      </w:hyperlink>
      <w:r w:rsidR="00DD60A2">
        <w:rPr>
          <w:rFonts w:ascii="CorpoS" w:hAnsi="CorpoS"/>
          <w:shd w:val="clear" w:color="auto" w:fill="FFFFFF"/>
        </w:rPr>
        <w:t xml:space="preserve">, </w:t>
      </w:r>
      <w:r w:rsidR="00CA3443">
        <w:rPr>
          <w:rFonts w:ascii="CorpoS" w:hAnsi="CorpoS"/>
          <w:shd w:val="clear" w:color="auto" w:fill="FFFFFF"/>
        </w:rPr>
        <w:t xml:space="preserve">dem </w:t>
      </w:r>
      <w:r w:rsidR="00DD60A2">
        <w:rPr>
          <w:rFonts w:ascii="CorpoS" w:hAnsi="CorpoS"/>
          <w:shd w:val="clear" w:color="auto" w:fill="FFFFFF"/>
        </w:rPr>
        <w:t>Hersteller der elektronischen Heilberufsausweise</w:t>
      </w:r>
      <w:r w:rsidRPr="0077589F">
        <w:rPr>
          <w:rFonts w:ascii="CorpoS" w:hAnsi="CorpoS"/>
          <w:shd w:val="clear" w:color="auto" w:fill="FFFFFF"/>
        </w:rPr>
        <w:t xml:space="preserve">. „Denn TI bedeutet eine sichere Verbindung für </w:t>
      </w:r>
      <w:r w:rsidR="00F1514F">
        <w:rPr>
          <w:rFonts w:ascii="CorpoS" w:hAnsi="CorpoS"/>
          <w:shd w:val="clear" w:color="auto" w:fill="FFFFFF"/>
        </w:rPr>
        <w:t xml:space="preserve">den Austausch </w:t>
      </w:r>
      <w:r w:rsidRPr="0077589F">
        <w:rPr>
          <w:rFonts w:ascii="CorpoS" w:hAnsi="CorpoS"/>
          <w:shd w:val="clear" w:color="auto" w:fill="FFFFFF"/>
        </w:rPr>
        <w:t>sensible</w:t>
      </w:r>
      <w:r w:rsidR="00F1514F">
        <w:rPr>
          <w:rFonts w:ascii="CorpoS" w:hAnsi="CorpoS"/>
          <w:shd w:val="clear" w:color="auto" w:fill="FFFFFF"/>
        </w:rPr>
        <w:t>r</w:t>
      </w:r>
      <w:r w:rsidRPr="0077589F">
        <w:rPr>
          <w:rFonts w:ascii="CorpoS" w:hAnsi="CorpoS"/>
          <w:shd w:val="clear" w:color="auto" w:fill="FFFFFF"/>
        </w:rPr>
        <w:t xml:space="preserve"> Daten</w:t>
      </w:r>
      <w:r w:rsidR="006D1E37">
        <w:rPr>
          <w:rFonts w:ascii="CorpoS" w:hAnsi="CorpoS"/>
          <w:shd w:val="clear" w:color="auto" w:fill="FFFFFF"/>
        </w:rPr>
        <w:t xml:space="preserve"> -</w:t>
      </w:r>
      <w:r w:rsidR="005833B3">
        <w:rPr>
          <w:rFonts w:ascii="CorpoS" w:hAnsi="CorpoS"/>
          <w:shd w:val="clear" w:color="auto" w:fill="FFFFFF"/>
        </w:rPr>
        <w:t xml:space="preserve"> gerade im Bereich des Gesundheitswesens eine elementare Rahmenbedingung. </w:t>
      </w:r>
      <w:r w:rsidR="007B7F64" w:rsidRPr="0077589F">
        <w:rPr>
          <w:rFonts w:ascii="CorpoS" w:hAnsi="CorpoS"/>
          <w:shd w:val="clear" w:color="auto" w:fill="FFFFFF"/>
        </w:rPr>
        <w:t xml:space="preserve">Vor allem aber </w:t>
      </w:r>
      <w:r w:rsidR="009A0796" w:rsidRPr="0077589F">
        <w:rPr>
          <w:rFonts w:ascii="CorpoS" w:hAnsi="CorpoS"/>
          <w:shd w:val="clear" w:color="auto" w:fill="FFFFFF"/>
        </w:rPr>
        <w:t xml:space="preserve">verschafft TI den Praxisinhabern </w:t>
      </w:r>
      <w:r w:rsidR="007B7F64" w:rsidRPr="0077589F">
        <w:rPr>
          <w:rFonts w:ascii="CorpoS" w:hAnsi="CorpoS"/>
          <w:shd w:val="clear" w:color="auto" w:fill="FFFFFF"/>
        </w:rPr>
        <w:t>durch den schnelleren Austausch und Zugriff auf die Behandlungsdaten künftig mehr Zeit für den Patienten</w:t>
      </w:r>
      <w:r w:rsidR="00CE478B">
        <w:rPr>
          <w:rFonts w:ascii="CorpoS" w:hAnsi="CorpoS"/>
          <w:shd w:val="clear" w:color="auto" w:fill="FFFFFF"/>
        </w:rPr>
        <w:t>.</w:t>
      </w:r>
      <w:r w:rsidR="00634B60" w:rsidRPr="0077589F">
        <w:rPr>
          <w:rFonts w:ascii="CorpoS" w:hAnsi="CorpoS"/>
          <w:shd w:val="clear" w:color="auto" w:fill="FFFFFF"/>
        </w:rPr>
        <w:t xml:space="preserve"> </w:t>
      </w:r>
      <w:r w:rsidR="00CE478B">
        <w:rPr>
          <w:rFonts w:ascii="CorpoS" w:hAnsi="CorpoS"/>
          <w:shd w:val="clear" w:color="auto" w:fill="FFFFFF"/>
        </w:rPr>
        <w:t xml:space="preserve">Auch denjenigen, die planen, ihre Praxis </w:t>
      </w:r>
      <w:r w:rsidR="00B94F1F">
        <w:rPr>
          <w:rFonts w:ascii="CorpoS" w:hAnsi="CorpoS"/>
          <w:shd w:val="clear" w:color="auto" w:fill="FFFFFF"/>
        </w:rPr>
        <w:t xml:space="preserve">bald </w:t>
      </w:r>
      <w:r w:rsidR="00CE478B">
        <w:rPr>
          <w:rFonts w:ascii="CorpoS" w:hAnsi="CorpoS"/>
          <w:shd w:val="clear" w:color="auto" w:fill="FFFFFF"/>
        </w:rPr>
        <w:t xml:space="preserve">abzugeben, </w:t>
      </w:r>
      <w:r w:rsidR="00A92F9E" w:rsidRPr="0077589F">
        <w:rPr>
          <w:rFonts w:ascii="CorpoS" w:hAnsi="CorpoS"/>
          <w:shd w:val="clear" w:color="auto" w:fill="FFFFFF"/>
        </w:rPr>
        <w:t xml:space="preserve">empfehlen wir, </w:t>
      </w:r>
      <w:r w:rsidR="00CE478B">
        <w:rPr>
          <w:rFonts w:ascii="CorpoS" w:hAnsi="CorpoS"/>
          <w:shd w:val="clear" w:color="auto" w:fill="FFFFFF"/>
        </w:rPr>
        <w:t>diese</w:t>
      </w:r>
      <w:r w:rsidR="00693880">
        <w:rPr>
          <w:rFonts w:ascii="CorpoS" w:hAnsi="CorpoS"/>
          <w:shd w:val="clear" w:color="auto" w:fill="FFFFFF"/>
        </w:rPr>
        <w:t xml:space="preserve"> noch</w:t>
      </w:r>
      <w:r w:rsidR="00CE478B">
        <w:rPr>
          <w:rFonts w:ascii="CorpoS" w:hAnsi="CorpoS"/>
          <w:shd w:val="clear" w:color="auto" w:fill="FFFFFF"/>
        </w:rPr>
        <w:t xml:space="preserve"> an die TI anzuschließen.</w:t>
      </w:r>
      <w:r w:rsidR="00133D0F">
        <w:rPr>
          <w:rFonts w:ascii="CorpoS" w:hAnsi="CorpoS"/>
          <w:shd w:val="clear" w:color="auto" w:fill="FFFFFF"/>
        </w:rPr>
        <w:t xml:space="preserve"> Für einen potentiellen Interessenten wird die TI-Fähigkeit sicher ein wichtiger Bestandteil bei der Bewertung der Praxis sein.</w:t>
      </w:r>
      <w:r w:rsidR="00CE478B">
        <w:rPr>
          <w:rFonts w:ascii="CorpoS" w:hAnsi="CorpoS"/>
          <w:shd w:val="clear" w:color="auto" w:fill="FFFFFF"/>
        </w:rPr>
        <w:t>“</w:t>
      </w:r>
      <w:r w:rsidR="00B165E7">
        <w:rPr>
          <w:rFonts w:ascii="CorpoS" w:hAnsi="CorpoS"/>
          <w:shd w:val="clear" w:color="auto" w:fill="FFFFFF"/>
        </w:rPr>
        <w:t xml:space="preserve"> </w:t>
      </w:r>
    </w:p>
    <w:p w:rsidR="00773B16" w:rsidRPr="0077589F" w:rsidRDefault="00EC61FF" w:rsidP="006B2D82">
      <w:pPr>
        <w:spacing w:after="267" w:line="400" w:lineRule="atLeast"/>
        <w:ind w:right="140"/>
        <w:rPr>
          <w:rFonts w:ascii="CorpoS" w:eastAsia="Times" w:hAnsi="CorpoS" w:cs="Times"/>
          <w:shd w:val="clear" w:color="auto" w:fill="FFFFFF"/>
        </w:rPr>
      </w:pPr>
      <w:r w:rsidRPr="0077589F">
        <w:rPr>
          <w:rStyle w:val="Ohne"/>
          <w:rFonts w:ascii="CorpoS" w:hAnsi="CorpoS"/>
          <w:shd w:val="clear" w:color="auto" w:fill="FFFFFF"/>
        </w:rPr>
        <w:t>Zur Deckung der Kosten, die für die Anschaffung des Equipment</w:t>
      </w:r>
      <w:r w:rsidR="00E3095F">
        <w:rPr>
          <w:rStyle w:val="Ohne"/>
          <w:rFonts w:ascii="CorpoS" w:hAnsi="CorpoS"/>
          <w:shd w:val="clear" w:color="auto" w:fill="FFFFFF"/>
        </w:rPr>
        <w:t>s</w:t>
      </w:r>
      <w:r w:rsidRPr="0077589F">
        <w:rPr>
          <w:rStyle w:val="Ohne"/>
          <w:rFonts w:ascii="CorpoS" w:hAnsi="CorpoS"/>
          <w:shd w:val="clear" w:color="auto" w:fill="FFFFFF"/>
        </w:rPr>
        <w:t xml:space="preserve"> und den Betrieb anfallen, </w:t>
      </w:r>
      <w:r w:rsidR="0073348B">
        <w:rPr>
          <w:rStyle w:val="Ohne"/>
          <w:rFonts w:ascii="CorpoS" w:hAnsi="CorpoS"/>
          <w:shd w:val="clear" w:color="auto" w:fill="FFFFFF"/>
        </w:rPr>
        <w:t xml:space="preserve">wurden in den einzelnen Sektoren </w:t>
      </w:r>
      <w:r w:rsidR="006D1E37">
        <w:rPr>
          <w:rStyle w:val="Ohne"/>
          <w:rFonts w:ascii="CorpoS" w:hAnsi="CorpoS"/>
          <w:shd w:val="clear" w:color="auto" w:fill="FFFFFF"/>
        </w:rPr>
        <w:t xml:space="preserve"> - also </w:t>
      </w:r>
      <w:r w:rsidR="0073348B">
        <w:rPr>
          <w:rStyle w:val="Ohne"/>
          <w:rFonts w:ascii="CorpoS" w:hAnsi="CorpoS"/>
          <w:shd w:val="clear" w:color="auto" w:fill="FFFFFF"/>
        </w:rPr>
        <w:t>Ärzte</w:t>
      </w:r>
      <w:r w:rsidR="006D1E37">
        <w:rPr>
          <w:rStyle w:val="Ohne"/>
          <w:rFonts w:ascii="CorpoS" w:hAnsi="CorpoS"/>
          <w:shd w:val="clear" w:color="auto" w:fill="FFFFFF"/>
        </w:rPr>
        <w:t xml:space="preserve">, </w:t>
      </w:r>
      <w:r w:rsidR="0073348B">
        <w:rPr>
          <w:rStyle w:val="Ohne"/>
          <w:rFonts w:ascii="CorpoS" w:hAnsi="CorpoS"/>
          <w:shd w:val="clear" w:color="auto" w:fill="FFFFFF"/>
        </w:rPr>
        <w:t>Zahnärzte</w:t>
      </w:r>
      <w:r w:rsidR="006D1E37">
        <w:rPr>
          <w:rStyle w:val="Ohne"/>
          <w:rFonts w:ascii="CorpoS" w:hAnsi="CorpoS"/>
          <w:shd w:val="clear" w:color="auto" w:fill="FFFFFF"/>
        </w:rPr>
        <w:t xml:space="preserve"> und </w:t>
      </w:r>
      <w:r w:rsidR="0073348B">
        <w:rPr>
          <w:rStyle w:val="Ohne"/>
          <w:rFonts w:ascii="CorpoS" w:hAnsi="CorpoS"/>
          <w:shd w:val="clear" w:color="auto" w:fill="FFFFFF"/>
        </w:rPr>
        <w:t>Apotheker</w:t>
      </w:r>
      <w:r w:rsidR="006D1E37">
        <w:rPr>
          <w:rStyle w:val="Ohne"/>
          <w:rFonts w:ascii="CorpoS" w:hAnsi="CorpoS"/>
          <w:shd w:val="clear" w:color="auto" w:fill="FFFFFF"/>
        </w:rPr>
        <w:t xml:space="preserve"> -</w:t>
      </w:r>
      <w:r w:rsidR="002F0F2B">
        <w:rPr>
          <w:rStyle w:val="Ohne"/>
          <w:rFonts w:ascii="CorpoS" w:hAnsi="CorpoS"/>
          <w:shd w:val="clear" w:color="auto" w:fill="FFFFFF"/>
        </w:rPr>
        <w:t xml:space="preserve"> Förderungen mit dem </w:t>
      </w:r>
      <w:r w:rsidR="00170D6B">
        <w:rPr>
          <w:rStyle w:val="Ohne"/>
          <w:rFonts w:ascii="CorpoS" w:hAnsi="CorpoS"/>
          <w:shd w:val="clear" w:color="auto" w:fill="FFFFFF"/>
        </w:rPr>
        <w:t>GKV-Spitzenverband ausgehandelt</w:t>
      </w:r>
      <w:r w:rsidR="008C14B4" w:rsidRPr="0077589F">
        <w:rPr>
          <w:rStyle w:val="Ohne"/>
          <w:rFonts w:ascii="CorpoS" w:hAnsi="CorpoS"/>
          <w:shd w:val="clear" w:color="auto" w:fill="FFFFFF"/>
        </w:rPr>
        <w:t xml:space="preserve">. </w:t>
      </w:r>
      <w:r w:rsidR="009A0796" w:rsidRPr="0077589F">
        <w:rPr>
          <w:rFonts w:ascii="CorpoS" w:hAnsi="CorpoS"/>
          <w:shd w:val="clear" w:color="auto" w:fill="FFFFFF"/>
        </w:rPr>
        <w:t>Die Installation erfolgt über die Anbieter der Praxisver</w:t>
      </w:r>
      <w:r w:rsidR="003E6D67" w:rsidRPr="0077589F">
        <w:rPr>
          <w:rFonts w:ascii="CorpoS" w:hAnsi="CorpoS"/>
          <w:shd w:val="clear" w:color="auto" w:fill="FFFFFF"/>
        </w:rPr>
        <w:t xml:space="preserve">waltungssysteme und </w:t>
      </w:r>
      <w:r w:rsidR="009A0796" w:rsidRPr="0077589F">
        <w:rPr>
          <w:rFonts w:ascii="CorpoS" w:hAnsi="CorpoS"/>
          <w:shd w:val="clear" w:color="auto" w:fill="FFFFFF"/>
        </w:rPr>
        <w:t xml:space="preserve">dauert in der Regel </w:t>
      </w:r>
      <w:r w:rsidRPr="0077589F">
        <w:rPr>
          <w:rStyle w:val="Ohne"/>
          <w:rFonts w:ascii="CorpoS" w:hAnsi="CorpoS"/>
          <w:shd w:val="clear" w:color="auto" w:fill="FFFFFF"/>
        </w:rPr>
        <w:t>maximal einen halben Arbeitstag.</w:t>
      </w:r>
      <w:r w:rsidR="003E6D67" w:rsidRPr="0077589F">
        <w:rPr>
          <w:rFonts w:ascii="CorpoS" w:hAnsi="CorpoS"/>
          <w:shd w:val="clear" w:color="auto" w:fill="FFFFFF"/>
        </w:rPr>
        <w:t xml:space="preserve"> Wie die einzelnen Komponenten miteinander korrespondieren und welche Funktionen sie haben, erläutert die apoBank im Einzelnen anhand der benötigten</w:t>
      </w:r>
      <w:r w:rsidR="00C802FE" w:rsidRPr="0077589F">
        <w:rPr>
          <w:rFonts w:ascii="CorpoS" w:hAnsi="CorpoS"/>
          <w:shd w:val="clear" w:color="auto" w:fill="FFFFFF"/>
        </w:rPr>
        <w:t xml:space="preserve"> Kartentypen und Geräte:</w:t>
      </w:r>
    </w:p>
    <w:p w:rsidR="00773B16" w:rsidRPr="0077589F" w:rsidRDefault="00C802FE" w:rsidP="006B2D82">
      <w:pPr>
        <w:spacing w:after="80" w:line="400" w:lineRule="atLeast"/>
        <w:ind w:right="140"/>
        <w:rPr>
          <w:rFonts w:ascii="CorpoS" w:eastAsia="Times" w:hAnsi="CorpoS" w:cs="Times"/>
          <w:b/>
          <w:bCs/>
          <w:shd w:val="clear" w:color="auto" w:fill="FFFFFF"/>
        </w:rPr>
      </w:pPr>
      <w:r w:rsidRPr="0077589F">
        <w:rPr>
          <w:rFonts w:ascii="CorpoS" w:hAnsi="CorpoS"/>
          <w:b/>
          <w:bCs/>
          <w:shd w:val="clear" w:color="auto" w:fill="FFFFFF"/>
        </w:rPr>
        <w:t>Die elektronische Gesundheitskarte (eGK)</w:t>
      </w:r>
    </w:p>
    <w:p w:rsidR="00773B16" w:rsidRPr="0077589F" w:rsidRDefault="00C802FE" w:rsidP="006B2D82">
      <w:pPr>
        <w:spacing w:after="267" w:line="400" w:lineRule="atLeast"/>
        <w:ind w:right="140"/>
        <w:rPr>
          <w:rFonts w:ascii="CorpoS" w:eastAsia="Times" w:hAnsi="CorpoS" w:cs="Times"/>
          <w:shd w:val="clear" w:color="auto" w:fill="FFFFFF"/>
        </w:rPr>
      </w:pPr>
      <w:r w:rsidRPr="0077589F">
        <w:rPr>
          <w:rFonts w:ascii="CorpoS" w:hAnsi="CorpoS"/>
          <w:shd w:val="clear" w:color="auto" w:fill="FFFFFF"/>
        </w:rPr>
        <w:t>Diese Karte bringen die Patienten mit in die Praxis. Die neueste Version der Versiche</w:t>
      </w:r>
      <w:bookmarkStart w:id="0" w:name="_GoBack"/>
      <w:bookmarkEnd w:id="0"/>
      <w:r w:rsidRPr="0077589F">
        <w:rPr>
          <w:rFonts w:ascii="CorpoS" w:hAnsi="CorpoS"/>
          <w:shd w:val="clear" w:color="auto" w:fill="FFFFFF"/>
        </w:rPr>
        <w:t xml:space="preserve">rtenkarte wurde bereits von den gesetzlichen Krankenkassen an ihre Versicherten ausgegeben. Haben Patienten also die richtige Karte </w:t>
      </w:r>
      <w:r w:rsidR="00E3095F">
        <w:rPr>
          <w:rFonts w:ascii="CorpoS" w:hAnsi="CorpoS"/>
          <w:shd w:val="clear" w:color="auto" w:fill="FFFFFF"/>
        </w:rPr>
        <w:t>dabei</w:t>
      </w:r>
      <w:r w:rsidRPr="0077589F">
        <w:rPr>
          <w:rFonts w:ascii="CorpoS" w:hAnsi="CorpoS"/>
          <w:shd w:val="clear" w:color="auto" w:fill="FFFFFF"/>
        </w:rPr>
        <w:t xml:space="preserve">, ist das Einlesen technisch gesichert. Die eGK ist auch der Schlüssel zu allen </w:t>
      </w:r>
      <w:r w:rsidRPr="0077589F">
        <w:rPr>
          <w:rFonts w:ascii="CorpoS" w:hAnsi="CorpoS"/>
          <w:shd w:val="clear" w:color="auto" w:fill="FFFFFF"/>
        </w:rPr>
        <w:lastRenderedPageBreak/>
        <w:t xml:space="preserve">patientenbezogenen TI-Anwendungen. </w:t>
      </w:r>
      <w:r w:rsidR="00837026">
        <w:rPr>
          <w:rFonts w:ascii="CorpoS" w:hAnsi="CorpoS"/>
          <w:shd w:val="clear" w:color="auto" w:fill="FFFFFF"/>
        </w:rPr>
        <w:t>Sie</w:t>
      </w:r>
      <w:r w:rsidRPr="0077589F">
        <w:rPr>
          <w:rFonts w:ascii="CorpoS" w:hAnsi="CorpoS"/>
          <w:shd w:val="clear" w:color="auto" w:fill="FFFFFF"/>
        </w:rPr>
        <w:t xml:space="preserve"> </w:t>
      </w:r>
      <w:r w:rsidR="008C14B4" w:rsidRPr="0077589F">
        <w:rPr>
          <w:rFonts w:ascii="CorpoS" w:hAnsi="CorpoS"/>
          <w:shd w:val="clear" w:color="auto" w:fill="FFFFFF"/>
        </w:rPr>
        <w:t xml:space="preserve">dient </w:t>
      </w:r>
      <w:r w:rsidR="00AE71BC" w:rsidRPr="0077589F">
        <w:rPr>
          <w:rFonts w:ascii="CorpoS" w:hAnsi="CorpoS"/>
          <w:shd w:val="clear" w:color="auto" w:fill="FFFFFF"/>
        </w:rPr>
        <w:t>künftig als eine Art Medium</w:t>
      </w:r>
      <w:r w:rsidRPr="0077589F">
        <w:rPr>
          <w:rFonts w:ascii="CorpoS" w:hAnsi="CorpoS"/>
          <w:shd w:val="clear" w:color="auto" w:fill="FFFFFF"/>
        </w:rPr>
        <w:t>, z</w:t>
      </w:r>
      <w:r w:rsidR="006D1E37">
        <w:rPr>
          <w:rFonts w:ascii="CorpoS" w:hAnsi="CorpoS"/>
          <w:shd w:val="clear" w:color="auto" w:fill="FFFFFF"/>
        </w:rPr>
        <w:t xml:space="preserve">um </w:t>
      </w:r>
      <w:r w:rsidRPr="0077589F">
        <w:rPr>
          <w:rFonts w:ascii="CorpoS" w:hAnsi="CorpoS"/>
          <w:shd w:val="clear" w:color="auto" w:fill="FFFFFF"/>
        </w:rPr>
        <w:t>B</w:t>
      </w:r>
      <w:r w:rsidR="006D1E37">
        <w:rPr>
          <w:rFonts w:ascii="CorpoS" w:hAnsi="CorpoS"/>
          <w:shd w:val="clear" w:color="auto" w:fill="FFFFFF"/>
        </w:rPr>
        <w:t>eispiel</w:t>
      </w:r>
      <w:r w:rsidRPr="0077589F">
        <w:rPr>
          <w:rFonts w:ascii="CorpoS" w:hAnsi="CorpoS"/>
          <w:shd w:val="clear" w:color="auto" w:fill="FFFFFF"/>
        </w:rPr>
        <w:t xml:space="preserve"> für d</w:t>
      </w:r>
      <w:r w:rsidR="00AE71BC" w:rsidRPr="0077589F">
        <w:rPr>
          <w:rFonts w:ascii="CorpoS" w:hAnsi="CorpoS"/>
          <w:shd w:val="clear" w:color="auto" w:fill="FFFFFF"/>
        </w:rPr>
        <w:t>as Auslesen von</w:t>
      </w:r>
      <w:r w:rsidR="006D1E37">
        <w:rPr>
          <w:rFonts w:ascii="CorpoS" w:hAnsi="CorpoS"/>
          <w:shd w:val="clear" w:color="auto" w:fill="FFFFFF"/>
        </w:rPr>
        <w:t xml:space="preserve"> D</w:t>
      </w:r>
      <w:r w:rsidRPr="0077589F">
        <w:rPr>
          <w:rFonts w:ascii="CorpoS" w:hAnsi="CorpoS"/>
          <w:shd w:val="clear" w:color="auto" w:fill="FFFFFF"/>
        </w:rPr>
        <w:t>aten</w:t>
      </w:r>
      <w:r w:rsidR="00837026">
        <w:rPr>
          <w:rFonts w:ascii="CorpoS" w:hAnsi="CorpoS"/>
          <w:shd w:val="clear" w:color="auto" w:fill="FFFFFF"/>
        </w:rPr>
        <w:t xml:space="preserve"> oder </w:t>
      </w:r>
      <w:r w:rsidRPr="0077589F">
        <w:rPr>
          <w:rFonts w:ascii="CorpoS" w:hAnsi="CorpoS"/>
          <w:shd w:val="clear" w:color="auto" w:fill="FFFFFF"/>
        </w:rPr>
        <w:t>Gesundheitsinformationen</w:t>
      </w:r>
      <w:r w:rsidR="00837026">
        <w:rPr>
          <w:rFonts w:ascii="CorpoS" w:hAnsi="CorpoS"/>
          <w:shd w:val="clear" w:color="auto" w:fill="FFFFFF"/>
        </w:rPr>
        <w:t>, die</w:t>
      </w:r>
      <w:r w:rsidRPr="0077589F">
        <w:rPr>
          <w:rFonts w:ascii="CorpoS" w:hAnsi="CorpoS"/>
          <w:shd w:val="clear" w:color="auto" w:fill="FFFFFF"/>
        </w:rPr>
        <w:t xml:space="preserve"> </w:t>
      </w:r>
      <w:r w:rsidR="00837026">
        <w:rPr>
          <w:rFonts w:ascii="CorpoS" w:hAnsi="CorpoS"/>
          <w:shd w:val="clear" w:color="auto" w:fill="FFFFFF"/>
        </w:rPr>
        <w:t xml:space="preserve">Ärzte </w:t>
      </w:r>
      <w:r w:rsidR="006D1E37">
        <w:rPr>
          <w:rFonts w:ascii="CorpoS" w:hAnsi="CorpoS"/>
          <w:shd w:val="clear" w:color="auto" w:fill="FFFFFF"/>
        </w:rPr>
        <w:t xml:space="preserve">im Notfall </w:t>
      </w:r>
      <w:r w:rsidR="00837026">
        <w:rPr>
          <w:rFonts w:ascii="CorpoS" w:hAnsi="CorpoS"/>
          <w:shd w:val="clear" w:color="auto" w:fill="FFFFFF"/>
        </w:rPr>
        <w:t>dringend</w:t>
      </w:r>
      <w:r w:rsidR="00837026" w:rsidRPr="0077589F">
        <w:rPr>
          <w:rFonts w:ascii="CorpoS" w:hAnsi="CorpoS"/>
          <w:shd w:val="clear" w:color="auto" w:fill="FFFFFF"/>
        </w:rPr>
        <w:t xml:space="preserve"> benötigen </w:t>
      </w:r>
      <w:r w:rsidR="00837026">
        <w:rPr>
          <w:rFonts w:ascii="CorpoS" w:hAnsi="CorpoS"/>
          <w:shd w:val="clear" w:color="auto" w:fill="FFFFFF"/>
        </w:rPr>
        <w:t xml:space="preserve">– also Angaben, die </w:t>
      </w:r>
      <w:r w:rsidRPr="0077589F">
        <w:rPr>
          <w:rFonts w:ascii="CorpoS" w:hAnsi="CorpoS"/>
          <w:shd w:val="clear" w:color="auto" w:fill="FFFFFF"/>
        </w:rPr>
        <w:t>lebensrettend sein</w:t>
      </w:r>
      <w:r w:rsidR="00837026">
        <w:rPr>
          <w:rFonts w:ascii="CorpoS" w:hAnsi="CorpoS"/>
          <w:shd w:val="clear" w:color="auto" w:fill="FFFFFF"/>
        </w:rPr>
        <w:t xml:space="preserve"> können.</w:t>
      </w:r>
      <w:r w:rsidRPr="0077589F">
        <w:rPr>
          <w:rFonts w:ascii="CorpoS" w:hAnsi="CorpoS"/>
          <w:shd w:val="clear" w:color="auto" w:fill="FFFFFF"/>
        </w:rPr>
        <w:t xml:space="preserve"> </w:t>
      </w:r>
      <w:r w:rsidR="006D1E37">
        <w:rPr>
          <w:rFonts w:ascii="CorpoS" w:hAnsi="CorpoS"/>
          <w:shd w:val="clear" w:color="auto" w:fill="FFFFFF"/>
        </w:rPr>
        <w:t>Und i</w:t>
      </w:r>
      <w:r w:rsidRPr="0077589F">
        <w:rPr>
          <w:rFonts w:ascii="CorpoS" w:hAnsi="CorpoS"/>
          <w:shd w:val="clear" w:color="auto" w:fill="FFFFFF"/>
        </w:rPr>
        <w:t>st die TI erst einmal ausgerollt, sind zahlreiche weitere nützl</w:t>
      </w:r>
      <w:r w:rsidR="00837026">
        <w:rPr>
          <w:rFonts w:ascii="CorpoS" w:hAnsi="CorpoS"/>
          <w:shd w:val="clear" w:color="auto" w:fill="FFFFFF"/>
        </w:rPr>
        <w:t xml:space="preserve">iche Fachanwendungen geplant. </w:t>
      </w:r>
      <w:r w:rsidRPr="0077589F">
        <w:rPr>
          <w:rFonts w:ascii="CorpoS" w:hAnsi="CorpoS"/>
          <w:shd w:val="clear" w:color="auto" w:fill="FFFFFF"/>
        </w:rPr>
        <w:t>In Planung sind das sog</w:t>
      </w:r>
      <w:r w:rsidR="008C14B4" w:rsidRPr="0077589F">
        <w:rPr>
          <w:rFonts w:ascii="CorpoS" w:hAnsi="CorpoS"/>
          <w:shd w:val="clear" w:color="auto" w:fill="FFFFFF"/>
        </w:rPr>
        <w:t>enannte</w:t>
      </w:r>
      <w:r w:rsidRPr="0077589F">
        <w:rPr>
          <w:rFonts w:ascii="CorpoS" w:hAnsi="CorpoS"/>
          <w:shd w:val="clear" w:color="auto" w:fill="FFFFFF"/>
        </w:rPr>
        <w:t xml:space="preserve"> E-Rezept</w:t>
      </w:r>
      <w:r w:rsidR="000C187E">
        <w:rPr>
          <w:rFonts w:ascii="CorpoS" w:hAnsi="CorpoS"/>
          <w:shd w:val="clear" w:color="auto" w:fill="FFFFFF"/>
        </w:rPr>
        <w:t>, der digitale Medikationsplan</w:t>
      </w:r>
      <w:r w:rsidRPr="0077589F">
        <w:rPr>
          <w:rFonts w:ascii="CorpoS" w:hAnsi="CorpoS"/>
          <w:shd w:val="clear" w:color="auto" w:fill="FFFFFF"/>
        </w:rPr>
        <w:t xml:space="preserve"> oder der elektronische </w:t>
      </w:r>
      <w:r w:rsidR="00DB7A15">
        <w:rPr>
          <w:rFonts w:ascii="CorpoS" w:hAnsi="CorpoS"/>
          <w:shd w:val="clear" w:color="auto" w:fill="FFFFFF"/>
        </w:rPr>
        <w:t>Arzt</w:t>
      </w:r>
      <w:r w:rsidRPr="0077589F">
        <w:rPr>
          <w:rFonts w:ascii="CorpoS" w:hAnsi="CorpoS"/>
          <w:shd w:val="clear" w:color="auto" w:fill="FFFFFF"/>
        </w:rPr>
        <w:t xml:space="preserve">brief. All das bringt </w:t>
      </w:r>
      <w:r w:rsidR="00E97FD3">
        <w:rPr>
          <w:rFonts w:ascii="CorpoS" w:hAnsi="CorpoS"/>
          <w:shd w:val="clear" w:color="auto" w:fill="FFFFFF"/>
        </w:rPr>
        <w:t xml:space="preserve">eine </w:t>
      </w:r>
      <w:r w:rsidRPr="0077589F">
        <w:rPr>
          <w:rFonts w:ascii="CorpoS" w:hAnsi="CorpoS"/>
          <w:shd w:val="clear" w:color="auto" w:fill="FFFFFF"/>
        </w:rPr>
        <w:t xml:space="preserve">spürbare Beschleunigung </w:t>
      </w:r>
      <w:r w:rsidR="008C14B4" w:rsidRPr="0077589F">
        <w:rPr>
          <w:rFonts w:ascii="CorpoS" w:hAnsi="CorpoS"/>
          <w:shd w:val="clear" w:color="auto" w:fill="FFFFFF"/>
        </w:rPr>
        <w:t>für</w:t>
      </w:r>
      <w:r w:rsidRPr="0077589F">
        <w:rPr>
          <w:rFonts w:ascii="CorpoS" w:hAnsi="CorpoS"/>
          <w:shd w:val="clear" w:color="auto" w:fill="FFFFFF"/>
        </w:rPr>
        <w:t xml:space="preserve"> Ärzte und Patienten. Gesichert über eine PIN </w:t>
      </w:r>
      <w:r w:rsidR="004E37E3">
        <w:rPr>
          <w:rFonts w:ascii="CorpoS" w:hAnsi="CorpoS"/>
          <w:shd w:val="clear" w:color="auto" w:fill="FFFFFF"/>
        </w:rPr>
        <w:t>soll</w:t>
      </w:r>
      <w:r w:rsidR="004E37E3" w:rsidRPr="0077589F">
        <w:rPr>
          <w:rFonts w:ascii="CorpoS" w:hAnsi="CorpoS"/>
          <w:shd w:val="clear" w:color="auto" w:fill="FFFFFF"/>
        </w:rPr>
        <w:t xml:space="preserve"> </w:t>
      </w:r>
      <w:r w:rsidRPr="0077589F">
        <w:rPr>
          <w:rFonts w:ascii="CorpoS" w:hAnsi="CorpoS"/>
          <w:shd w:val="clear" w:color="auto" w:fill="FFFFFF"/>
        </w:rPr>
        <w:t xml:space="preserve">der Versicherte </w:t>
      </w:r>
      <w:r w:rsidR="00E97FD3">
        <w:rPr>
          <w:rFonts w:ascii="CorpoS" w:hAnsi="CorpoS"/>
          <w:shd w:val="clear" w:color="auto" w:fill="FFFFFF"/>
        </w:rPr>
        <w:t xml:space="preserve">selbst </w:t>
      </w:r>
      <w:r w:rsidRPr="0077589F">
        <w:rPr>
          <w:rFonts w:ascii="CorpoS" w:hAnsi="CorpoS"/>
          <w:shd w:val="clear" w:color="auto" w:fill="FFFFFF"/>
        </w:rPr>
        <w:t>entscheiden</w:t>
      </w:r>
      <w:r w:rsidR="004E37E3">
        <w:rPr>
          <w:rFonts w:ascii="CorpoS" w:hAnsi="CorpoS"/>
          <w:shd w:val="clear" w:color="auto" w:fill="FFFFFF"/>
        </w:rPr>
        <w:t xml:space="preserve"> können</w:t>
      </w:r>
      <w:r w:rsidRPr="0077589F">
        <w:rPr>
          <w:rFonts w:ascii="CorpoS" w:hAnsi="CorpoS"/>
          <w:shd w:val="clear" w:color="auto" w:fill="FFFFFF"/>
        </w:rPr>
        <w:t>, welche Informationen er mit wem teilen m</w:t>
      </w:r>
      <w:r w:rsidRPr="0077589F">
        <w:rPr>
          <w:rFonts w:ascii="CorpoS" w:hAnsi="CorpoS"/>
          <w:shd w:val="clear" w:color="auto" w:fill="FFFFFF"/>
          <w:lang w:val="sv-SE"/>
        </w:rPr>
        <w:t>ö</w:t>
      </w:r>
      <w:r w:rsidRPr="0077589F">
        <w:rPr>
          <w:rFonts w:ascii="CorpoS" w:hAnsi="CorpoS"/>
          <w:shd w:val="clear" w:color="auto" w:fill="FFFFFF"/>
        </w:rPr>
        <w:t xml:space="preserve">chte. </w:t>
      </w:r>
    </w:p>
    <w:p w:rsidR="00773B16" w:rsidRPr="0077589F" w:rsidRDefault="00C802FE" w:rsidP="006B2D82">
      <w:pPr>
        <w:spacing w:after="80" w:line="400" w:lineRule="atLeast"/>
        <w:ind w:right="140"/>
        <w:rPr>
          <w:rFonts w:ascii="CorpoS" w:eastAsia="Times" w:hAnsi="CorpoS" w:cs="Times"/>
          <w:b/>
          <w:bCs/>
          <w:shd w:val="clear" w:color="auto" w:fill="FFFFFF"/>
        </w:rPr>
      </w:pPr>
      <w:r w:rsidRPr="0077589F">
        <w:rPr>
          <w:rFonts w:ascii="CorpoS" w:hAnsi="CorpoS"/>
          <w:b/>
          <w:bCs/>
          <w:shd w:val="clear" w:color="auto" w:fill="FFFFFF"/>
        </w:rPr>
        <w:t>Der elektronische Heilberufsausweis (eHBA)</w:t>
      </w:r>
    </w:p>
    <w:p w:rsidR="00773B16" w:rsidRPr="0077589F" w:rsidRDefault="00C802FE" w:rsidP="006B2D82">
      <w:pPr>
        <w:spacing w:after="267" w:line="400" w:lineRule="atLeast"/>
        <w:ind w:right="140"/>
        <w:rPr>
          <w:rStyle w:val="Ohne"/>
          <w:rFonts w:ascii="CorpoS" w:eastAsia="Times" w:hAnsi="CorpoS" w:cs="Times"/>
          <w:shd w:val="clear" w:color="auto" w:fill="FFFFFF"/>
        </w:rPr>
      </w:pPr>
      <w:r w:rsidRPr="0077589F">
        <w:rPr>
          <w:rFonts w:ascii="CorpoS" w:hAnsi="CorpoS"/>
          <w:shd w:val="clear" w:color="auto" w:fill="FFFFFF"/>
        </w:rPr>
        <w:t>U</w:t>
      </w:r>
      <w:r w:rsidR="00DB7A15">
        <w:rPr>
          <w:rFonts w:ascii="CorpoS" w:hAnsi="CorpoS"/>
          <w:shd w:val="clear" w:color="auto" w:fill="FFFFFF"/>
        </w:rPr>
        <w:t xml:space="preserve">m beispielsweise </w:t>
      </w:r>
      <w:r w:rsidR="00CF0A38">
        <w:rPr>
          <w:rFonts w:ascii="CorpoS" w:hAnsi="CorpoS"/>
          <w:shd w:val="clear" w:color="auto" w:fill="FFFFFF"/>
        </w:rPr>
        <w:t xml:space="preserve">den Notfalldatensatz signieren oder </w:t>
      </w:r>
      <w:r w:rsidR="00DB7A15">
        <w:rPr>
          <w:rFonts w:ascii="CorpoS" w:hAnsi="CorpoS"/>
          <w:shd w:val="clear" w:color="auto" w:fill="FFFFFF"/>
        </w:rPr>
        <w:t>elektronische A</w:t>
      </w:r>
      <w:r w:rsidRPr="0077589F">
        <w:rPr>
          <w:rFonts w:ascii="CorpoS" w:hAnsi="CorpoS"/>
          <w:shd w:val="clear" w:color="auto" w:fill="FFFFFF"/>
        </w:rPr>
        <w:t xml:space="preserve">rztbriefe versenden zu können, benötigen alle Angehörigen der Heilberufe künftig den eHBA. </w:t>
      </w:r>
      <w:r w:rsidR="006D1E37">
        <w:rPr>
          <w:rFonts w:ascii="CorpoS" w:hAnsi="CorpoS"/>
          <w:shd w:val="clear" w:color="auto" w:fill="FFFFFF"/>
        </w:rPr>
        <w:t>Er</w:t>
      </w:r>
      <w:r w:rsidRPr="0077589F">
        <w:rPr>
          <w:rFonts w:ascii="CorpoS" w:hAnsi="CorpoS"/>
          <w:shd w:val="clear" w:color="auto" w:fill="FFFFFF"/>
        </w:rPr>
        <w:t xml:space="preserve"> ist </w:t>
      </w:r>
      <w:r w:rsidR="006D1E37">
        <w:rPr>
          <w:rFonts w:ascii="CorpoS" w:hAnsi="CorpoS"/>
          <w:shd w:val="clear" w:color="auto" w:fill="FFFFFF"/>
        </w:rPr>
        <w:t xml:space="preserve">auch </w:t>
      </w:r>
      <w:r w:rsidRPr="0077589F">
        <w:rPr>
          <w:rFonts w:ascii="CorpoS" w:hAnsi="CorpoS"/>
          <w:shd w:val="clear" w:color="auto" w:fill="FFFFFF"/>
        </w:rPr>
        <w:t>im engeren Sinne</w:t>
      </w:r>
      <w:r w:rsidR="00D249A2">
        <w:rPr>
          <w:rFonts w:ascii="CorpoS" w:hAnsi="CorpoS"/>
          <w:shd w:val="clear" w:color="auto" w:fill="FFFFFF"/>
        </w:rPr>
        <w:t xml:space="preserve"> </w:t>
      </w:r>
      <w:r w:rsidRPr="0077589F">
        <w:rPr>
          <w:rFonts w:ascii="CorpoS" w:hAnsi="CorpoS"/>
          <w:shd w:val="clear" w:color="auto" w:fill="FFFFFF"/>
        </w:rPr>
        <w:t xml:space="preserve">tatsächlich als Ausweisdokument zu verstehen. </w:t>
      </w:r>
      <w:r w:rsidRPr="0077589F">
        <w:rPr>
          <w:rFonts w:ascii="CorpoS" w:hAnsi="CorpoS"/>
          <w:shd w:val="clear" w:color="auto" w:fill="FFFFFF"/>
          <w:lang w:val="sv-SE"/>
        </w:rPr>
        <w:t>Ä</w:t>
      </w:r>
      <w:r w:rsidRPr="0077589F">
        <w:rPr>
          <w:rFonts w:ascii="CorpoS" w:hAnsi="CorpoS"/>
          <w:shd w:val="clear" w:color="auto" w:fill="FFFFFF"/>
        </w:rPr>
        <w:t>rzte, Zahnärzte</w:t>
      </w:r>
      <w:r w:rsidR="00A936B7">
        <w:rPr>
          <w:rFonts w:ascii="CorpoS" w:hAnsi="CorpoS"/>
          <w:shd w:val="clear" w:color="auto" w:fill="FFFFFF"/>
        </w:rPr>
        <w:t>,</w:t>
      </w:r>
      <w:r w:rsidR="006D1E37">
        <w:rPr>
          <w:rFonts w:ascii="CorpoS" w:hAnsi="CorpoS"/>
          <w:shd w:val="clear" w:color="auto" w:fill="FFFFFF"/>
        </w:rPr>
        <w:t xml:space="preserve"> </w:t>
      </w:r>
      <w:r w:rsidRPr="0077589F">
        <w:rPr>
          <w:rFonts w:ascii="CorpoS" w:hAnsi="CorpoS"/>
          <w:shd w:val="clear" w:color="auto" w:fill="FFFFFF"/>
        </w:rPr>
        <w:t xml:space="preserve">Psychotherapeuten </w:t>
      </w:r>
      <w:r w:rsidR="00A936B7">
        <w:rPr>
          <w:rFonts w:ascii="CorpoS" w:hAnsi="CorpoS"/>
          <w:shd w:val="clear" w:color="auto" w:fill="FFFFFF"/>
        </w:rPr>
        <w:t xml:space="preserve">und bald auch Apotheker </w:t>
      </w:r>
      <w:r w:rsidRPr="0077589F">
        <w:rPr>
          <w:rFonts w:ascii="CorpoS" w:hAnsi="CorpoS"/>
          <w:shd w:val="clear" w:color="auto" w:fill="FFFFFF"/>
        </w:rPr>
        <w:t>weisen sich damit als Heilberufler aus und k</w:t>
      </w:r>
      <w:r w:rsidRPr="0077589F">
        <w:rPr>
          <w:rFonts w:ascii="CorpoS" w:hAnsi="CorpoS"/>
          <w:shd w:val="clear" w:color="auto" w:fill="FFFFFF"/>
          <w:lang w:val="sv-SE"/>
        </w:rPr>
        <w:t>ö</w:t>
      </w:r>
      <w:r w:rsidRPr="0077589F">
        <w:rPr>
          <w:rFonts w:ascii="CorpoS" w:hAnsi="CorpoS"/>
          <w:shd w:val="clear" w:color="auto" w:fill="FFFFFF"/>
        </w:rPr>
        <w:t>nnen rechtsgültig eine digitale Unterschrift leisten. Herausgegeben wird der eHBA von den Landes</w:t>
      </w:r>
      <w:r w:rsidR="00D249A2">
        <w:rPr>
          <w:rFonts w:ascii="CorpoS" w:hAnsi="CorpoS"/>
          <w:shd w:val="clear" w:color="auto" w:fill="FFFFFF"/>
        </w:rPr>
        <w:t>(zahn-)</w:t>
      </w:r>
      <w:r w:rsidRPr="0077589F">
        <w:rPr>
          <w:rFonts w:ascii="CorpoS" w:hAnsi="CorpoS"/>
          <w:shd w:val="clear" w:color="auto" w:fill="FFFFFF"/>
        </w:rPr>
        <w:t>ärztekammern, Landespsychotherapeutenkammern</w:t>
      </w:r>
      <w:r w:rsidR="00A936B7">
        <w:rPr>
          <w:rFonts w:ascii="CorpoS" w:hAnsi="CorpoS"/>
          <w:shd w:val="clear" w:color="auto" w:fill="FFFFFF"/>
        </w:rPr>
        <w:t xml:space="preserve"> sowie Apothekerkamme</w:t>
      </w:r>
      <w:r w:rsidR="006D1E37">
        <w:rPr>
          <w:rFonts w:ascii="CorpoS" w:hAnsi="CorpoS"/>
          <w:shd w:val="clear" w:color="auto" w:fill="FFFFFF"/>
        </w:rPr>
        <w:t>r</w:t>
      </w:r>
      <w:r w:rsidR="00A936B7">
        <w:rPr>
          <w:rFonts w:ascii="CorpoS" w:hAnsi="CorpoS"/>
          <w:shd w:val="clear" w:color="auto" w:fill="FFFFFF"/>
        </w:rPr>
        <w:t>n</w:t>
      </w:r>
      <w:r w:rsidR="006D1E37">
        <w:rPr>
          <w:rFonts w:ascii="CorpoS" w:hAnsi="CorpoS"/>
          <w:shd w:val="clear" w:color="auto" w:fill="FFFFFF"/>
        </w:rPr>
        <w:t>,</w:t>
      </w:r>
      <w:r w:rsidRPr="0077589F">
        <w:rPr>
          <w:rFonts w:ascii="CorpoS" w:hAnsi="CorpoS"/>
          <w:shd w:val="clear" w:color="auto" w:fill="FFFFFF"/>
        </w:rPr>
        <w:t xml:space="preserve"> </w:t>
      </w:r>
      <w:r w:rsidR="006D1E37">
        <w:rPr>
          <w:rFonts w:ascii="CorpoS" w:hAnsi="CorpoS"/>
          <w:shd w:val="clear" w:color="auto" w:fill="FFFFFF"/>
        </w:rPr>
        <w:t>p</w:t>
      </w:r>
      <w:r w:rsidRPr="0077589F">
        <w:rPr>
          <w:rFonts w:ascii="CorpoS" w:hAnsi="CorpoS"/>
          <w:shd w:val="clear" w:color="auto" w:fill="FFFFFF"/>
        </w:rPr>
        <w:t xml:space="preserve">roduziert wird </w:t>
      </w:r>
      <w:r w:rsidR="006D1E37">
        <w:rPr>
          <w:rFonts w:ascii="CorpoS" w:hAnsi="CorpoS"/>
          <w:shd w:val="clear" w:color="auto" w:fill="FFFFFF"/>
        </w:rPr>
        <w:t>er</w:t>
      </w:r>
      <w:r w:rsidR="00A936B7" w:rsidRPr="0077589F">
        <w:rPr>
          <w:rFonts w:ascii="CorpoS" w:hAnsi="CorpoS"/>
          <w:shd w:val="clear" w:color="auto" w:fill="FFFFFF"/>
        </w:rPr>
        <w:t xml:space="preserve"> </w:t>
      </w:r>
      <w:r w:rsidRPr="0077589F">
        <w:rPr>
          <w:rFonts w:ascii="CorpoS" w:hAnsi="CorpoS"/>
          <w:shd w:val="clear" w:color="auto" w:fill="FFFFFF"/>
        </w:rPr>
        <w:t xml:space="preserve">derzeit von der apoBank-Tochtergesellschaft </w:t>
      </w:r>
      <w:hyperlink r:id="rId8" w:history="1">
        <w:r w:rsidRPr="0077589F">
          <w:rPr>
            <w:rStyle w:val="Hyperlink0"/>
            <w:rFonts w:ascii="CorpoS" w:hAnsi="CorpoS"/>
          </w:rPr>
          <w:t>medisign</w:t>
        </w:r>
      </w:hyperlink>
      <w:r w:rsidRPr="0077589F">
        <w:rPr>
          <w:rStyle w:val="Ohne"/>
          <w:rFonts w:ascii="CorpoS" w:hAnsi="CorpoS"/>
          <w:shd w:val="clear" w:color="auto" w:fill="FFFFFF"/>
        </w:rPr>
        <w:t xml:space="preserve">. Pflicht für den Zugang zur TI ist er </w:t>
      </w:r>
      <w:r w:rsidR="006D1E37">
        <w:rPr>
          <w:rStyle w:val="Ohne"/>
          <w:rFonts w:ascii="CorpoS" w:hAnsi="CorpoS"/>
          <w:shd w:val="clear" w:color="auto" w:fill="FFFFFF"/>
        </w:rPr>
        <w:t xml:space="preserve">zwar </w:t>
      </w:r>
      <w:r w:rsidR="00D249A2">
        <w:rPr>
          <w:rStyle w:val="Ohne"/>
          <w:rFonts w:ascii="CorpoS" w:hAnsi="CorpoS"/>
          <w:shd w:val="clear" w:color="auto" w:fill="FFFFFF"/>
        </w:rPr>
        <w:t xml:space="preserve">noch </w:t>
      </w:r>
      <w:r w:rsidRPr="0077589F">
        <w:rPr>
          <w:rStyle w:val="Ohne"/>
          <w:rFonts w:ascii="CorpoS" w:hAnsi="CorpoS"/>
          <w:shd w:val="clear" w:color="auto" w:fill="FFFFFF"/>
        </w:rPr>
        <w:t xml:space="preserve">nicht, </w:t>
      </w:r>
      <w:r w:rsidR="00AB15DC">
        <w:rPr>
          <w:rStyle w:val="Ohne"/>
          <w:rFonts w:ascii="CorpoS" w:hAnsi="CorpoS"/>
          <w:shd w:val="clear" w:color="auto" w:fill="FFFFFF"/>
        </w:rPr>
        <w:t xml:space="preserve">doch </w:t>
      </w:r>
      <w:r w:rsidRPr="0077589F">
        <w:rPr>
          <w:rStyle w:val="Ohne"/>
          <w:rFonts w:ascii="CorpoS" w:hAnsi="CorpoS"/>
          <w:shd w:val="clear" w:color="auto" w:fill="FFFFFF"/>
        </w:rPr>
        <w:t xml:space="preserve">die </w:t>
      </w:r>
      <w:r w:rsidR="00D249A2">
        <w:rPr>
          <w:rStyle w:val="Ohne"/>
          <w:rFonts w:ascii="CorpoS" w:hAnsi="CorpoS"/>
          <w:shd w:val="clear" w:color="auto" w:fill="FFFFFF"/>
        </w:rPr>
        <w:t xml:space="preserve">qualifizierte </w:t>
      </w:r>
      <w:r w:rsidRPr="0077589F">
        <w:rPr>
          <w:rStyle w:val="Ohne"/>
          <w:rFonts w:ascii="CorpoS" w:hAnsi="CorpoS"/>
          <w:shd w:val="clear" w:color="auto" w:fill="FFFFFF"/>
        </w:rPr>
        <w:t xml:space="preserve">elektronische Unterschrift </w:t>
      </w:r>
      <w:r w:rsidR="00AB15DC" w:rsidRPr="0077589F">
        <w:rPr>
          <w:rStyle w:val="Ohne"/>
          <w:rFonts w:ascii="CorpoS" w:hAnsi="CorpoS"/>
          <w:shd w:val="clear" w:color="auto" w:fill="FFFFFF"/>
        </w:rPr>
        <w:t xml:space="preserve">vereinfacht </w:t>
      </w:r>
      <w:r w:rsidR="009B33AF">
        <w:rPr>
          <w:rStyle w:val="Ohne"/>
          <w:rFonts w:ascii="CorpoS" w:hAnsi="CorpoS"/>
          <w:shd w:val="clear" w:color="auto" w:fill="FFFFFF"/>
        </w:rPr>
        <w:t xml:space="preserve">schon heute </w:t>
      </w:r>
      <w:r w:rsidR="00AB15DC">
        <w:rPr>
          <w:rStyle w:val="Ohne"/>
          <w:rFonts w:ascii="CorpoS" w:hAnsi="CorpoS"/>
          <w:shd w:val="clear" w:color="auto" w:fill="FFFFFF"/>
        </w:rPr>
        <w:t xml:space="preserve">die Erstellung von </w:t>
      </w:r>
      <w:r w:rsidRPr="0077589F">
        <w:rPr>
          <w:rStyle w:val="Ohne"/>
          <w:rFonts w:ascii="CorpoS" w:hAnsi="CorpoS"/>
          <w:shd w:val="clear" w:color="auto" w:fill="FFFFFF"/>
        </w:rPr>
        <w:t>e</w:t>
      </w:r>
      <w:r w:rsidR="00AB15DC">
        <w:rPr>
          <w:rStyle w:val="Ohne"/>
          <w:rFonts w:ascii="CorpoS" w:hAnsi="CorpoS"/>
          <w:shd w:val="clear" w:color="auto" w:fill="FFFFFF"/>
        </w:rPr>
        <w:t xml:space="preserve">lektronischen </w:t>
      </w:r>
      <w:r w:rsidRPr="0077589F">
        <w:rPr>
          <w:rStyle w:val="Ohne"/>
          <w:rFonts w:ascii="CorpoS" w:hAnsi="CorpoS"/>
          <w:shd w:val="clear" w:color="auto" w:fill="FFFFFF"/>
        </w:rPr>
        <w:t>Arztbrief</w:t>
      </w:r>
      <w:r w:rsidR="00AB15DC">
        <w:rPr>
          <w:rStyle w:val="Ohne"/>
          <w:rFonts w:ascii="CorpoS" w:hAnsi="CorpoS"/>
          <w:shd w:val="clear" w:color="auto" w:fill="FFFFFF"/>
        </w:rPr>
        <w:t xml:space="preserve">en, </w:t>
      </w:r>
      <w:r w:rsidRPr="0077589F">
        <w:rPr>
          <w:rStyle w:val="Ohne"/>
          <w:rFonts w:ascii="CorpoS" w:hAnsi="CorpoS"/>
          <w:shd w:val="clear" w:color="auto" w:fill="FFFFFF"/>
        </w:rPr>
        <w:t xml:space="preserve">Laborüberweisungen </w:t>
      </w:r>
      <w:r w:rsidR="00AB15DC">
        <w:rPr>
          <w:rStyle w:val="Ohne"/>
          <w:rFonts w:ascii="CorpoS" w:hAnsi="CorpoS"/>
          <w:shd w:val="clear" w:color="auto" w:fill="FFFFFF"/>
        </w:rPr>
        <w:t>oder</w:t>
      </w:r>
      <w:r w:rsidRPr="0077589F">
        <w:rPr>
          <w:rStyle w:val="Ohne"/>
          <w:rFonts w:ascii="CorpoS" w:hAnsi="CorpoS"/>
          <w:shd w:val="clear" w:color="auto" w:fill="FFFFFF"/>
        </w:rPr>
        <w:t xml:space="preserve"> die Anforderung eines Telekonsils. Es ist zu erwarten, dass spätestens ab 2020/21 die Zahl der medizinischen Fachanwendungen über die TI stark ansteigt.</w:t>
      </w:r>
    </w:p>
    <w:p w:rsidR="00773B16" w:rsidRPr="0077589F" w:rsidRDefault="00C802FE" w:rsidP="006B2D82">
      <w:pPr>
        <w:spacing w:after="80" w:line="400" w:lineRule="atLeast"/>
        <w:ind w:right="140"/>
        <w:rPr>
          <w:rStyle w:val="Ohne"/>
          <w:rFonts w:ascii="CorpoS" w:eastAsia="Times" w:hAnsi="CorpoS" w:cs="Times"/>
          <w:b/>
          <w:bCs/>
          <w:shd w:val="clear" w:color="auto" w:fill="FFFFFF"/>
        </w:rPr>
      </w:pPr>
      <w:r w:rsidRPr="0077589F">
        <w:rPr>
          <w:rStyle w:val="Ohne"/>
          <w:rFonts w:ascii="CorpoS" w:hAnsi="CorpoS"/>
          <w:b/>
          <w:bCs/>
          <w:shd w:val="clear" w:color="auto" w:fill="FFFFFF"/>
        </w:rPr>
        <w:t xml:space="preserve">Der Praxisausweis (Security Module Card, kurz SMC-B) </w:t>
      </w:r>
    </w:p>
    <w:p w:rsidR="00DB7A15" w:rsidRDefault="00C802FE" w:rsidP="006B2D82">
      <w:pPr>
        <w:spacing w:after="267" w:line="400" w:lineRule="atLeast"/>
        <w:ind w:right="140"/>
        <w:rPr>
          <w:rStyle w:val="Ohne"/>
          <w:rFonts w:ascii="CorpoS" w:hAnsi="CorpoS"/>
          <w:shd w:val="clear" w:color="auto" w:fill="FFFFFF"/>
        </w:rPr>
      </w:pPr>
      <w:r w:rsidRPr="0077589F">
        <w:rPr>
          <w:rStyle w:val="Ohne"/>
          <w:rFonts w:ascii="CorpoS" w:hAnsi="CorpoS"/>
          <w:shd w:val="clear" w:color="auto" w:fill="FFFFFF"/>
        </w:rPr>
        <w:t xml:space="preserve">Dieser Ausweis ist </w:t>
      </w:r>
      <w:r w:rsidR="009B6A16">
        <w:rPr>
          <w:rStyle w:val="Ohne"/>
          <w:rFonts w:ascii="CorpoS" w:hAnsi="CorpoS"/>
          <w:shd w:val="clear" w:color="auto" w:fill="FFFFFF"/>
        </w:rPr>
        <w:t>Voraussetzung für den Anschluss einer Praxis an die TI</w:t>
      </w:r>
      <w:r w:rsidRPr="0077589F">
        <w:rPr>
          <w:rStyle w:val="Ohne"/>
          <w:rFonts w:ascii="CorpoS" w:hAnsi="CorpoS"/>
          <w:shd w:val="clear" w:color="auto" w:fill="FFFFFF"/>
        </w:rPr>
        <w:t xml:space="preserve">. Er enthält die Betriebsstättennummer (BSNR) und ist </w:t>
      </w:r>
      <w:r w:rsidR="00F757C5" w:rsidRPr="0077589F">
        <w:rPr>
          <w:rStyle w:val="Ohne"/>
          <w:rFonts w:ascii="CorpoS" w:hAnsi="CorpoS"/>
          <w:shd w:val="clear" w:color="auto" w:fill="FFFFFF"/>
        </w:rPr>
        <w:t>d</w:t>
      </w:r>
      <w:r w:rsidR="00F757C5">
        <w:rPr>
          <w:rStyle w:val="Ohne"/>
          <w:rFonts w:ascii="CorpoS" w:hAnsi="CorpoS"/>
          <w:shd w:val="clear" w:color="auto" w:fill="FFFFFF"/>
        </w:rPr>
        <w:t>ie</w:t>
      </w:r>
      <w:r w:rsidR="00F757C5" w:rsidRPr="0077589F">
        <w:rPr>
          <w:rStyle w:val="Ohne"/>
          <w:rFonts w:ascii="CorpoS" w:hAnsi="CorpoS"/>
          <w:shd w:val="clear" w:color="auto" w:fill="FFFFFF"/>
        </w:rPr>
        <w:t xml:space="preserve"> </w:t>
      </w:r>
      <w:r w:rsidR="00F757C5">
        <w:rPr>
          <w:rStyle w:val="Ohne"/>
          <w:rFonts w:ascii="CorpoS" w:hAnsi="CorpoS"/>
          <w:shd w:val="clear" w:color="auto" w:fill="FFFFFF"/>
        </w:rPr>
        <w:t>mit</w:t>
      </w:r>
      <w:r w:rsidRPr="0077589F">
        <w:rPr>
          <w:rStyle w:val="Ohne"/>
          <w:rFonts w:ascii="CorpoS" w:hAnsi="CorpoS"/>
          <w:shd w:val="clear" w:color="auto" w:fill="FFFFFF"/>
        </w:rPr>
        <w:t xml:space="preserve">entscheidende </w:t>
      </w:r>
      <w:r w:rsidR="00F757C5">
        <w:rPr>
          <w:rStyle w:val="Ohne"/>
          <w:rFonts w:ascii="CorpoS" w:hAnsi="CorpoS"/>
          <w:shd w:val="clear" w:color="auto" w:fill="FFFFFF"/>
        </w:rPr>
        <w:t>Komponente</w:t>
      </w:r>
      <w:r w:rsidRPr="0077589F">
        <w:rPr>
          <w:rStyle w:val="Ohne"/>
          <w:rFonts w:ascii="CorpoS" w:hAnsi="CorpoS"/>
          <w:shd w:val="clear" w:color="auto" w:fill="FFFFFF"/>
        </w:rPr>
        <w:t>, um die Praxis oder Klinik als eine Betriebsstätte gegenüber den TI-Diensten zu authentisieren</w:t>
      </w:r>
      <w:r w:rsidR="00BC4A01">
        <w:rPr>
          <w:rStyle w:val="Ohne"/>
          <w:rFonts w:ascii="CorpoS" w:hAnsi="CorpoS"/>
          <w:shd w:val="clear" w:color="auto" w:fill="FFFFFF"/>
        </w:rPr>
        <w:t>. Danach erst können</w:t>
      </w:r>
      <w:r w:rsidR="000A775C">
        <w:rPr>
          <w:rStyle w:val="Ohne"/>
          <w:rFonts w:ascii="CorpoS" w:hAnsi="CorpoS"/>
          <w:shd w:val="clear" w:color="auto" w:fill="FFFFFF"/>
        </w:rPr>
        <w:t xml:space="preserve"> </w:t>
      </w:r>
      <w:r w:rsidR="00615AE5">
        <w:rPr>
          <w:rStyle w:val="Ohne"/>
          <w:rFonts w:ascii="CorpoS" w:hAnsi="CorpoS"/>
          <w:shd w:val="clear" w:color="auto" w:fill="FFFFFF"/>
        </w:rPr>
        <w:t xml:space="preserve">elektronische </w:t>
      </w:r>
      <w:r w:rsidR="000A775C">
        <w:rPr>
          <w:rStyle w:val="Ohne"/>
          <w:rFonts w:ascii="CorpoS" w:hAnsi="CorpoS"/>
          <w:shd w:val="clear" w:color="auto" w:fill="FFFFFF"/>
        </w:rPr>
        <w:t xml:space="preserve">Anwendungen wie </w:t>
      </w:r>
      <w:r w:rsidR="00BC4A01">
        <w:rPr>
          <w:rStyle w:val="Ohne"/>
          <w:rFonts w:ascii="CorpoS" w:hAnsi="CorpoS"/>
          <w:shd w:val="clear" w:color="auto" w:fill="FFFFFF"/>
        </w:rPr>
        <w:t>beispielsweise</w:t>
      </w:r>
      <w:r w:rsidR="000A775C">
        <w:rPr>
          <w:rStyle w:val="Ohne"/>
          <w:rFonts w:ascii="CorpoS" w:hAnsi="CorpoS"/>
          <w:shd w:val="clear" w:color="auto" w:fill="FFFFFF"/>
        </w:rPr>
        <w:t xml:space="preserve"> das Versichertenstammdatenmanagement (VSDM) durch</w:t>
      </w:r>
      <w:r w:rsidR="00BC4A01">
        <w:rPr>
          <w:rStyle w:val="Ohne"/>
          <w:rFonts w:ascii="CorpoS" w:hAnsi="CorpoS"/>
          <w:shd w:val="clear" w:color="auto" w:fill="FFFFFF"/>
        </w:rPr>
        <w:t>ge</w:t>
      </w:r>
      <w:r w:rsidR="000A775C">
        <w:rPr>
          <w:rStyle w:val="Ohne"/>
          <w:rFonts w:ascii="CorpoS" w:hAnsi="CorpoS"/>
          <w:shd w:val="clear" w:color="auto" w:fill="FFFFFF"/>
        </w:rPr>
        <w:t>führ</w:t>
      </w:r>
      <w:r w:rsidR="00BC4A01">
        <w:rPr>
          <w:rStyle w:val="Ohne"/>
          <w:rFonts w:ascii="CorpoS" w:hAnsi="CorpoS"/>
          <w:shd w:val="clear" w:color="auto" w:fill="FFFFFF"/>
        </w:rPr>
        <w:t>t werden</w:t>
      </w:r>
      <w:r w:rsidRPr="0077589F">
        <w:rPr>
          <w:rStyle w:val="Ohne"/>
          <w:rFonts w:ascii="CorpoS" w:hAnsi="CorpoS"/>
          <w:shd w:val="clear" w:color="auto" w:fill="FFFFFF"/>
        </w:rPr>
        <w:t>. Herausgeber sind die Kassen</w:t>
      </w:r>
      <w:r w:rsidR="00457855">
        <w:rPr>
          <w:rStyle w:val="Ohne"/>
          <w:rFonts w:ascii="CorpoS" w:hAnsi="CorpoS"/>
          <w:shd w:val="clear" w:color="auto" w:fill="FFFFFF"/>
        </w:rPr>
        <w:t>(zahn-)</w:t>
      </w:r>
      <w:r w:rsidRPr="0077589F">
        <w:rPr>
          <w:rStyle w:val="Ohne"/>
          <w:rFonts w:ascii="CorpoS" w:hAnsi="CorpoS"/>
          <w:shd w:val="clear" w:color="auto" w:fill="FFFFFF"/>
        </w:rPr>
        <w:t xml:space="preserve">ärztlichen Vereinigungen. Bestellt werden kann der Ausweis bei den </w:t>
      </w:r>
      <w:r w:rsidR="00955BDF">
        <w:rPr>
          <w:rStyle w:val="Ohne"/>
          <w:rFonts w:ascii="CorpoS" w:hAnsi="CorpoS"/>
          <w:shd w:val="clear" w:color="auto" w:fill="FFFFFF"/>
        </w:rPr>
        <w:t>von der gematik zugelassenen</w:t>
      </w:r>
      <w:r w:rsidRPr="0077589F">
        <w:rPr>
          <w:rStyle w:val="Ohne"/>
          <w:rFonts w:ascii="CorpoS" w:hAnsi="CorpoS"/>
          <w:shd w:val="clear" w:color="auto" w:fill="FFFFFF"/>
        </w:rPr>
        <w:t xml:space="preserve"> Anbietern, so</w:t>
      </w:r>
      <w:r w:rsidR="00BC4A01">
        <w:rPr>
          <w:rStyle w:val="Ohne"/>
          <w:rFonts w:ascii="CorpoS" w:hAnsi="CorpoS"/>
          <w:shd w:val="clear" w:color="auto" w:fill="FFFFFF"/>
        </w:rPr>
        <w:t xml:space="preserve"> </w:t>
      </w:r>
      <w:r w:rsidRPr="0077589F">
        <w:rPr>
          <w:rStyle w:val="Ohne"/>
          <w:rFonts w:ascii="CorpoS" w:hAnsi="CorpoS"/>
          <w:shd w:val="clear" w:color="auto" w:fill="FFFFFF"/>
        </w:rPr>
        <w:t xml:space="preserve">genannten Trust Service Providern (TSP), zu denen auch </w:t>
      </w:r>
      <w:hyperlink r:id="rId9" w:history="1">
        <w:r w:rsidRPr="0077589F">
          <w:rPr>
            <w:rStyle w:val="Hyperlink0"/>
            <w:rFonts w:ascii="CorpoS" w:hAnsi="CorpoS"/>
          </w:rPr>
          <w:t>medisign</w:t>
        </w:r>
      </w:hyperlink>
      <w:r w:rsidRPr="0077589F">
        <w:rPr>
          <w:rStyle w:val="Ohne"/>
          <w:rFonts w:ascii="CorpoS" w:hAnsi="CorpoS"/>
          <w:shd w:val="clear" w:color="auto" w:fill="FFFFFF"/>
        </w:rPr>
        <w:t xml:space="preserve"> geh</w:t>
      </w:r>
      <w:r w:rsidRPr="0077589F">
        <w:rPr>
          <w:rStyle w:val="Ohne"/>
          <w:rFonts w:ascii="CorpoS" w:hAnsi="CorpoS"/>
          <w:shd w:val="clear" w:color="auto" w:fill="FFFFFF"/>
          <w:lang w:val="sv-SE"/>
        </w:rPr>
        <w:t>ö</w:t>
      </w:r>
      <w:r w:rsidRPr="0077589F">
        <w:rPr>
          <w:rStyle w:val="Ohne"/>
          <w:rFonts w:ascii="CorpoS" w:hAnsi="CorpoS"/>
          <w:shd w:val="clear" w:color="auto" w:fill="FFFFFF"/>
        </w:rPr>
        <w:t xml:space="preserve">rt. Inhaber der SMC-B erhalten </w:t>
      </w:r>
      <w:r w:rsidR="002E793A">
        <w:rPr>
          <w:rStyle w:val="Ohne"/>
          <w:rFonts w:ascii="CorpoS" w:hAnsi="CorpoS"/>
          <w:shd w:val="clear" w:color="auto" w:fill="FFFFFF"/>
        </w:rPr>
        <w:t xml:space="preserve">zur Freischaltung </w:t>
      </w:r>
      <w:r w:rsidRPr="0077589F">
        <w:rPr>
          <w:rStyle w:val="Ohne"/>
          <w:rFonts w:ascii="CorpoS" w:hAnsi="CorpoS"/>
          <w:shd w:val="clear" w:color="auto" w:fill="FFFFFF"/>
        </w:rPr>
        <w:t xml:space="preserve">eine individuelle PIN, </w:t>
      </w:r>
      <w:r w:rsidR="002E793A" w:rsidRPr="0077589F">
        <w:rPr>
          <w:rStyle w:val="Ohne"/>
          <w:rFonts w:ascii="CorpoS" w:hAnsi="CorpoS"/>
          <w:shd w:val="clear" w:color="auto" w:fill="FFFFFF"/>
        </w:rPr>
        <w:t>d</w:t>
      </w:r>
      <w:r w:rsidR="002E793A">
        <w:rPr>
          <w:rStyle w:val="Ohne"/>
          <w:rFonts w:ascii="CorpoS" w:hAnsi="CorpoS"/>
          <w:shd w:val="clear" w:color="auto" w:fill="FFFFFF"/>
        </w:rPr>
        <w:t>ie</w:t>
      </w:r>
      <w:r w:rsidR="002E793A" w:rsidRPr="0077589F">
        <w:rPr>
          <w:rStyle w:val="Ohne"/>
          <w:rFonts w:ascii="CorpoS" w:hAnsi="CorpoS"/>
          <w:shd w:val="clear" w:color="auto" w:fill="FFFFFF"/>
        </w:rPr>
        <w:t xml:space="preserve"> </w:t>
      </w:r>
      <w:r w:rsidRPr="0077589F">
        <w:rPr>
          <w:rStyle w:val="Ohne"/>
          <w:rFonts w:ascii="CorpoS" w:hAnsi="CorpoS"/>
          <w:shd w:val="clear" w:color="auto" w:fill="FFFFFF"/>
        </w:rPr>
        <w:t xml:space="preserve">sie </w:t>
      </w:r>
      <w:r w:rsidR="002E793A">
        <w:rPr>
          <w:rStyle w:val="Ohne"/>
          <w:rFonts w:ascii="CorpoS" w:hAnsi="CorpoS"/>
          <w:shd w:val="clear" w:color="auto" w:fill="FFFFFF"/>
        </w:rPr>
        <w:t>in</w:t>
      </w:r>
      <w:r w:rsidR="002E793A" w:rsidRPr="0077589F">
        <w:rPr>
          <w:rStyle w:val="Ohne"/>
          <w:rFonts w:ascii="CorpoS" w:hAnsi="CorpoS"/>
          <w:shd w:val="clear" w:color="auto" w:fill="FFFFFF"/>
        </w:rPr>
        <w:t xml:space="preserve"> </w:t>
      </w:r>
      <w:r w:rsidRPr="0077589F">
        <w:rPr>
          <w:rStyle w:val="Ohne"/>
          <w:rFonts w:ascii="CorpoS" w:hAnsi="CorpoS"/>
          <w:shd w:val="clear" w:color="auto" w:fill="FFFFFF"/>
        </w:rPr>
        <w:t>ihrem Kartenterminal eingeben müssen.</w:t>
      </w:r>
      <w:r w:rsidR="00DB7A15">
        <w:rPr>
          <w:rStyle w:val="Ohne"/>
          <w:rFonts w:ascii="CorpoS" w:hAnsi="CorpoS"/>
          <w:shd w:val="clear" w:color="auto" w:fill="FFFFFF"/>
        </w:rPr>
        <w:t xml:space="preserve"> </w:t>
      </w:r>
    </w:p>
    <w:p w:rsidR="008C14B4" w:rsidRPr="00DB7A15" w:rsidRDefault="00DB7A15" w:rsidP="006B2D82">
      <w:pPr>
        <w:spacing w:after="267" w:line="400" w:lineRule="atLeast"/>
        <w:ind w:right="140"/>
        <w:rPr>
          <w:rStyle w:val="Ohne"/>
          <w:rFonts w:ascii="CorpoS" w:hAnsi="CorpoS"/>
          <w:shd w:val="clear" w:color="auto" w:fill="FFFFFF"/>
        </w:rPr>
      </w:pPr>
      <w:r w:rsidRPr="00F4436C">
        <w:rPr>
          <w:rStyle w:val="Ohne"/>
          <w:rFonts w:ascii="CorpoS" w:hAnsi="CorpoS"/>
          <w:u w:val="single"/>
          <w:shd w:val="clear" w:color="auto" w:fill="FFFFFF"/>
        </w:rPr>
        <w:t>Übrigens</w:t>
      </w:r>
      <w:r>
        <w:rPr>
          <w:rStyle w:val="Ohne"/>
          <w:rFonts w:ascii="CorpoS" w:hAnsi="CorpoS"/>
          <w:shd w:val="clear" w:color="auto" w:fill="FFFFFF"/>
        </w:rPr>
        <w:t xml:space="preserve">: </w:t>
      </w:r>
      <w:r w:rsidR="008C14B4" w:rsidRPr="0077589F">
        <w:rPr>
          <w:rStyle w:val="Ohne"/>
          <w:rFonts w:ascii="CorpoS" w:hAnsi="CorpoS"/>
          <w:shd w:val="clear" w:color="auto" w:fill="FFFFFF"/>
        </w:rPr>
        <w:t xml:space="preserve">Den medisign-Praxisausweis erhalten apoBank-Kunden bei Bestellung über die </w:t>
      </w:r>
      <w:hyperlink r:id="rId10" w:history="1">
        <w:r w:rsidR="008C14B4" w:rsidRPr="0077589F">
          <w:rPr>
            <w:rStyle w:val="Hyperlink0"/>
            <w:rFonts w:ascii="CorpoS" w:hAnsi="CorpoS"/>
          </w:rPr>
          <w:t>Homepage</w:t>
        </w:r>
      </w:hyperlink>
      <w:r w:rsidR="008C14B4" w:rsidRPr="0077589F">
        <w:rPr>
          <w:rStyle w:val="Ohne"/>
          <w:rFonts w:ascii="CorpoS" w:hAnsi="CorpoS"/>
          <w:shd w:val="clear" w:color="auto" w:fill="FFFFFF"/>
        </w:rPr>
        <w:t xml:space="preserve"> drei Monate kostenfrei.</w:t>
      </w:r>
    </w:p>
    <w:p w:rsidR="00773B16" w:rsidRPr="0077589F" w:rsidRDefault="00C802FE" w:rsidP="006B2D82">
      <w:pPr>
        <w:spacing w:after="80" w:line="400" w:lineRule="atLeast"/>
        <w:ind w:right="140"/>
        <w:rPr>
          <w:rStyle w:val="Ohne"/>
          <w:rFonts w:ascii="CorpoS" w:eastAsia="Times" w:hAnsi="CorpoS" w:cs="Times"/>
          <w:b/>
          <w:bCs/>
          <w:shd w:val="clear" w:color="auto" w:fill="FFFFFF"/>
        </w:rPr>
      </w:pPr>
      <w:r w:rsidRPr="0077589F">
        <w:rPr>
          <w:rStyle w:val="Ohne"/>
          <w:rFonts w:ascii="CorpoS" w:hAnsi="CorpoS"/>
          <w:b/>
          <w:bCs/>
          <w:shd w:val="clear" w:color="auto" w:fill="FFFFFF"/>
        </w:rPr>
        <w:t>Das K</w:t>
      </w:r>
      <w:r w:rsidRPr="0077589F">
        <w:rPr>
          <w:rStyle w:val="Ohne"/>
          <w:rFonts w:ascii="CorpoS" w:hAnsi="CorpoS"/>
          <w:b/>
          <w:bCs/>
          <w:shd w:val="clear" w:color="auto" w:fill="FFFFFF"/>
          <w:lang w:val="fr-FR"/>
        </w:rPr>
        <w:t>artenterminal</w:t>
      </w:r>
    </w:p>
    <w:p w:rsidR="00773B16" w:rsidRPr="0077589F" w:rsidRDefault="00C802FE" w:rsidP="006B2D82">
      <w:pPr>
        <w:spacing w:after="267" w:line="400" w:lineRule="atLeast"/>
        <w:ind w:right="140"/>
        <w:rPr>
          <w:rStyle w:val="Ohne"/>
          <w:rFonts w:ascii="CorpoS" w:eastAsia="Times" w:hAnsi="CorpoS" w:cs="Times"/>
          <w:shd w:val="clear" w:color="auto" w:fill="FFFFFF"/>
        </w:rPr>
      </w:pPr>
      <w:r w:rsidRPr="0077589F">
        <w:rPr>
          <w:rStyle w:val="Ohne"/>
          <w:rFonts w:ascii="CorpoS" w:hAnsi="CorpoS"/>
          <w:shd w:val="clear" w:color="auto" w:fill="FFFFFF"/>
        </w:rPr>
        <w:t>Kartenterminals gibt es als mobile oder als festinstallierbare Geräte. Sie werden als Lesegerät für den Praxisausweis, Versichertenkarten und den elektronischen Heilberufsausweis genutzt. Für die Anmeldung an der TI müssen die Geräte seitens der gematik zugelassen sein; die bisher für die eGK genutzten Geräte k</w:t>
      </w:r>
      <w:r w:rsidRPr="0077589F">
        <w:rPr>
          <w:rStyle w:val="Ohne"/>
          <w:rFonts w:ascii="CorpoS" w:hAnsi="CorpoS"/>
          <w:shd w:val="clear" w:color="auto" w:fill="FFFFFF"/>
          <w:lang w:val="sv-SE"/>
        </w:rPr>
        <w:t>ö</w:t>
      </w:r>
      <w:r w:rsidRPr="0077589F">
        <w:rPr>
          <w:rStyle w:val="Ohne"/>
          <w:rFonts w:ascii="CorpoS" w:hAnsi="CorpoS"/>
          <w:shd w:val="clear" w:color="auto" w:fill="FFFFFF"/>
        </w:rPr>
        <w:t xml:space="preserve">nnen </w:t>
      </w:r>
      <w:r w:rsidR="006C0E42">
        <w:rPr>
          <w:rStyle w:val="Ohne"/>
          <w:rFonts w:ascii="CorpoS" w:hAnsi="CorpoS"/>
          <w:shd w:val="clear" w:color="auto" w:fill="FFFFFF"/>
        </w:rPr>
        <w:t>gegebenenfalls</w:t>
      </w:r>
      <w:r w:rsidR="00C41329">
        <w:rPr>
          <w:rStyle w:val="Ohne"/>
          <w:rFonts w:ascii="CorpoS" w:hAnsi="CorpoS"/>
          <w:shd w:val="clear" w:color="auto" w:fill="FFFFFF"/>
        </w:rPr>
        <w:t xml:space="preserve"> </w:t>
      </w:r>
      <w:r w:rsidRPr="0077589F">
        <w:rPr>
          <w:rStyle w:val="Ohne"/>
          <w:rFonts w:ascii="CorpoS" w:hAnsi="CorpoS"/>
          <w:shd w:val="clear" w:color="auto" w:fill="FFFFFF"/>
        </w:rPr>
        <w:t>nicht weiter verwendet werden. Im Rahmen des TI-Anschluss werden diese Geräte von den Installateuren üblicherweise ausgetauscht.</w:t>
      </w:r>
    </w:p>
    <w:p w:rsidR="00773B16" w:rsidRPr="0077589F" w:rsidRDefault="00C802FE" w:rsidP="006B2D82">
      <w:pPr>
        <w:spacing w:after="80" w:line="400" w:lineRule="atLeast"/>
        <w:ind w:right="140"/>
        <w:rPr>
          <w:rStyle w:val="Ohne"/>
          <w:rFonts w:ascii="CorpoS" w:eastAsia="Times" w:hAnsi="CorpoS" w:cs="Times"/>
          <w:b/>
          <w:bCs/>
          <w:shd w:val="clear" w:color="auto" w:fill="FFFFFF"/>
        </w:rPr>
      </w:pPr>
      <w:r w:rsidRPr="0077589F">
        <w:rPr>
          <w:rStyle w:val="Ohne"/>
          <w:rFonts w:ascii="CorpoS" w:hAnsi="CorpoS"/>
          <w:b/>
          <w:bCs/>
          <w:shd w:val="clear" w:color="auto" w:fill="FFFFFF"/>
        </w:rPr>
        <w:t>Der Konnektor und die VPN-Verbindung</w:t>
      </w:r>
    </w:p>
    <w:p w:rsidR="00773B16" w:rsidRPr="0077589F" w:rsidRDefault="00C802FE" w:rsidP="006B2D82">
      <w:pPr>
        <w:spacing w:after="267" w:line="400" w:lineRule="atLeast"/>
        <w:ind w:right="140"/>
        <w:rPr>
          <w:rStyle w:val="Ohne"/>
          <w:rFonts w:ascii="CorpoS" w:eastAsia="Times" w:hAnsi="CorpoS" w:cs="Times"/>
          <w:shd w:val="clear" w:color="auto" w:fill="FFFFFF"/>
        </w:rPr>
      </w:pPr>
      <w:r w:rsidRPr="0077589F">
        <w:rPr>
          <w:rStyle w:val="Ohne"/>
          <w:rFonts w:ascii="CorpoS" w:hAnsi="CorpoS"/>
          <w:shd w:val="clear" w:color="auto" w:fill="FFFFFF"/>
        </w:rPr>
        <w:t>Damit die TI tatsächlich digital funktioniert, muss eine besondere Internetverbindung hergestellt werden. Vom Prinzip her lässt sich der Konnektor mit einem Router vergleichen. Allerdings mit dem Unterschied, dass er eine besonders abgeschirmte</w:t>
      </w:r>
      <w:r w:rsidR="00B571E1" w:rsidRPr="0077589F">
        <w:rPr>
          <w:rStyle w:val="Ohne"/>
          <w:rFonts w:ascii="CorpoS" w:hAnsi="CorpoS"/>
          <w:shd w:val="clear" w:color="auto" w:fill="FFFFFF"/>
        </w:rPr>
        <w:t xml:space="preserve"> </w:t>
      </w:r>
      <w:r w:rsidR="006C0E42">
        <w:rPr>
          <w:rStyle w:val="Ohne"/>
          <w:rFonts w:ascii="CorpoS" w:hAnsi="CorpoS"/>
          <w:shd w:val="clear" w:color="auto" w:fill="FFFFFF"/>
        </w:rPr>
        <w:t>V</w:t>
      </w:r>
      <w:r w:rsidR="00B571E1" w:rsidRPr="0077589F">
        <w:rPr>
          <w:rStyle w:val="Ohne"/>
          <w:rFonts w:ascii="CorpoS" w:hAnsi="CorpoS"/>
          <w:shd w:val="clear" w:color="auto" w:fill="FFFFFF"/>
        </w:rPr>
        <w:t>erbindung herstellt</w:t>
      </w:r>
      <w:r w:rsidRPr="0077589F">
        <w:rPr>
          <w:rStyle w:val="Ohne"/>
          <w:rFonts w:ascii="CorpoS" w:hAnsi="CorpoS"/>
          <w:shd w:val="clear" w:color="auto" w:fill="FFFFFF"/>
        </w:rPr>
        <w:t xml:space="preserve">, </w:t>
      </w:r>
      <w:r w:rsidR="00B571E1">
        <w:rPr>
          <w:rStyle w:val="Ohne"/>
          <w:rFonts w:ascii="CorpoS" w:hAnsi="CorpoS"/>
          <w:shd w:val="clear" w:color="auto" w:fill="FFFFFF"/>
        </w:rPr>
        <w:t xml:space="preserve">das </w:t>
      </w:r>
      <w:r w:rsidRPr="0077589F">
        <w:rPr>
          <w:rStyle w:val="Ohne"/>
          <w:rFonts w:ascii="CorpoS" w:hAnsi="CorpoS"/>
          <w:shd w:val="clear" w:color="auto" w:fill="FFFFFF"/>
        </w:rPr>
        <w:t>sogenannte Virtual Private Network (VPN</w:t>
      </w:r>
      <w:r w:rsidR="006C0E42">
        <w:rPr>
          <w:rStyle w:val="Ohne"/>
          <w:rFonts w:ascii="CorpoS" w:hAnsi="CorpoS"/>
          <w:shd w:val="clear" w:color="auto" w:fill="FFFFFF"/>
        </w:rPr>
        <w:t>),</w:t>
      </w:r>
      <w:r w:rsidRPr="0077589F">
        <w:rPr>
          <w:rStyle w:val="Ohne"/>
          <w:rFonts w:ascii="CorpoS" w:hAnsi="CorpoS"/>
          <w:shd w:val="clear" w:color="auto" w:fill="FFFFFF"/>
        </w:rPr>
        <w:t xml:space="preserve"> und die Gesundheitsdaten in spezieller Weise kryptografisch verschlüsselt. Die gematik hat die entsprechenden Anbieter aufwändig zertifiziert, teilweise bieten diese die VPN-Zugangssoftware und den VPN-Konnektor zusammen an. Die drei Anbieter sind CompuGroup, Arvato Systems (bzw. das Konsortium „Mein Zugangsdienst“) und T</w:t>
      </w:r>
      <w:r w:rsidR="007B52D9">
        <w:rPr>
          <w:rStyle w:val="Ohne"/>
          <w:rFonts w:ascii="CorpoS" w:hAnsi="CorpoS"/>
          <w:shd w:val="clear" w:color="auto" w:fill="FFFFFF"/>
        </w:rPr>
        <w:t>-</w:t>
      </w:r>
      <w:r w:rsidRPr="0077589F">
        <w:rPr>
          <w:rStyle w:val="Ohne"/>
          <w:rFonts w:ascii="CorpoS" w:hAnsi="CorpoS"/>
          <w:shd w:val="clear" w:color="auto" w:fill="FFFFFF"/>
        </w:rPr>
        <w:t xml:space="preserve">Systems. </w:t>
      </w:r>
    </w:p>
    <w:p w:rsidR="00773B16" w:rsidRPr="0077589F" w:rsidRDefault="00C802FE" w:rsidP="006B2D82">
      <w:pPr>
        <w:spacing w:after="267" w:line="400" w:lineRule="atLeast"/>
        <w:ind w:right="140"/>
        <w:rPr>
          <w:rStyle w:val="Ohne"/>
          <w:rFonts w:ascii="CorpoS" w:eastAsia="Times" w:hAnsi="CorpoS" w:cs="Times"/>
          <w:b/>
          <w:bCs/>
          <w:shd w:val="clear" w:color="auto" w:fill="FFFFFF"/>
        </w:rPr>
      </w:pPr>
      <w:r w:rsidRPr="0077589F">
        <w:rPr>
          <w:rStyle w:val="Ohne"/>
          <w:rFonts w:ascii="CorpoS" w:hAnsi="CorpoS"/>
          <w:b/>
          <w:bCs/>
          <w:shd w:val="clear" w:color="auto" w:fill="FFFFFF"/>
        </w:rPr>
        <w:t>Was noch wichtig is</w:t>
      </w:r>
      <w:r w:rsidR="006C0E42">
        <w:rPr>
          <w:rStyle w:val="Ohne"/>
          <w:rFonts w:ascii="CorpoS" w:hAnsi="CorpoS"/>
          <w:b/>
          <w:bCs/>
          <w:shd w:val="clear" w:color="auto" w:fill="FFFFFF"/>
        </w:rPr>
        <w:t>t</w:t>
      </w:r>
    </w:p>
    <w:p w:rsidR="00773B16" w:rsidRPr="0077589F" w:rsidRDefault="00C802FE" w:rsidP="006B2D82">
      <w:pPr>
        <w:spacing w:after="267" w:line="400" w:lineRule="atLeast"/>
        <w:ind w:right="140"/>
        <w:rPr>
          <w:rStyle w:val="Ohne"/>
          <w:rFonts w:ascii="CorpoS" w:eastAsia="Times" w:hAnsi="CorpoS" w:cs="Times"/>
          <w:color w:val="B41700"/>
          <w:shd w:val="clear" w:color="auto" w:fill="FFFFFF"/>
        </w:rPr>
      </w:pPr>
      <w:r w:rsidRPr="0077589F">
        <w:rPr>
          <w:rStyle w:val="Ohne"/>
          <w:rFonts w:ascii="CorpoS" w:hAnsi="CorpoS"/>
          <w:shd w:val="clear" w:color="auto" w:fill="FFFFFF"/>
        </w:rPr>
        <w:t xml:space="preserve">Um die TI zu einem sehr sicheren Netz zu machen, hat die verantwortliche Gesellschaft gematik sehr strenge Zertifizierungskriterien für Hard- und Software erlassen. Diese ist </w:t>
      </w:r>
      <w:r w:rsidR="007B52D9">
        <w:rPr>
          <w:rStyle w:val="Ohne"/>
          <w:rFonts w:ascii="CorpoS" w:hAnsi="CorpoS"/>
          <w:shd w:val="clear" w:color="auto" w:fill="FFFFFF"/>
        </w:rPr>
        <w:t>u</w:t>
      </w:r>
      <w:r w:rsidR="006C0E42">
        <w:rPr>
          <w:rStyle w:val="Ohne"/>
          <w:rFonts w:ascii="CorpoS" w:hAnsi="CorpoS"/>
          <w:shd w:val="clear" w:color="auto" w:fill="FFFFFF"/>
        </w:rPr>
        <w:t>nter anderem</w:t>
      </w:r>
      <w:r w:rsidR="007B52D9">
        <w:rPr>
          <w:rStyle w:val="Ohne"/>
          <w:rFonts w:ascii="CorpoS" w:hAnsi="CorpoS"/>
          <w:shd w:val="clear" w:color="auto" w:fill="FFFFFF"/>
        </w:rPr>
        <w:t xml:space="preserve"> </w:t>
      </w:r>
      <w:r w:rsidR="007B52D9" w:rsidRPr="0077589F">
        <w:rPr>
          <w:rStyle w:val="Ohne"/>
          <w:rFonts w:ascii="CorpoS" w:hAnsi="CorpoS"/>
          <w:shd w:val="clear" w:color="auto" w:fill="FFFFFF"/>
        </w:rPr>
        <w:t xml:space="preserve"> </w:t>
      </w:r>
      <w:r w:rsidRPr="0077589F">
        <w:rPr>
          <w:rStyle w:val="Ohne"/>
          <w:rFonts w:ascii="CorpoS" w:hAnsi="CorpoS"/>
          <w:shd w:val="clear" w:color="auto" w:fill="FFFFFF"/>
        </w:rPr>
        <w:t>ursächlich für die zeitlichen Verzögerungen</w:t>
      </w:r>
      <w:r w:rsidR="007B52D9">
        <w:rPr>
          <w:rStyle w:val="Ohne"/>
          <w:rFonts w:ascii="CorpoS" w:hAnsi="CorpoS"/>
          <w:shd w:val="clear" w:color="auto" w:fill="FFFFFF"/>
        </w:rPr>
        <w:t xml:space="preserve"> bei der Bereitstellung der Komponenten durch die Industrie</w:t>
      </w:r>
      <w:r w:rsidRPr="0077589F">
        <w:rPr>
          <w:rStyle w:val="Ohne"/>
          <w:rFonts w:ascii="CorpoS" w:hAnsi="CorpoS"/>
          <w:shd w:val="clear" w:color="auto" w:fill="FFFFFF"/>
        </w:rPr>
        <w:t xml:space="preserve">. Die Auflagen sollen aber sicherstellen, dass kein Arzt um seine Daten bangen muss. Kurzum: eine VPN-Leitung ist sehr viel sicherer als lokale Sicherungssysteme. Installationsanweisungen für Praxisdienstleister und Schulungen für das Ärztepersonal flankieren den „TI-Rollout“. </w:t>
      </w:r>
    </w:p>
    <w:p w:rsidR="006B2D82" w:rsidRPr="0077589F" w:rsidRDefault="006B2D82">
      <w:pPr>
        <w:spacing w:after="267" w:line="400" w:lineRule="atLeast"/>
        <w:ind w:right="140"/>
        <w:rPr>
          <w:rFonts w:ascii="CorpoS" w:hAnsi="CorpoS"/>
        </w:rPr>
      </w:pPr>
    </w:p>
    <w:sectPr w:rsidR="006B2D82" w:rsidRPr="0077589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7C" w:rsidRDefault="007B1C7C">
      <w:pPr>
        <w:rPr>
          <w:rFonts w:hint="eastAsia"/>
        </w:rPr>
      </w:pPr>
      <w:r>
        <w:separator/>
      </w:r>
    </w:p>
  </w:endnote>
  <w:endnote w:type="continuationSeparator" w:id="0">
    <w:p w:rsidR="007B1C7C" w:rsidRDefault="007B1C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16" w:rsidRDefault="00773B16">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7C" w:rsidRDefault="007B1C7C">
      <w:pPr>
        <w:rPr>
          <w:rFonts w:hint="eastAsia"/>
        </w:rPr>
      </w:pPr>
      <w:r>
        <w:separator/>
      </w:r>
    </w:p>
  </w:footnote>
  <w:footnote w:type="continuationSeparator" w:id="0">
    <w:p w:rsidR="007B1C7C" w:rsidRDefault="007B1C7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16" w:rsidRDefault="00773B16">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6"/>
    <w:rsid w:val="000160E6"/>
    <w:rsid w:val="000424AF"/>
    <w:rsid w:val="000A775C"/>
    <w:rsid w:val="000C187E"/>
    <w:rsid w:val="00133D0F"/>
    <w:rsid w:val="00170D6B"/>
    <w:rsid w:val="00175DAD"/>
    <w:rsid w:val="00235F90"/>
    <w:rsid w:val="002E364D"/>
    <w:rsid w:val="002E793A"/>
    <w:rsid w:val="002F0F2B"/>
    <w:rsid w:val="003E6D67"/>
    <w:rsid w:val="004008A4"/>
    <w:rsid w:val="004527AD"/>
    <w:rsid w:val="00457855"/>
    <w:rsid w:val="00491380"/>
    <w:rsid w:val="004D54EF"/>
    <w:rsid w:val="004E37E3"/>
    <w:rsid w:val="005414F4"/>
    <w:rsid w:val="00557061"/>
    <w:rsid w:val="005833B3"/>
    <w:rsid w:val="005C4B9B"/>
    <w:rsid w:val="00615AE5"/>
    <w:rsid w:val="00634B60"/>
    <w:rsid w:val="00687AC2"/>
    <w:rsid w:val="00693880"/>
    <w:rsid w:val="006B2D82"/>
    <w:rsid w:val="006C0E42"/>
    <w:rsid w:val="006D1E37"/>
    <w:rsid w:val="00700700"/>
    <w:rsid w:val="0071788F"/>
    <w:rsid w:val="00717E6B"/>
    <w:rsid w:val="00724920"/>
    <w:rsid w:val="007277C6"/>
    <w:rsid w:val="0073348B"/>
    <w:rsid w:val="00773B16"/>
    <w:rsid w:val="0077589F"/>
    <w:rsid w:val="007B1C7C"/>
    <w:rsid w:val="007B52D9"/>
    <w:rsid w:val="007B7F64"/>
    <w:rsid w:val="007D091D"/>
    <w:rsid w:val="0080735B"/>
    <w:rsid w:val="00826116"/>
    <w:rsid w:val="00837026"/>
    <w:rsid w:val="00850AEC"/>
    <w:rsid w:val="00883D4D"/>
    <w:rsid w:val="008C14B4"/>
    <w:rsid w:val="008D1B37"/>
    <w:rsid w:val="00942006"/>
    <w:rsid w:val="00955BDF"/>
    <w:rsid w:val="009A0796"/>
    <w:rsid w:val="009B33AF"/>
    <w:rsid w:val="009B6A16"/>
    <w:rsid w:val="00A92F9E"/>
    <w:rsid w:val="00A936B7"/>
    <w:rsid w:val="00AB15DC"/>
    <w:rsid w:val="00AE71BC"/>
    <w:rsid w:val="00B165E7"/>
    <w:rsid w:val="00B571E1"/>
    <w:rsid w:val="00B94F1F"/>
    <w:rsid w:val="00BC4A01"/>
    <w:rsid w:val="00C41329"/>
    <w:rsid w:val="00C802FE"/>
    <w:rsid w:val="00CA3443"/>
    <w:rsid w:val="00CE478B"/>
    <w:rsid w:val="00CF0A38"/>
    <w:rsid w:val="00CF0FEB"/>
    <w:rsid w:val="00D00C92"/>
    <w:rsid w:val="00D249A2"/>
    <w:rsid w:val="00DB7A15"/>
    <w:rsid w:val="00DD60A2"/>
    <w:rsid w:val="00E3095F"/>
    <w:rsid w:val="00E346AF"/>
    <w:rsid w:val="00E5425A"/>
    <w:rsid w:val="00E57788"/>
    <w:rsid w:val="00E9309D"/>
    <w:rsid w:val="00E94216"/>
    <w:rsid w:val="00E97FD3"/>
    <w:rsid w:val="00EB08FD"/>
    <w:rsid w:val="00EC61FF"/>
    <w:rsid w:val="00F1514F"/>
    <w:rsid w:val="00F4436C"/>
    <w:rsid w:val="00F5653B"/>
    <w:rsid w:val="00F757C5"/>
    <w:rsid w:val="00F92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4A1D4-6188-459E-8A8E-BBFDD9B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color w:val="0000FF"/>
      <w:u w:val="single"/>
      <w:shd w:val="clear" w:color="auto" w:fill="FFFFFF"/>
    </w:rPr>
  </w:style>
  <w:style w:type="character" w:styleId="Kommentarzeichen">
    <w:name w:val="annotation reference"/>
    <w:basedOn w:val="Absatz-Standardschriftart"/>
    <w:uiPriority w:val="99"/>
    <w:semiHidden/>
    <w:unhideWhenUsed/>
    <w:rsid w:val="00E346AF"/>
    <w:rPr>
      <w:sz w:val="16"/>
      <w:szCs w:val="16"/>
    </w:rPr>
  </w:style>
  <w:style w:type="paragraph" w:styleId="Kommentartext">
    <w:name w:val="annotation text"/>
    <w:basedOn w:val="Standard"/>
    <w:link w:val="KommentartextZchn"/>
    <w:uiPriority w:val="99"/>
    <w:semiHidden/>
    <w:unhideWhenUsed/>
    <w:rsid w:val="00E346AF"/>
    <w:rPr>
      <w:sz w:val="20"/>
      <w:szCs w:val="20"/>
    </w:rPr>
  </w:style>
  <w:style w:type="character" w:customStyle="1" w:styleId="KommentartextZchn">
    <w:name w:val="Kommentartext Zchn"/>
    <w:basedOn w:val="Absatz-Standardschriftart"/>
    <w:link w:val="Kommentartext"/>
    <w:uiPriority w:val="99"/>
    <w:semiHidden/>
    <w:rsid w:val="00E346AF"/>
    <w:rPr>
      <w:rFonts w:ascii="Helvetica Neue" w:hAnsi="Helvetica Neue" w:cs="Arial Unicode MS"/>
      <w:color w:val="000000"/>
    </w:rPr>
  </w:style>
  <w:style w:type="paragraph" w:styleId="Kommentarthema">
    <w:name w:val="annotation subject"/>
    <w:basedOn w:val="Kommentartext"/>
    <w:next w:val="Kommentartext"/>
    <w:link w:val="KommentarthemaZchn"/>
    <w:uiPriority w:val="99"/>
    <w:semiHidden/>
    <w:unhideWhenUsed/>
    <w:rsid w:val="00E346AF"/>
    <w:rPr>
      <w:b/>
      <w:bCs/>
    </w:rPr>
  </w:style>
  <w:style w:type="character" w:customStyle="1" w:styleId="KommentarthemaZchn">
    <w:name w:val="Kommentarthema Zchn"/>
    <w:basedOn w:val="KommentartextZchn"/>
    <w:link w:val="Kommentarthema"/>
    <w:uiPriority w:val="99"/>
    <w:semiHidden/>
    <w:rsid w:val="00E346AF"/>
    <w:rPr>
      <w:rFonts w:ascii="Helvetica Neue" w:hAnsi="Helvetica Neue" w:cs="Arial Unicode MS"/>
      <w:b/>
      <w:bCs/>
      <w:color w:val="000000"/>
    </w:rPr>
  </w:style>
  <w:style w:type="paragraph" w:styleId="Sprechblasentext">
    <w:name w:val="Balloon Text"/>
    <w:basedOn w:val="Standard"/>
    <w:link w:val="SprechblasentextZchn"/>
    <w:uiPriority w:val="99"/>
    <w:semiHidden/>
    <w:unhideWhenUsed/>
    <w:rsid w:val="00E346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46AF"/>
    <w:rPr>
      <w:rFonts w:ascii="Segoe UI" w:hAnsi="Segoe UI" w:cs="Segoe UI"/>
      <w:color w:val="000000"/>
      <w:sz w:val="18"/>
      <w:szCs w:val="18"/>
    </w:rPr>
  </w:style>
  <w:style w:type="paragraph" w:styleId="berarbeitung">
    <w:name w:val="Revision"/>
    <w:hidden/>
    <w:uiPriority w:val="99"/>
    <w:semiHidden/>
    <w:rsid w:val="0071788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edisign.de/10produkte/10-Signaturkarten/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sign.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apobank.de/standesorganisationen/praxisausweis.html" TargetMode="External"/><Relationship Id="rId4" Type="http://schemas.openxmlformats.org/officeDocument/2006/relationships/footnotes" Target="footnotes.xml"/><Relationship Id="rId9" Type="http://schemas.openxmlformats.org/officeDocument/2006/relationships/hyperlink" Target="https://www.medisign.de/10produkte/15-Praxisausweis/index.htm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Deutsche Apotheker- und  ?rztebank eG, D  sseldorf</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yf7u8mx</dc:creator>
  <cp:lastModifiedBy>Anita Widera</cp:lastModifiedBy>
  <cp:revision>2</cp:revision>
  <cp:lastPrinted>2019-05-09T10:16:00Z</cp:lastPrinted>
  <dcterms:created xsi:type="dcterms:W3CDTF">2019-05-20T08:35:00Z</dcterms:created>
  <dcterms:modified xsi:type="dcterms:W3CDTF">2019-05-20T08:35:00Z</dcterms:modified>
</cp:coreProperties>
</file>