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A3567" w14:textId="4A84BB98" w:rsidR="002B43A3" w:rsidRPr="003A40DE" w:rsidRDefault="002B43A3" w:rsidP="00EE51D1">
      <w:pPr>
        <w:ind w:right="146"/>
        <w:rPr>
          <w:rFonts w:ascii="Arial" w:hAnsi="Arial" w:cs="Arial"/>
          <w:b/>
          <w:bCs/>
          <w:sz w:val="32"/>
          <w:szCs w:val="32"/>
          <w:lang w:val="hu-HU"/>
        </w:rPr>
      </w:pPr>
      <w:bookmarkStart w:id="0" w:name="_GoBack"/>
      <w:bookmarkEnd w:id="0"/>
      <w:r w:rsidRPr="003A40DE">
        <w:rPr>
          <w:rFonts w:ascii="Arial" w:hAnsi="Arial" w:cs="Arial"/>
          <w:b/>
          <w:bCs/>
          <w:sz w:val="32"/>
          <w:szCs w:val="32"/>
          <w:lang w:val="hu-HU"/>
        </w:rPr>
        <w:t>A Ford egymilliárd dollárból modernizálja és bővíti dél-afrikai üzemét a vadonatúj Ranger gyártásához; ez 1200 új munkahelyet jelent</w:t>
      </w:r>
    </w:p>
    <w:p w14:paraId="16112C83" w14:textId="77777777" w:rsidR="00DD1D79" w:rsidRPr="003A40DE" w:rsidRDefault="00DD1D79" w:rsidP="005463EC">
      <w:pPr>
        <w:rPr>
          <w:rFonts w:ascii="Arial" w:hAnsi="Arial" w:cs="Arial"/>
          <w:sz w:val="22"/>
          <w:szCs w:val="22"/>
          <w:lang w:val="hu-HU"/>
        </w:rPr>
      </w:pPr>
    </w:p>
    <w:p w14:paraId="611D9C6B" w14:textId="5497ADA2" w:rsidR="002B43A3" w:rsidRPr="003A40DE" w:rsidRDefault="002B43A3" w:rsidP="00BA288B">
      <w:pPr>
        <w:pStyle w:val="ListParagraph"/>
        <w:numPr>
          <w:ilvl w:val="0"/>
          <w:numId w:val="2"/>
        </w:numPr>
        <w:spacing w:after="200"/>
        <w:ind w:left="357"/>
        <w:contextualSpacing w:val="0"/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>A Ford új, fejlett technológiákkal modernizálja a Silverton üzemet a vadonatúj Ranger pickup 2022-ben induló, nagy volumenű gyártásához</w:t>
      </w:r>
    </w:p>
    <w:p w14:paraId="156FD98A" w14:textId="488F2EC3" w:rsidR="002B43A3" w:rsidRPr="003A40DE" w:rsidRDefault="002B43A3" w:rsidP="00EF39A7">
      <w:pPr>
        <w:numPr>
          <w:ilvl w:val="0"/>
          <w:numId w:val="2"/>
        </w:numPr>
        <w:spacing w:after="200"/>
        <w:ind w:right="-23"/>
        <w:rPr>
          <w:rFonts w:ascii="Arial" w:hAnsi="Arial" w:cs="Arial"/>
          <w:b/>
          <w:caps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>A vállalat 1200 új munkatársat vesz fel a kibővített gyártókapacitás kiszolgálására, így a dél-afrikai alkalmazottak száma 5500 főre nő. A beruházás a becslések szerint további 10.000 munkahelyet teremt majd a Ford helyi beszállítói hálózatában</w:t>
      </w:r>
    </w:p>
    <w:p w14:paraId="2E80F952" w14:textId="034E23CE" w:rsidR="002B43A3" w:rsidRPr="003A40DE" w:rsidRDefault="003A40DE" w:rsidP="00BA288B">
      <w:pPr>
        <w:numPr>
          <w:ilvl w:val="0"/>
          <w:numId w:val="2"/>
        </w:numPr>
        <w:spacing w:after="200"/>
        <w:ind w:right="-23"/>
        <w:rPr>
          <w:rFonts w:ascii="Arial" w:hAnsi="Arial" w:cs="Arial"/>
          <w:b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>Egy</w:t>
      </w:r>
      <w:r w:rsidR="002B43A3" w:rsidRPr="003A40DE">
        <w:rPr>
          <w:rFonts w:ascii="Arial" w:hAnsi="Arial" w:cs="Arial"/>
          <w:sz w:val="22"/>
          <w:szCs w:val="22"/>
          <w:lang w:val="hu-HU"/>
        </w:rPr>
        <w:t xml:space="preserve"> 686 millió dolláros beruházás során a Silverton üzem új technológiákkal és létesítményekkel bővül, alkalmassá válva a vadonatúj Ranger kiváló minőségű, hatékony gyártására</w:t>
      </w:r>
    </w:p>
    <w:p w14:paraId="45582CA7" w14:textId="24106517" w:rsidR="002B43A3" w:rsidRPr="003A40DE" w:rsidRDefault="002B43A3" w:rsidP="000E6B4D">
      <w:pPr>
        <w:numPr>
          <w:ilvl w:val="0"/>
          <w:numId w:val="23"/>
        </w:numPr>
        <w:spacing w:after="200"/>
        <w:ind w:left="357" w:right="-23"/>
        <w:rPr>
          <w:rFonts w:ascii="Arial" w:hAnsi="Arial" w:cs="Arial"/>
          <w:b/>
          <w:caps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>Az üzem éves gyártókapacitása a jelenlegi 168 ezerről 200 ezer darabra növekszik; az itt készülő járművek részben a helyi piacon, részben pedig több mint 100 globális piacon jelennek majd meg</w:t>
      </w:r>
    </w:p>
    <w:p w14:paraId="2402F04F" w14:textId="3AF1920B" w:rsidR="002B43A3" w:rsidRPr="003A40DE" w:rsidRDefault="008968A8" w:rsidP="00613E67">
      <w:pPr>
        <w:numPr>
          <w:ilvl w:val="0"/>
          <w:numId w:val="23"/>
        </w:numPr>
        <w:spacing w:after="200"/>
        <w:ind w:left="357" w:right="-23"/>
        <w:rPr>
          <w:rFonts w:ascii="Arial" w:hAnsi="Arial" w:cs="Arial"/>
          <w:b/>
          <w:caps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>A 2024-re szénsemlegessé váló Silverton teljes mértékben megtermeli majd a működéséhez szükséges energiát, így ez lesz</w:t>
      </w:r>
      <w:r w:rsidR="002B43A3" w:rsidRPr="003A40DE">
        <w:rPr>
          <w:rFonts w:ascii="Arial" w:hAnsi="Arial" w:cs="Arial"/>
          <w:sz w:val="22"/>
          <w:szCs w:val="22"/>
          <w:lang w:val="hu-HU"/>
        </w:rPr>
        <w:t xml:space="preserve"> az 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egyik </w:t>
      </w:r>
      <w:r w:rsidR="002B43A3" w:rsidRPr="003A40DE">
        <w:rPr>
          <w:rFonts w:ascii="Arial" w:hAnsi="Arial" w:cs="Arial"/>
          <w:sz w:val="22"/>
          <w:szCs w:val="22"/>
          <w:lang w:val="hu-HU"/>
        </w:rPr>
        <w:t xml:space="preserve">első </w:t>
      </w:r>
      <w:r w:rsidRPr="003A40DE">
        <w:rPr>
          <w:rFonts w:ascii="Arial" w:hAnsi="Arial" w:cs="Arial"/>
          <w:sz w:val="22"/>
          <w:szCs w:val="22"/>
          <w:lang w:val="hu-HU"/>
        </w:rPr>
        <w:t>Ford-üzem</w:t>
      </w:r>
      <w:r w:rsidR="002B43A3" w:rsidRPr="003A40DE">
        <w:rPr>
          <w:rFonts w:ascii="Arial" w:hAnsi="Arial" w:cs="Arial"/>
          <w:sz w:val="22"/>
          <w:szCs w:val="22"/>
          <w:lang w:val="hu-HU"/>
        </w:rPr>
        <w:t>, amely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 megkapja az “Island Mode” besorolást</w:t>
      </w:r>
    </w:p>
    <w:p w14:paraId="607C850A" w14:textId="057A7A03" w:rsidR="008968A8" w:rsidRPr="003A40DE" w:rsidRDefault="008968A8" w:rsidP="00613E67">
      <w:pPr>
        <w:numPr>
          <w:ilvl w:val="0"/>
          <w:numId w:val="23"/>
        </w:numPr>
        <w:ind w:left="351" w:right="-23" w:hanging="357"/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 xml:space="preserve">A Ford a Tshwane Autóipari Különleges Gazdasági Zóna (TASEZ) mindhárom kormányzati szférájával szoros partneri kapcsolatban </w:t>
      </w:r>
      <w:r w:rsidR="003A40DE" w:rsidRPr="003A40DE">
        <w:rPr>
          <w:rFonts w:ascii="Arial" w:hAnsi="Arial" w:cs="Arial"/>
          <w:sz w:val="22"/>
          <w:szCs w:val="22"/>
          <w:lang w:val="hu-HU"/>
        </w:rPr>
        <w:t>áll</w:t>
      </w:r>
      <w:r w:rsidRPr="003A40DE">
        <w:rPr>
          <w:rFonts w:ascii="Arial" w:hAnsi="Arial" w:cs="Arial"/>
          <w:sz w:val="22"/>
          <w:szCs w:val="22"/>
          <w:lang w:val="hu-HU"/>
        </w:rPr>
        <w:t>, ami</w:t>
      </w:r>
      <w:r w:rsidR="003A40DE" w:rsidRPr="003A40DE">
        <w:rPr>
          <w:rFonts w:ascii="Arial" w:hAnsi="Arial" w:cs="Arial"/>
          <w:sz w:val="22"/>
          <w:szCs w:val="22"/>
          <w:lang w:val="hu-HU"/>
        </w:rPr>
        <w:t xml:space="preserve"> kulcsfontosságú lépés a megnövelt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 termelési kapacitás </w:t>
      </w:r>
      <w:r w:rsidR="003A40DE" w:rsidRPr="003A40DE">
        <w:rPr>
          <w:rFonts w:ascii="Arial" w:hAnsi="Arial" w:cs="Arial"/>
          <w:sz w:val="22"/>
          <w:szCs w:val="22"/>
          <w:lang w:val="hu-HU"/>
        </w:rPr>
        <w:t>megvalósításában</w:t>
      </w:r>
    </w:p>
    <w:p w14:paraId="55AA9212" w14:textId="0BB2A644" w:rsidR="00796320" w:rsidRPr="003A40DE" w:rsidRDefault="00796320" w:rsidP="00613E67">
      <w:pPr>
        <w:ind w:right="-23"/>
        <w:rPr>
          <w:rFonts w:ascii="Arial" w:hAnsi="Arial" w:cs="Arial"/>
          <w:sz w:val="22"/>
          <w:szCs w:val="22"/>
          <w:lang w:val="hu-HU"/>
        </w:rPr>
      </w:pPr>
    </w:p>
    <w:p w14:paraId="5FA13D7E" w14:textId="77777777" w:rsidR="00796320" w:rsidRPr="003A40DE" w:rsidRDefault="00796320" w:rsidP="00613E67">
      <w:pPr>
        <w:ind w:right="-23"/>
        <w:rPr>
          <w:rFonts w:ascii="Arial" w:hAnsi="Arial" w:cs="Arial"/>
          <w:b/>
          <w:caps/>
          <w:sz w:val="22"/>
          <w:szCs w:val="22"/>
          <w:lang w:val="hu-HU"/>
        </w:rPr>
      </w:pPr>
    </w:p>
    <w:p w14:paraId="7D59251D" w14:textId="7C0FC641" w:rsidR="008968A8" w:rsidRPr="003A40DE" w:rsidRDefault="00992C5A" w:rsidP="001F32B7">
      <w:pPr>
        <w:pStyle w:val="Default"/>
        <w:rPr>
          <w:sz w:val="22"/>
          <w:szCs w:val="22"/>
          <w:lang w:val="hu-HU"/>
        </w:rPr>
      </w:pPr>
      <w:r w:rsidRPr="003A40DE">
        <w:rPr>
          <w:b/>
          <w:caps/>
          <w:color w:val="auto"/>
          <w:sz w:val="22"/>
          <w:szCs w:val="22"/>
          <w:lang w:val="hu-HU"/>
        </w:rPr>
        <w:t>PRETORIA</w:t>
      </w:r>
      <w:r w:rsidR="00643F2A" w:rsidRPr="003A40DE">
        <w:rPr>
          <w:b/>
          <w:color w:val="auto"/>
          <w:sz w:val="22"/>
          <w:szCs w:val="22"/>
          <w:lang w:val="hu-HU"/>
        </w:rPr>
        <w:t xml:space="preserve">, </w:t>
      </w:r>
      <w:bookmarkStart w:id="1" w:name="dateline"/>
      <w:bookmarkEnd w:id="1"/>
      <w:r w:rsidR="008968A8" w:rsidRPr="003A40DE">
        <w:rPr>
          <w:b/>
          <w:color w:val="auto"/>
          <w:sz w:val="22"/>
          <w:szCs w:val="22"/>
          <w:lang w:val="hu-HU"/>
        </w:rPr>
        <w:t>Dél-Afrikai Köztársaság, 2021. február 2.</w:t>
      </w:r>
      <w:r w:rsidR="00643F2A" w:rsidRPr="003A40DE">
        <w:rPr>
          <w:b/>
          <w:color w:val="auto"/>
          <w:sz w:val="22"/>
          <w:szCs w:val="22"/>
          <w:lang w:val="hu-HU"/>
        </w:rPr>
        <w:t xml:space="preserve"> </w:t>
      </w:r>
      <w:r w:rsidR="00643F2A" w:rsidRPr="003A40DE">
        <w:rPr>
          <w:color w:val="auto"/>
          <w:sz w:val="22"/>
          <w:szCs w:val="22"/>
          <w:lang w:val="hu-HU"/>
        </w:rPr>
        <w:t>–</w:t>
      </w:r>
      <w:r w:rsidR="00A843B0" w:rsidRPr="003A40DE">
        <w:rPr>
          <w:color w:val="auto"/>
          <w:sz w:val="22"/>
          <w:szCs w:val="22"/>
          <w:lang w:val="hu-HU"/>
        </w:rPr>
        <w:t xml:space="preserve"> </w:t>
      </w:r>
      <w:bookmarkStart w:id="2" w:name="_Hlk48552805"/>
      <w:r w:rsidR="008968A8" w:rsidRPr="003A40DE">
        <w:rPr>
          <w:sz w:val="22"/>
          <w:szCs w:val="22"/>
          <w:lang w:val="hu-HU"/>
        </w:rPr>
        <w:t>A Ford Motor Company ma bejelentette, hogy 1,05 milliárd dollárt fektet be dél-afrikai gyártási tevékenységébe, ami a legnagyobb volumenű beruházás a Ford 97 éves történelme során az afrikai országban. Ez egyben a dél-afrikai autóipar egyik legnagyobb invesztíciója is, ami jelentősen növeli a Ford gyártókapacitását, és új munkahelyeket teremt.</w:t>
      </w:r>
    </w:p>
    <w:p w14:paraId="22DD6F46" w14:textId="77777777" w:rsidR="000E1DB8" w:rsidRPr="003A40DE" w:rsidRDefault="000E1DB8" w:rsidP="00613E67">
      <w:pPr>
        <w:pStyle w:val="Default"/>
        <w:rPr>
          <w:sz w:val="22"/>
          <w:szCs w:val="22"/>
          <w:lang w:val="hu-HU"/>
        </w:rPr>
      </w:pPr>
    </w:p>
    <w:p w14:paraId="0435A47A" w14:textId="1775E523" w:rsidR="008968A8" w:rsidRPr="003A40DE" w:rsidRDefault="008968A8" w:rsidP="000E1DB8">
      <w:pPr>
        <w:pStyle w:val="Default"/>
        <w:rPr>
          <w:sz w:val="22"/>
          <w:szCs w:val="22"/>
          <w:lang w:val="hu-HU"/>
        </w:rPr>
      </w:pPr>
      <w:r w:rsidRPr="003A40DE">
        <w:rPr>
          <w:sz w:val="22"/>
          <w:szCs w:val="22"/>
          <w:lang w:val="hu-HU"/>
        </w:rPr>
        <w:t>“E beruházással tovább korszerűsítjük dél-afrikai gyártásunkat, így a Silverton üzem még fontosabb szereplővé válik globális működésünkben</w:t>
      </w:r>
      <w:r w:rsidR="00EA2380" w:rsidRPr="003A40DE">
        <w:rPr>
          <w:sz w:val="22"/>
          <w:szCs w:val="22"/>
          <w:lang w:val="hu-HU"/>
        </w:rPr>
        <w:t xml:space="preserve">, illetve a Volkswagen céggel fennálló stratégiai szövetségünkben,” nyilatkozta Dianne Craig, a Ford nemzetközi piacokért felelős </w:t>
      </w:r>
      <w:r w:rsidR="0089283D" w:rsidRPr="003A40DE">
        <w:rPr>
          <w:sz w:val="22"/>
          <w:szCs w:val="22"/>
          <w:lang w:val="hu-HU"/>
        </w:rPr>
        <w:t xml:space="preserve">csoportjának </w:t>
      </w:r>
      <w:r w:rsidR="00EA2380" w:rsidRPr="003A40DE">
        <w:rPr>
          <w:sz w:val="22"/>
          <w:szCs w:val="22"/>
          <w:lang w:val="hu-HU"/>
        </w:rPr>
        <w:t>elnöke.</w:t>
      </w:r>
      <w:r w:rsidR="0089283D" w:rsidRPr="003A40DE">
        <w:rPr>
          <w:sz w:val="22"/>
          <w:szCs w:val="22"/>
          <w:lang w:val="hu-HU"/>
        </w:rPr>
        <w:t xml:space="preserve"> “A Ranger az egyik legnagyobb darabszámú, legsikeresebb globális modellünk. Csapatunk most már minden eszközzel és létesítménnyel rendelkezik ahhoz, hogy gyártani tudja minden idők legjobb Ranger-változatát, méghozzá nagyobb darabszámban és kifogástalan minőségben.”</w:t>
      </w:r>
    </w:p>
    <w:p w14:paraId="5ABA09DA" w14:textId="77777777" w:rsidR="00B2594F" w:rsidRPr="003A40DE" w:rsidRDefault="00B2594F" w:rsidP="000E1DB8">
      <w:pPr>
        <w:pStyle w:val="Default"/>
        <w:rPr>
          <w:sz w:val="22"/>
          <w:szCs w:val="22"/>
          <w:lang w:val="hu-HU"/>
        </w:rPr>
      </w:pPr>
    </w:p>
    <w:p w14:paraId="20E425D1" w14:textId="21C9245A" w:rsidR="0089283D" w:rsidRPr="003A40DE" w:rsidRDefault="0089283D" w:rsidP="000E1DB8">
      <w:pPr>
        <w:pStyle w:val="Default"/>
        <w:rPr>
          <w:sz w:val="22"/>
          <w:szCs w:val="22"/>
          <w:lang w:val="hu-HU"/>
        </w:rPr>
      </w:pPr>
      <w:r w:rsidRPr="003A40DE">
        <w:rPr>
          <w:sz w:val="22"/>
          <w:szCs w:val="22"/>
          <w:lang w:val="hu-HU"/>
        </w:rPr>
        <w:t>A beruházást ismertető sajtótájékoztatón részt vett Cyril Ramaphosa dél-afrikai elnök, valamint számos kulcsfontosságú kormányzati vezető, köztük Ebrahim Patel kereskedelmi és ipari miniszter, Pravin Gordhan vállalkozásügyi miniszter, David Makhura, Gauteng tartományi miniszterelnöke, Randall Williams, Tshwane városának ügyvezető polgármestere</w:t>
      </w:r>
      <w:r w:rsidR="003A40DE" w:rsidRPr="003A40DE">
        <w:rPr>
          <w:sz w:val="22"/>
          <w:szCs w:val="22"/>
          <w:lang w:val="hu-HU"/>
        </w:rPr>
        <w:t>,</w:t>
      </w:r>
      <w:r w:rsidRPr="003A40DE">
        <w:rPr>
          <w:sz w:val="22"/>
          <w:szCs w:val="22"/>
          <w:lang w:val="hu-HU"/>
        </w:rPr>
        <w:t xml:space="preserve"> és a Ford vezető tisztségviselői.</w:t>
      </w:r>
    </w:p>
    <w:p w14:paraId="7044CDEA" w14:textId="77777777" w:rsidR="004E6301" w:rsidRPr="003A40DE" w:rsidRDefault="004E6301" w:rsidP="004E6301">
      <w:pPr>
        <w:rPr>
          <w:rFonts w:ascii="Arial" w:hAnsi="Arial" w:cs="Arial"/>
          <w:sz w:val="22"/>
          <w:szCs w:val="22"/>
          <w:lang w:val="hu-HU"/>
        </w:rPr>
      </w:pPr>
    </w:p>
    <w:p w14:paraId="6A7353F2" w14:textId="313DD0E9" w:rsidR="009D02D6" w:rsidRPr="003A40DE" w:rsidRDefault="0089283D" w:rsidP="004D6BEB">
      <w:pPr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 xml:space="preserve">A beruházás </w:t>
      </w:r>
      <w:r w:rsidR="003A40DE" w:rsidRPr="003A40DE">
        <w:rPr>
          <w:rFonts w:ascii="Arial" w:hAnsi="Arial" w:cs="Arial"/>
          <w:sz w:val="22"/>
          <w:szCs w:val="22"/>
          <w:lang w:val="hu-HU"/>
        </w:rPr>
        <w:t>eredményeként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 a Silverton Összeszerelő Üzem várhatóan a Dél-Afrikai Köztársaság bruttó hazai </w:t>
      </w:r>
      <w:r w:rsidR="0088456C" w:rsidRPr="003A40DE">
        <w:rPr>
          <w:rFonts w:ascii="Arial" w:hAnsi="Arial" w:cs="Arial"/>
          <w:sz w:val="22"/>
          <w:szCs w:val="22"/>
          <w:lang w:val="hu-HU"/>
        </w:rPr>
        <w:t>termékének (GDP)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 több mint 1,1 százalékát </w:t>
      </w:r>
      <w:r w:rsidR="0088456C" w:rsidRPr="003A40DE">
        <w:rPr>
          <w:rFonts w:ascii="Arial" w:hAnsi="Arial" w:cs="Arial"/>
          <w:sz w:val="22"/>
          <w:szCs w:val="22"/>
          <w:lang w:val="hu-HU"/>
        </w:rPr>
        <w:t>állítja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 majd</w:t>
      </w:r>
      <w:r w:rsidR="0088456C" w:rsidRPr="003A40DE">
        <w:rPr>
          <w:rFonts w:ascii="Arial" w:hAnsi="Arial" w:cs="Arial"/>
          <w:sz w:val="22"/>
          <w:szCs w:val="22"/>
          <w:lang w:val="hu-HU"/>
        </w:rPr>
        <w:t xml:space="preserve"> elő</w:t>
      </w:r>
      <w:r w:rsidRPr="003A40DE">
        <w:rPr>
          <w:rFonts w:ascii="Arial" w:hAnsi="Arial" w:cs="Arial"/>
          <w:sz w:val="22"/>
          <w:szCs w:val="22"/>
          <w:lang w:val="hu-HU"/>
        </w:rPr>
        <w:t>.</w:t>
      </w:r>
    </w:p>
    <w:p w14:paraId="103007F9" w14:textId="77777777" w:rsidR="004D6BEB" w:rsidRPr="003A40DE" w:rsidRDefault="004D6BEB" w:rsidP="004D6BEB">
      <w:pPr>
        <w:rPr>
          <w:rFonts w:ascii="Arial" w:hAnsi="Arial" w:cs="Arial"/>
          <w:sz w:val="22"/>
          <w:szCs w:val="22"/>
          <w:lang w:val="hu-HU"/>
        </w:rPr>
      </w:pPr>
    </w:p>
    <w:p w14:paraId="454825E9" w14:textId="3926DE6F" w:rsidR="0088456C" w:rsidRPr="003A40DE" w:rsidRDefault="0088456C" w:rsidP="004E6301">
      <w:pPr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>Az üzem éves gyártókapacitása a jelenlegi 168 ezerről 200 ezer darabra növek</w:t>
      </w:r>
      <w:r w:rsidR="003A40DE" w:rsidRPr="003A40DE">
        <w:rPr>
          <w:rFonts w:ascii="Arial" w:hAnsi="Arial" w:cs="Arial"/>
          <w:sz w:val="22"/>
          <w:szCs w:val="22"/>
          <w:lang w:val="hu-HU"/>
        </w:rPr>
        <w:t>ed</w:t>
      </w:r>
      <w:r w:rsidRPr="003A40DE">
        <w:rPr>
          <w:rFonts w:ascii="Arial" w:hAnsi="Arial" w:cs="Arial"/>
          <w:sz w:val="22"/>
          <w:szCs w:val="22"/>
          <w:lang w:val="hu-HU"/>
        </w:rPr>
        <w:t>ik; az itt készülő járművek részben a helyi piacon, részben pedig több mint 100 globális piacon jelennek majd meg. A Silverton üzem a Ranger mellett Volkswagen pickupokat is gyárt a Ford és a Volkswagen között fennálló stratégiai szövetség keretében.</w:t>
      </w:r>
    </w:p>
    <w:p w14:paraId="159CC213" w14:textId="77777777" w:rsidR="00110354" w:rsidRPr="003A40DE" w:rsidRDefault="00110354" w:rsidP="000E1DB8">
      <w:pPr>
        <w:rPr>
          <w:rFonts w:ascii="Arial" w:hAnsi="Arial" w:cs="Arial"/>
          <w:sz w:val="22"/>
          <w:szCs w:val="22"/>
          <w:lang w:val="hu-HU"/>
        </w:rPr>
      </w:pPr>
    </w:p>
    <w:p w14:paraId="52AC6C79" w14:textId="2480EF9E" w:rsidR="0088456C" w:rsidRPr="003A40DE" w:rsidRDefault="0088456C" w:rsidP="0088456C">
      <w:pPr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 xml:space="preserve">A kibővített termelésnek köszönhetően a Ford további 1200 munkahelyet teremt Dél-Afrikában, </w:t>
      </w:r>
      <w:r w:rsidR="003A40DE" w:rsidRPr="003A40DE">
        <w:rPr>
          <w:rFonts w:ascii="Arial" w:hAnsi="Arial" w:cs="Arial"/>
          <w:sz w:val="22"/>
          <w:szCs w:val="22"/>
          <w:lang w:val="hu-HU"/>
        </w:rPr>
        <w:t>vagyis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 a helyi alkalmazottak száma 5500 főre nő. A beruházás a becslések szerint további 10.000 munkahelyet </w:t>
      </w:r>
      <w:r w:rsidR="003A40DE" w:rsidRPr="003A40DE">
        <w:rPr>
          <w:rFonts w:ascii="Arial" w:hAnsi="Arial" w:cs="Arial"/>
          <w:sz w:val="22"/>
          <w:szCs w:val="22"/>
          <w:lang w:val="hu-HU"/>
        </w:rPr>
        <w:t>jelent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 a Ford helyi beszállítói hálózatában, ahol így összesen 60.000 ember dolgozik majd.</w:t>
      </w:r>
    </w:p>
    <w:p w14:paraId="4ADEF894" w14:textId="77777777" w:rsidR="000E1DB8" w:rsidRPr="003A40DE" w:rsidRDefault="000E1DB8" w:rsidP="00613E67">
      <w:pPr>
        <w:rPr>
          <w:rFonts w:ascii="Arial" w:hAnsi="Arial" w:cs="Arial"/>
          <w:sz w:val="22"/>
          <w:szCs w:val="22"/>
          <w:lang w:val="hu-HU"/>
        </w:rPr>
      </w:pPr>
    </w:p>
    <w:p w14:paraId="31F2C03B" w14:textId="3F6C410D" w:rsidR="0088456C" w:rsidRPr="003A40DE" w:rsidRDefault="0088456C" w:rsidP="000E1DB8">
      <w:pPr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>A teljes befektetett összegből 686 millió dollárt fordítanak a Silverton üzem új technológiákkal és létesítményekkel történő bővítésére,</w:t>
      </w:r>
      <w:r w:rsidR="00BC374A" w:rsidRPr="003A40DE">
        <w:rPr>
          <w:rFonts w:ascii="Arial" w:hAnsi="Arial" w:cs="Arial"/>
          <w:sz w:val="22"/>
          <w:szCs w:val="22"/>
          <w:lang w:val="hu-HU"/>
        </w:rPr>
        <w:t xml:space="preserve"> illetve a kapacitás növelésére, hogy az üzem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 még inkább alkalmassá vál</w:t>
      </w:r>
      <w:r w:rsidR="00BC374A" w:rsidRPr="003A40DE">
        <w:rPr>
          <w:rFonts w:ascii="Arial" w:hAnsi="Arial" w:cs="Arial"/>
          <w:sz w:val="22"/>
          <w:szCs w:val="22"/>
          <w:lang w:val="hu-HU"/>
        </w:rPr>
        <w:t>jon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 a vadonatúj Ranger kiváló minőségű, hatékony gyártására.</w:t>
      </w:r>
    </w:p>
    <w:p w14:paraId="77FD94AB" w14:textId="77777777" w:rsidR="002A618C" w:rsidRPr="003A40DE" w:rsidRDefault="002A618C" w:rsidP="000E1DB8">
      <w:pPr>
        <w:rPr>
          <w:rFonts w:ascii="Arial" w:hAnsi="Arial" w:cs="Arial"/>
          <w:sz w:val="22"/>
          <w:szCs w:val="22"/>
          <w:lang w:val="hu-HU"/>
        </w:rPr>
      </w:pPr>
    </w:p>
    <w:p w14:paraId="671055D0" w14:textId="339B6BFA" w:rsidR="00EA1644" w:rsidRPr="003A40DE" w:rsidRDefault="00EA1644" w:rsidP="000E1DB8">
      <w:pPr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>A bővítés részeként új, a legmodernebb robottechnológiával felszerelt karosszéria-összeszerelő üzem, illetve egy új, hi-tech présüzem épül. Mindkét létesítmény működését beleillesztik Silverton integrált gyártási eljárásába, így a jobb minőség mellett a gyártási költségek és a hulladéktermelés csökkentéséhez is hozzájárulnak.</w:t>
      </w:r>
    </w:p>
    <w:p w14:paraId="59FA7F1A" w14:textId="77777777" w:rsidR="0073009E" w:rsidRPr="003A40DE" w:rsidRDefault="0073009E" w:rsidP="000E1DB8">
      <w:pPr>
        <w:rPr>
          <w:rFonts w:ascii="Arial" w:hAnsi="Arial" w:cs="Arial"/>
          <w:sz w:val="22"/>
          <w:szCs w:val="22"/>
          <w:lang w:val="hu-HU"/>
        </w:rPr>
      </w:pPr>
    </w:p>
    <w:p w14:paraId="0015BB98" w14:textId="0E2E5048" w:rsidR="0073009E" w:rsidRPr="003A40DE" w:rsidRDefault="00EA1644" w:rsidP="000E1DB8">
      <w:pPr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 xml:space="preserve">Az új présüzemben nagy sebességű gyártósoron készülnek majd az új Ranger legfontosabb karosszéria-részegységei. A </w:t>
      </w:r>
      <w:r w:rsidR="003A40DE" w:rsidRPr="003A40DE">
        <w:rPr>
          <w:rFonts w:ascii="Arial" w:hAnsi="Arial" w:cs="Arial"/>
          <w:sz w:val="22"/>
          <w:szCs w:val="22"/>
          <w:lang w:val="hu-HU"/>
        </w:rPr>
        <w:t>préssze</w:t>
      </w:r>
      <w:r w:rsidR="003A40DE">
        <w:rPr>
          <w:rFonts w:ascii="Arial" w:hAnsi="Arial" w:cs="Arial"/>
          <w:sz w:val="22"/>
          <w:szCs w:val="22"/>
          <w:lang w:val="hu-HU"/>
        </w:rPr>
        <w:t>r</w:t>
      </w:r>
      <w:r w:rsidR="003A40DE" w:rsidRPr="003A40DE">
        <w:rPr>
          <w:rFonts w:ascii="Arial" w:hAnsi="Arial" w:cs="Arial"/>
          <w:sz w:val="22"/>
          <w:szCs w:val="22"/>
          <w:lang w:val="hu-HU"/>
        </w:rPr>
        <w:t>számok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 tárolására és visszakeresésére egy teljesen automatizált rendszer szolgál, ami innovatív módon a létesítmény tetején kap helyet, kiiktatva ezzel a munkaerő-igényes folyamatokat. A</w:t>
      </w:r>
      <w:r w:rsidR="003A1E6D" w:rsidRPr="003A40DE">
        <w:rPr>
          <w:rFonts w:ascii="Arial" w:hAnsi="Arial" w:cs="Arial"/>
          <w:sz w:val="22"/>
          <w:szCs w:val="22"/>
          <w:lang w:val="hu-HU"/>
        </w:rPr>
        <w:t xml:space="preserve"> végtermékek kifogástalan minőségét egy modern kékfény-szkenner biztosítja, ami a legapróbb hibákat is felfedezi a lemezek felületén.</w:t>
      </w:r>
    </w:p>
    <w:p w14:paraId="14823882" w14:textId="77777777" w:rsidR="00EA1644" w:rsidRPr="003A40DE" w:rsidRDefault="00EA1644" w:rsidP="000E1DB8">
      <w:pPr>
        <w:rPr>
          <w:rFonts w:ascii="Arial" w:hAnsi="Arial" w:cs="Arial"/>
          <w:sz w:val="22"/>
          <w:szCs w:val="22"/>
          <w:lang w:val="hu-HU"/>
        </w:rPr>
      </w:pPr>
    </w:p>
    <w:p w14:paraId="49CB2096" w14:textId="5E65988E" w:rsidR="003A1E6D" w:rsidRPr="003A40DE" w:rsidRDefault="003A1E6D" w:rsidP="000E1DB8">
      <w:pPr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>A fényező üzem és végszerelde is átfogó modernizáláson esik át, hogy a járművek hatékonyabban haladjanak végig a gyártósoron, emellett pedig a konténer- és járműtároló területeket is kibővítik.</w:t>
      </w:r>
    </w:p>
    <w:p w14:paraId="016302F8" w14:textId="77777777" w:rsidR="0073009E" w:rsidRPr="003A40DE" w:rsidRDefault="0073009E" w:rsidP="000E1DB8">
      <w:pPr>
        <w:rPr>
          <w:rFonts w:ascii="Arial" w:hAnsi="Arial" w:cs="Arial"/>
          <w:sz w:val="22"/>
          <w:szCs w:val="22"/>
          <w:lang w:val="hu-HU"/>
        </w:rPr>
      </w:pPr>
    </w:p>
    <w:p w14:paraId="7A9A5813" w14:textId="57EDD19D" w:rsidR="003A1E6D" w:rsidRPr="003A40DE" w:rsidRDefault="003A1E6D" w:rsidP="000E1DB8">
      <w:pPr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>A Ford új járműátépítő és oktatási központokat is épít; ez utóbbi gondoskodik arról, hogy minden Ford-munkatárs megszerezze azt a tudást és szakértelmet, ami a modernizált létesítmények maximális hatékonyságú működéséhez szükséges.</w:t>
      </w:r>
    </w:p>
    <w:p w14:paraId="2AA1343F" w14:textId="77777777" w:rsidR="004E6301" w:rsidRPr="003A40DE" w:rsidRDefault="004E6301" w:rsidP="004E6301">
      <w:pPr>
        <w:rPr>
          <w:rFonts w:ascii="Arial" w:hAnsi="Arial" w:cs="Arial"/>
          <w:sz w:val="22"/>
          <w:szCs w:val="22"/>
          <w:lang w:val="hu-HU"/>
        </w:rPr>
      </w:pPr>
    </w:p>
    <w:p w14:paraId="598F566A" w14:textId="7626494D" w:rsidR="003A1E6D" w:rsidRPr="003A40DE" w:rsidRDefault="003A1E6D" w:rsidP="004E6301">
      <w:pPr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 xml:space="preserve">“Az átfogó korszerűsítés és a legmodernebb gyártási technológiák bevezetése </w:t>
      </w:r>
      <w:r w:rsidR="003A40DE" w:rsidRPr="003A40DE">
        <w:rPr>
          <w:rFonts w:ascii="Arial" w:hAnsi="Arial" w:cs="Arial"/>
          <w:sz w:val="22"/>
          <w:szCs w:val="22"/>
          <w:lang w:val="hu-HU"/>
        </w:rPr>
        <w:t>minden területen érezteti a hatását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, a futószalagok zökkenőmentes alkatrész-ellátásától kezdve a gyártósor gyorsabb működésén át egészen az összeszerelés precizitásáig, hogy </w:t>
      </w:r>
      <w:r w:rsidR="00593DD2" w:rsidRPr="003A40DE">
        <w:rPr>
          <w:rFonts w:ascii="Arial" w:hAnsi="Arial" w:cs="Arial"/>
          <w:sz w:val="22"/>
          <w:szCs w:val="22"/>
          <w:lang w:val="hu-HU"/>
        </w:rPr>
        <w:t xml:space="preserve">a kész autók olyan </w:t>
      </w:r>
      <w:r w:rsidR="003A40DE" w:rsidRPr="003A40DE">
        <w:rPr>
          <w:rFonts w:ascii="Arial" w:hAnsi="Arial" w:cs="Arial"/>
          <w:sz w:val="22"/>
          <w:szCs w:val="22"/>
          <w:lang w:val="hu-HU"/>
        </w:rPr>
        <w:t>világszínvonalú</w:t>
      </w:r>
      <w:r w:rsidR="00593DD2" w:rsidRPr="003A40DE">
        <w:rPr>
          <w:rFonts w:ascii="Arial" w:hAnsi="Arial" w:cs="Arial"/>
          <w:sz w:val="22"/>
          <w:szCs w:val="22"/>
          <w:lang w:val="hu-HU"/>
        </w:rPr>
        <w:t xml:space="preserve"> minőséget képviseljenek, amit vásárlóink elvárnak,” mondta Andrea Cavallaro, a Ford nemzetközi piacokért felelős csoportjának működésért felelős igazgatója.</w:t>
      </w:r>
    </w:p>
    <w:p w14:paraId="4737598E" w14:textId="64AD98FF" w:rsidR="00897238" w:rsidRPr="003A40DE" w:rsidRDefault="00897238" w:rsidP="004E6301">
      <w:pPr>
        <w:rPr>
          <w:rFonts w:ascii="Arial" w:hAnsi="Arial" w:cs="Arial"/>
          <w:sz w:val="22"/>
          <w:szCs w:val="22"/>
          <w:lang w:val="hu-HU"/>
        </w:rPr>
      </w:pPr>
    </w:p>
    <w:p w14:paraId="200C42DB" w14:textId="2A64B2F3" w:rsidR="00897238" w:rsidRPr="003A40DE" w:rsidRDefault="00706792" w:rsidP="00897238">
      <w:pPr>
        <w:pStyle w:val="Default"/>
        <w:rPr>
          <w:b/>
          <w:bCs/>
          <w:color w:val="auto"/>
          <w:sz w:val="22"/>
          <w:szCs w:val="22"/>
          <w:lang w:val="hu-HU"/>
        </w:rPr>
      </w:pPr>
      <w:r w:rsidRPr="003A40DE">
        <w:rPr>
          <w:b/>
          <w:bCs/>
          <w:color w:val="auto"/>
          <w:sz w:val="22"/>
          <w:szCs w:val="22"/>
          <w:lang w:val="hu-HU"/>
        </w:rPr>
        <w:t>“</w:t>
      </w:r>
      <w:r w:rsidR="001E5845" w:rsidRPr="003A40DE">
        <w:rPr>
          <w:b/>
          <w:bCs/>
          <w:color w:val="auto"/>
          <w:sz w:val="22"/>
          <w:szCs w:val="22"/>
          <w:lang w:val="hu-HU"/>
        </w:rPr>
        <w:t>Island mode</w:t>
      </w:r>
      <w:r w:rsidRPr="003A40DE">
        <w:rPr>
          <w:b/>
          <w:bCs/>
          <w:color w:val="auto"/>
          <w:sz w:val="22"/>
          <w:szCs w:val="22"/>
          <w:lang w:val="hu-HU"/>
        </w:rPr>
        <w:t>”</w:t>
      </w:r>
    </w:p>
    <w:p w14:paraId="1EA9D700" w14:textId="3E84FA59" w:rsidR="00706792" w:rsidRPr="003A40DE" w:rsidRDefault="00706792" w:rsidP="00897238">
      <w:pPr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>Az új befektetési program a nemrégiben</w:t>
      </w:r>
      <w:r w:rsidR="003A40DE" w:rsidRPr="003A40DE">
        <w:rPr>
          <w:rFonts w:ascii="Arial" w:hAnsi="Arial" w:cs="Arial"/>
          <w:sz w:val="22"/>
          <w:szCs w:val="22"/>
          <w:lang w:val="hu-HU"/>
        </w:rPr>
        <w:t xml:space="preserve"> bejelentett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 Project Blue Oval megújulóenergia-projektre épül; ez szerves része a vállalat globális célkitűzésének, amely</w:t>
      </w:r>
      <w:r w:rsidR="003A40DE" w:rsidRPr="003A40DE">
        <w:rPr>
          <w:rFonts w:ascii="Arial" w:hAnsi="Arial" w:cs="Arial"/>
          <w:sz w:val="22"/>
          <w:szCs w:val="22"/>
          <w:lang w:val="hu-HU"/>
        </w:rPr>
        <w:t xml:space="preserve"> szerint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 2023-ra a Ford minden gyártóüzeme 100 százalékban helyben termelt, fenntartható forrásból származó energiával működik, 2050-re pedig elérik a teljes szénsemlegességet.</w:t>
      </w:r>
    </w:p>
    <w:p w14:paraId="345E2386" w14:textId="77777777" w:rsidR="00897238" w:rsidRPr="003A40DE" w:rsidRDefault="00897238" w:rsidP="00897238">
      <w:pPr>
        <w:rPr>
          <w:rFonts w:ascii="Arial" w:hAnsi="Arial" w:cs="Arial"/>
          <w:sz w:val="22"/>
          <w:szCs w:val="22"/>
          <w:lang w:val="hu-HU"/>
        </w:rPr>
      </w:pPr>
    </w:p>
    <w:p w14:paraId="7431D9A8" w14:textId="38F4F481" w:rsidR="00706792" w:rsidRPr="003A40DE" w:rsidRDefault="00706792" w:rsidP="00897238">
      <w:pPr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>A Project Blue Oval első fázisának megvalósítása már jelenleg is folyamatban van a Silverton üzemben, ahol 4200 autó befogadására alkalmas, napelemekkel fedett parkoló épül.</w:t>
      </w:r>
    </w:p>
    <w:p w14:paraId="684A8F46" w14:textId="6643FA8A" w:rsidR="001229CB" w:rsidRPr="003A40DE" w:rsidRDefault="001229CB" w:rsidP="00897238">
      <w:pPr>
        <w:rPr>
          <w:rFonts w:ascii="Arial" w:hAnsi="Arial" w:cs="Arial"/>
          <w:sz w:val="22"/>
          <w:szCs w:val="22"/>
          <w:lang w:val="hu-HU"/>
        </w:rPr>
      </w:pPr>
    </w:p>
    <w:p w14:paraId="7464B072" w14:textId="1403FED4" w:rsidR="000E1DB8" w:rsidRPr="003A40DE" w:rsidRDefault="00706792" w:rsidP="00613E67">
      <w:pPr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lastRenderedPageBreak/>
        <w:t>“Célunk az ‘Island Mode’ besorolás megszerzése, teljesen leválasztva a Silverton üzemet a hálózatról, és önállóan megtermel</w:t>
      </w:r>
      <w:r w:rsidR="003A40DE" w:rsidRPr="003A40DE">
        <w:rPr>
          <w:rFonts w:ascii="Arial" w:hAnsi="Arial" w:cs="Arial"/>
          <w:sz w:val="22"/>
          <w:szCs w:val="22"/>
          <w:lang w:val="hu-HU"/>
        </w:rPr>
        <w:t>ve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 a működéshez szükséges energiát, közben pedig szénsemlegessé vál</w:t>
      </w:r>
      <w:r w:rsidR="003A40DE" w:rsidRPr="003A40DE">
        <w:rPr>
          <w:rFonts w:ascii="Arial" w:hAnsi="Arial" w:cs="Arial"/>
          <w:sz w:val="22"/>
          <w:szCs w:val="22"/>
          <w:lang w:val="hu-HU"/>
        </w:rPr>
        <w:t>ni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 2024-re,” </w:t>
      </w:r>
      <w:r w:rsidR="003A40DE" w:rsidRPr="003A40DE">
        <w:rPr>
          <w:rFonts w:ascii="Arial" w:hAnsi="Arial" w:cs="Arial"/>
          <w:sz w:val="22"/>
          <w:szCs w:val="22"/>
          <w:lang w:val="hu-HU"/>
        </w:rPr>
        <w:t>mondta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 el Cavallaro. “Ez</w:t>
      </w:r>
      <w:r w:rsidR="00B6665A" w:rsidRPr="003A40DE">
        <w:rPr>
          <w:rFonts w:ascii="Arial" w:hAnsi="Arial" w:cs="Arial"/>
          <w:sz w:val="22"/>
          <w:szCs w:val="22"/>
          <w:lang w:val="hu-HU"/>
        </w:rPr>
        <w:t xml:space="preserve"> lesz az egyik legelső F</w:t>
      </w:r>
      <w:r w:rsidR="003A40DE" w:rsidRPr="003A40DE">
        <w:rPr>
          <w:rFonts w:ascii="Arial" w:hAnsi="Arial" w:cs="Arial"/>
          <w:sz w:val="22"/>
          <w:szCs w:val="22"/>
          <w:lang w:val="hu-HU"/>
        </w:rPr>
        <w:t>ord-</w:t>
      </w:r>
      <w:r w:rsidR="00B6665A" w:rsidRPr="003A40DE">
        <w:rPr>
          <w:rFonts w:ascii="Arial" w:hAnsi="Arial" w:cs="Arial"/>
          <w:sz w:val="22"/>
          <w:szCs w:val="22"/>
          <w:lang w:val="hu-HU"/>
        </w:rPr>
        <w:t>gyár a világon, ami megkapja azt a státuszt.”</w:t>
      </w:r>
    </w:p>
    <w:p w14:paraId="6647652F" w14:textId="77777777" w:rsidR="00FB18F6" w:rsidRPr="003A40DE" w:rsidRDefault="00FB18F6" w:rsidP="000E1DB8">
      <w:pPr>
        <w:rPr>
          <w:rFonts w:ascii="Arial" w:hAnsi="Arial" w:cs="Arial"/>
          <w:b/>
          <w:bCs/>
          <w:sz w:val="22"/>
          <w:szCs w:val="22"/>
          <w:lang w:val="hu-HU"/>
        </w:rPr>
      </w:pPr>
    </w:p>
    <w:p w14:paraId="31F6B510" w14:textId="1967FA7C" w:rsidR="00B6665A" w:rsidRPr="003A40DE" w:rsidRDefault="00B6665A" w:rsidP="000E1DB8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3A40DE">
        <w:rPr>
          <w:rFonts w:ascii="Arial" w:hAnsi="Arial" w:cs="Arial"/>
          <w:b/>
          <w:bCs/>
          <w:sz w:val="22"/>
          <w:szCs w:val="22"/>
          <w:lang w:val="hu-HU"/>
        </w:rPr>
        <w:t>A beszállítói bázis korszerűsítése</w:t>
      </w:r>
    </w:p>
    <w:p w14:paraId="450127DC" w14:textId="277C9FC8" w:rsidR="00B6665A" w:rsidRPr="003A40DE" w:rsidRDefault="00B6665A" w:rsidP="000E1DB8">
      <w:pPr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>A Ford 365 millió dollár befektetéssel modernizálja a vállalat legfontosabb beszállító üzemeit.</w:t>
      </w:r>
    </w:p>
    <w:p w14:paraId="0AE977B7" w14:textId="77777777" w:rsidR="000E1DB8" w:rsidRPr="003A40DE" w:rsidRDefault="000E1DB8" w:rsidP="00613E67">
      <w:pPr>
        <w:rPr>
          <w:rFonts w:ascii="Arial" w:hAnsi="Arial" w:cs="Arial"/>
          <w:sz w:val="22"/>
          <w:szCs w:val="22"/>
          <w:lang w:val="hu-HU"/>
        </w:rPr>
      </w:pPr>
    </w:p>
    <w:p w14:paraId="730A707A" w14:textId="395409C9" w:rsidR="00B6665A" w:rsidRPr="003A40DE" w:rsidRDefault="00B6665A" w:rsidP="004F24DE">
      <w:pPr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 xml:space="preserve">“Beszállítóink támogatása azt eredményezi, hogy a korszerűsítés egyszerre történik meg náluk és nálunk, így még </w:t>
      </w:r>
      <w:r w:rsidR="003A40DE" w:rsidRPr="003A40DE">
        <w:rPr>
          <w:rFonts w:ascii="Arial" w:hAnsi="Arial" w:cs="Arial"/>
          <w:sz w:val="22"/>
          <w:szCs w:val="22"/>
          <w:lang w:val="hu-HU"/>
        </w:rPr>
        <w:t>biztosabban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 garantálható a vadonatúj Ranger világszínvonalú minősége a helyi és a külföldi vásárlók számára,” tette hozzá Cavallaro.</w:t>
      </w:r>
    </w:p>
    <w:p w14:paraId="47759305" w14:textId="77777777" w:rsidR="00F17BBB" w:rsidRPr="003A40DE" w:rsidRDefault="00F17BBB" w:rsidP="0014485E">
      <w:pPr>
        <w:rPr>
          <w:rFonts w:ascii="Arial" w:hAnsi="Arial" w:cs="Arial"/>
          <w:sz w:val="22"/>
          <w:szCs w:val="22"/>
          <w:lang w:val="hu-HU"/>
        </w:rPr>
      </w:pPr>
    </w:p>
    <w:p w14:paraId="0A72AD15" w14:textId="1AF9C5B2" w:rsidR="00E169B9" w:rsidRPr="003A40DE" w:rsidRDefault="00B6665A" w:rsidP="0014485E">
      <w:pPr>
        <w:pStyle w:val="Default"/>
        <w:rPr>
          <w:b/>
          <w:bCs/>
          <w:sz w:val="22"/>
          <w:szCs w:val="22"/>
          <w:lang w:val="hu-HU"/>
        </w:rPr>
      </w:pPr>
      <w:r w:rsidRPr="003A40DE">
        <w:rPr>
          <w:b/>
          <w:bCs/>
          <w:sz w:val="22"/>
          <w:szCs w:val="22"/>
          <w:lang w:val="hu-HU"/>
        </w:rPr>
        <w:t>Gazdasági növekedés</w:t>
      </w:r>
    </w:p>
    <w:p w14:paraId="2B5579CF" w14:textId="1F9BAE33" w:rsidR="004C78A9" w:rsidRPr="003A40DE" w:rsidRDefault="004C78A9" w:rsidP="001229CB">
      <w:pPr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>“A Silverton üzemben megvalósuló befektetés részeként a Tshwane Autóipari Különleges Gazdasági Zónában (TASEZ) is felépítünk egy új, Ford-tulajdonú és a vállalat által működtetett karosszéria-gyártósort, ami szintén</w:t>
      </w:r>
      <w:r w:rsidR="003A40DE" w:rsidRPr="003A40DE">
        <w:rPr>
          <w:rFonts w:ascii="Arial" w:hAnsi="Arial" w:cs="Arial"/>
          <w:sz w:val="22"/>
          <w:szCs w:val="22"/>
          <w:lang w:val="hu-HU"/>
        </w:rPr>
        <w:t xml:space="preserve"> </w:t>
      </w:r>
      <w:r w:rsidRPr="003A40DE">
        <w:rPr>
          <w:rFonts w:ascii="Arial" w:hAnsi="Arial" w:cs="Arial"/>
          <w:sz w:val="22"/>
          <w:szCs w:val="22"/>
          <w:lang w:val="hu-HU"/>
        </w:rPr>
        <w:t>ezt az új járműprogramot szolgálja majd ki,” nyilatkozta Ockert Berry, a Ford Motor Company of Southern Africa működésért felelős alelnöke.</w:t>
      </w:r>
    </w:p>
    <w:p w14:paraId="1C9C264B" w14:textId="77777777" w:rsidR="005136A9" w:rsidRPr="003A40DE" w:rsidRDefault="005136A9" w:rsidP="005136A9">
      <w:pPr>
        <w:rPr>
          <w:rFonts w:ascii="Arial" w:hAnsi="Arial" w:cs="Arial"/>
          <w:sz w:val="22"/>
          <w:szCs w:val="22"/>
          <w:lang w:val="hu-HU"/>
        </w:rPr>
      </w:pPr>
    </w:p>
    <w:p w14:paraId="7F376FD3" w14:textId="32769AE4" w:rsidR="004C78A9" w:rsidRPr="003A40DE" w:rsidRDefault="004C78A9" w:rsidP="005136A9">
      <w:pPr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>“Az új gyártósor, illetve a TASEZ-ben működő Silverton üzem közelébe telepített fontosabb beszállítóink fontos szerepet játszanak majd gyártókapacitásunk bővítésében, mivel az alkatrészek így közvetlenül a futószalagokra kerülhetnek,” magyarázta el B</w:t>
      </w:r>
      <w:r w:rsidR="003A40DE" w:rsidRPr="003A40DE">
        <w:rPr>
          <w:rFonts w:ascii="Arial" w:hAnsi="Arial" w:cs="Arial"/>
          <w:sz w:val="22"/>
          <w:szCs w:val="22"/>
          <w:lang w:val="hu-HU"/>
        </w:rPr>
        <w:t>e</w:t>
      </w:r>
      <w:r w:rsidRPr="003A40DE">
        <w:rPr>
          <w:rFonts w:ascii="Arial" w:hAnsi="Arial" w:cs="Arial"/>
          <w:sz w:val="22"/>
          <w:szCs w:val="22"/>
          <w:lang w:val="hu-HU"/>
        </w:rPr>
        <w:t>rry. “Ez jelentősen csökkenti a logisztikai költségeket, javítja a hatékonyságot, és lehetővé teszi, hogy több Rangert gyártsunk vásárlóink számára.”</w:t>
      </w:r>
    </w:p>
    <w:p w14:paraId="0E5D0AA7" w14:textId="77777777" w:rsidR="00920C46" w:rsidRPr="003A40DE" w:rsidRDefault="00920C46" w:rsidP="0014485E">
      <w:pPr>
        <w:rPr>
          <w:rFonts w:ascii="Arial" w:hAnsi="Arial" w:cs="Arial"/>
          <w:sz w:val="22"/>
          <w:szCs w:val="22"/>
          <w:lang w:val="hu-HU"/>
        </w:rPr>
      </w:pPr>
    </w:p>
    <w:bookmarkEnd w:id="2"/>
    <w:p w14:paraId="690DD26E" w14:textId="174CDAD6" w:rsidR="004C78A9" w:rsidRPr="003A40DE" w:rsidRDefault="004C78A9" w:rsidP="0014485E">
      <w:pPr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>A TASEZ igazgatótanácsában is helyet kapó Ford szorosan együttműködik mindhárom kormányzati szférával és az érintett állami tulajdonú szerve</w:t>
      </w:r>
      <w:r w:rsidR="00B264BB" w:rsidRPr="003A40DE">
        <w:rPr>
          <w:rFonts w:ascii="Arial" w:hAnsi="Arial" w:cs="Arial"/>
          <w:sz w:val="22"/>
          <w:szCs w:val="22"/>
          <w:lang w:val="hu-HU"/>
        </w:rPr>
        <w:t>zetekkel (</w:t>
      </w:r>
      <w:r w:rsidRPr="003A40DE">
        <w:rPr>
          <w:rFonts w:ascii="Arial" w:hAnsi="Arial" w:cs="Arial"/>
          <w:sz w:val="22"/>
          <w:szCs w:val="22"/>
          <w:lang w:val="hu-HU"/>
        </w:rPr>
        <w:t>például a Transnet</w:t>
      </w:r>
      <w:r w:rsidR="00B264BB" w:rsidRPr="003A40DE">
        <w:rPr>
          <w:rFonts w:ascii="Arial" w:hAnsi="Arial" w:cs="Arial"/>
          <w:sz w:val="22"/>
          <w:szCs w:val="22"/>
          <w:lang w:val="hu-HU"/>
        </w:rPr>
        <w:t>tel)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 a Gauteng tartomány - Kelet-Fokföld tartomány nagy</w:t>
      </w:r>
      <w:r w:rsidR="00B264BB" w:rsidRPr="003A40DE">
        <w:rPr>
          <w:rFonts w:ascii="Arial" w:hAnsi="Arial" w:cs="Arial"/>
          <w:sz w:val="22"/>
          <w:szCs w:val="22"/>
          <w:lang w:val="hu-HU"/>
        </w:rPr>
        <w:t xml:space="preserve"> 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kapacitású vasúti árufuvarozási </w:t>
      </w:r>
      <w:r w:rsidR="00B264BB" w:rsidRPr="003A40DE">
        <w:rPr>
          <w:rFonts w:ascii="Arial" w:hAnsi="Arial" w:cs="Arial"/>
          <w:sz w:val="22"/>
          <w:szCs w:val="22"/>
          <w:lang w:val="hu-HU"/>
        </w:rPr>
        <w:t>vonal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 fejlesztésében. Ez egy teljes körű szolgáltatást nyújtó vonal</w:t>
      </w:r>
      <w:r w:rsidR="00B264BB" w:rsidRPr="003A40DE">
        <w:rPr>
          <w:rFonts w:ascii="Arial" w:hAnsi="Arial" w:cs="Arial"/>
          <w:sz w:val="22"/>
          <w:szCs w:val="22"/>
          <w:lang w:val="hu-HU"/>
        </w:rPr>
        <w:t xml:space="preserve"> lesz, ami összeköti majd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 a Silverton üzem</w:t>
      </w:r>
      <w:r w:rsidR="00B264BB" w:rsidRPr="003A40DE">
        <w:rPr>
          <w:rFonts w:ascii="Arial" w:hAnsi="Arial" w:cs="Arial"/>
          <w:sz w:val="22"/>
          <w:szCs w:val="22"/>
          <w:lang w:val="hu-HU"/>
        </w:rPr>
        <w:t>et és a TASEZ-t Port Elizabeth-t</w:t>
      </w:r>
      <w:r w:rsidRPr="003A40DE">
        <w:rPr>
          <w:rFonts w:ascii="Arial" w:hAnsi="Arial" w:cs="Arial"/>
          <w:sz w:val="22"/>
          <w:szCs w:val="22"/>
          <w:lang w:val="hu-HU"/>
        </w:rPr>
        <w:t>el, am</w:t>
      </w:r>
      <w:r w:rsidR="00B264BB" w:rsidRPr="003A40DE">
        <w:rPr>
          <w:rFonts w:ascii="Arial" w:hAnsi="Arial" w:cs="Arial"/>
          <w:sz w:val="22"/>
          <w:szCs w:val="22"/>
          <w:lang w:val="hu-HU"/>
        </w:rPr>
        <w:t>ely a Ford Struandale motorgyár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nak és a Coega </w:t>
      </w:r>
      <w:r w:rsidR="00B264BB" w:rsidRPr="003A40DE">
        <w:rPr>
          <w:rFonts w:ascii="Arial" w:hAnsi="Arial" w:cs="Arial"/>
          <w:sz w:val="22"/>
          <w:szCs w:val="22"/>
          <w:lang w:val="hu-HU"/>
        </w:rPr>
        <w:t>Különleges</w:t>
      </w:r>
      <w:r w:rsidRPr="003A40DE">
        <w:rPr>
          <w:rFonts w:ascii="Arial" w:hAnsi="Arial" w:cs="Arial"/>
          <w:sz w:val="22"/>
          <w:szCs w:val="22"/>
          <w:lang w:val="hu-HU"/>
        </w:rPr>
        <w:t xml:space="preserve"> Gazdasági Zónának ad otthont.</w:t>
      </w:r>
    </w:p>
    <w:p w14:paraId="524EBFA5" w14:textId="77777777" w:rsidR="004C78A9" w:rsidRPr="003A40DE" w:rsidRDefault="004C78A9" w:rsidP="0014485E">
      <w:pPr>
        <w:rPr>
          <w:rFonts w:ascii="Arial" w:hAnsi="Arial" w:cs="Arial"/>
          <w:sz w:val="22"/>
          <w:szCs w:val="22"/>
          <w:lang w:val="hu-HU"/>
        </w:rPr>
      </w:pPr>
    </w:p>
    <w:p w14:paraId="10BFC329" w14:textId="28229713" w:rsidR="00B264BB" w:rsidRPr="003A40DE" w:rsidRDefault="00B264BB" w:rsidP="005C6869">
      <w:pPr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>A GP-EC nagy kapacitású vasúti árufuvarozási vonal a Ford összes befelé és kifelé irányuló szállítását kizárólag Port Elizabeth-en keresztül szervezi majd, ezzel is támogatva a nagyobb termelési volument. Az előrejelzések szerint az értékláncon belül több ezer munkahely jön létre.</w:t>
      </w:r>
    </w:p>
    <w:p w14:paraId="27AEC3AD" w14:textId="77777777" w:rsidR="00B264BB" w:rsidRPr="003A40DE" w:rsidRDefault="00B264BB" w:rsidP="005C6869">
      <w:pPr>
        <w:rPr>
          <w:rFonts w:ascii="Arial" w:hAnsi="Arial" w:cs="Arial"/>
          <w:sz w:val="22"/>
          <w:szCs w:val="22"/>
          <w:lang w:val="hu-HU"/>
        </w:rPr>
      </w:pPr>
    </w:p>
    <w:p w14:paraId="520A7264" w14:textId="0B20F7CB" w:rsidR="00B264BB" w:rsidRPr="003A40DE" w:rsidRDefault="00B264BB" w:rsidP="00AF76D3">
      <w:pPr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>“A Ford befektetése dél-afrikai gyártási tevékenységünkbe hűen tükrözi folyamatos elkötelezettségünket, hogy egyre jobb járműveket kínálhassunk vásárlóinknak Dél-Afrikában és világszerte, miközben új lehetőségeket teremtünk meglévő dolgozóinknak, illetve új csapattagjainknak és közösségeinknek,” nyilatkozta Neale Hill, a Ford Motor Company of Southern Africa vezérigazgatója.</w:t>
      </w:r>
    </w:p>
    <w:p w14:paraId="4DC84B71" w14:textId="77777777" w:rsidR="005C6869" w:rsidRPr="003A40DE" w:rsidRDefault="005C6869" w:rsidP="00AE0518">
      <w:pPr>
        <w:rPr>
          <w:rFonts w:ascii="Arial" w:hAnsi="Arial" w:cs="Arial"/>
          <w:sz w:val="22"/>
          <w:szCs w:val="22"/>
          <w:lang w:val="hu-HU"/>
        </w:rPr>
      </w:pPr>
    </w:p>
    <w:p w14:paraId="2A5E4A39" w14:textId="3D389F21" w:rsidR="00BF36AC" w:rsidRPr="003A40DE" w:rsidRDefault="00BF36AC" w:rsidP="00AE0518">
      <w:pPr>
        <w:spacing w:after="200"/>
        <w:jc w:val="center"/>
        <w:rPr>
          <w:rFonts w:ascii="Arial" w:hAnsi="Arial" w:cs="Arial"/>
          <w:lang w:val="hu-HU"/>
        </w:rPr>
      </w:pPr>
      <w:r w:rsidRPr="003A40DE">
        <w:rPr>
          <w:rFonts w:ascii="Arial" w:hAnsi="Arial" w:cs="Arial"/>
          <w:lang w:val="hu-HU"/>
        </w:rPr>
        <w:t># # #</w:t>
      </w:r>
    </w:p>
    <w:p w14:paraId="35A2B7F2" w14:textId="47223F23" w:rsidR="002B581A" w:rsidRPr="003A40DE" w:rsidRDefault="00B264BB" w:rsidP="00AE0518">
      <w:pPr>
        <w:rPr>
          <w:rFonts w:ascii="Arial" w:hAnsi="Arial" w:cs="Arial"/>
          <w:sz w:val="22"/>
          <w:szCs w:val="22"/>
          <w:lang w:val="hu-HU"/>
        </w:rPr>
      </w:pPr>
      <w:r w:rsidRPr="003A40DE">
        <w:rPr>
          <w:rFonts w:ascii="Arial" w:hAnsi="Arial" w:cs="Arial"/>
          <w:sz w:val="22"/>
          <w:szCs w:val="22"/>
          <w:lang w:val="hu-HU"/>
        </w:rPr>
        <w:t xml:space="preserve">A sajtóhonlapon megtalálhatók a </w:t>
      </w:r>
      <w:r w:rsidR="002B581A" w:rsidRPr="003A40DE">
        <w:rPr>
          <w:rFonts w:ascii="Arial" w:hAnsi="Arial" w:cs="Arial"/>
          <w:sz w:val="22"/>
          <w:szCs w:val="22"/>
          <w:lang w:val="hu-HU"/>
        </w:rPr>
        <w:t xml:space="preserve">Ford South Africa </w:t>
      </w:r>
      <w:r w:rsidRPr="003A40DE">
        <w:rPr>
          <w:rFonts w:ascii="Arial" w:hAnsi="Arial" w:cs="Arial"/>
          <w:sz w:val="22"/>
          <w:szCs w:val="22"/>
          <w:lang w:val="hu-HU"/>
        </w:rPr>
        <w:t>legfrissebb hírei</w:t>
      </w:r>
      <w:r w:rsidR="002B581A" w:rsidRPr="003A40DE">
        <w:rPr>
          <w:rFonts w:ascii="Arial" w:hAnsi="Arial" w:cs="Arial"/>
          <w:sz w:val="22"/>
          <w:szCs w:val="22"/>
          <w:lang w:val="hu-HU"/>
        </w:rPr>
        <w:t xml:space="preserve">: </w:t>
      </w:r>
    </w:p>
    <w:p w14:paraId="6913EF25" w14:textId="3A64E2CD" w:rsidR="002B581A" w:rsidRPr="003A40DE" w:rsidRDefault="00816EBF" w:rsidP="00AE0518">
      <w:pPr>
        <w:spacing w:after="200"/>
        <w:rPr>
          <w:rFonts w:ascii="Arial" w:hAnsi="Arial" w:cs="Arial"/>
          <w:i/>
          <w:color w:val="000000"/>
          <w:szCs w:val="20"/>
          <w:lang w:val="hu-HU"/>
        </w:rPr>
      </w:pPr>
      <w:r>
        <w:fldChar w:fldCharType="begin"/>
      </w:r>
      <w:r w:rsidRPr="00816EBF">
        <w:rPr>
          <w:lang w:val="hu-HU"/>
        </w:rPr>
        <w:instrText xml:space="preserve"> HYPERLINK "https://www.ford.co.za/about-ford/newsroom/" </w:instrText>
      </w:r>
      <w:r>
        <w:fldChar w:fldCharType="separate"/>
      </w:r>
      <w:r w:rsidR="002B581A" w:rsidRPr="003A40DE">
        <w:rPr>
          <w:rStyle w:val="Hyperlink"/>
          <w:rFonts w:ascii="Arial" w:hAnsi="Arial" w:cs="Arial"/>
          <w:sz w:val="22"/>
          <w:szCs w:val="22"/>
          <w:lang w:val="hu-HU"/>
        </w:rPr>
        <w:t>https://www.ford.co.za/about-ford/newsroom/</w:t>
      </w:r>
      <w:r>
        <w:rPr>
          <w:rStyle w:val="Hyperlink"/>
          <w:rFonts w:ascii="Arial" w:hAnsi="Arial" w:cs="Arial"/>
          <w:sz w:val="22"/>
          <w:szCs w:val="22"/>
          <w:lang w:val="hu-HU"/>
        </w:rPr>
        <w:fldChar w:fldCharType="end"/>
      </w:r>
    </w:p>
    <w:p w14:paraId="51E6A6FB" w14:textId="77777777" w:rsidR="00AD758E" w:rsidRPr="003A40DE" w:rsidRDefault="00AD758E" w:rsidP="00AD758E">
      <w:pPr>
        <w:spacing w:after="200"/>
        <w:jc w:val="center"/>
        <w:rPr>
          <w:rFonts w:ascii="Arial" w:hAnsi="Arial" w:cs="Arial"/>
          <w:lang w:val="hu-HU"/>
        </w:rPr>
      </w:pPr>
      <w:r w:rsidRPr="003A40DE">
        <w:rPr>
          <w:rFonts w:ascii="Arial" w:hAnsi="Arial" w:cs="Arial"/>
          <w:lang w:val="hu-HU"/>
        </w:rPr>
        <w:t># # #</w:t>
      </w:r>
    </w:p>
    <w:p w14:paraId="59D4C06B" w14:textId="77777777" w:rsidR="00AD758E" w:rsidRPr="003A40DE" w:rsidRDefault="00AD758E">
      <w:pPr>
        <w:rPr>
          <w:rFonts w:ascii="Arial" w:hAnsi="Arial" w:cs="Arial"/>
          <w:b/>
          <w:i/>
          <w:szCs w:val="20"/>
          <w:lang w:val="hu-HU"/>
        </w:rPr>
      </w:pPr>
    </w:p>
    <w:p w14:paraId="6EB10628" w14:textId="77777777" w:rsidR="00B264BB" w:rsidRPr="003A40DE" w:rsidRDefault="00B264BB" w:rsidP="00B264BB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3A40DE">
        <w:rPr>
          <w:rFonts w:ascii="Arial" w:hAnsi="Arial" w:cs="Arial"/>
          <w:b/>
          <w:i/>
          <w:szCs w:val="20"/>
          <w:lang w:val="hu-HU"/>
        </w:rPr>
        <w:t>A Ford Motor Company</w:t>
      </w:r>
    </w:p>
    <w:p w14:paraId="18460D0B" w14:textId="77777777" w:rsidR="00B264BB" w:rsidRPr="003A40DE" w:rsidRDefault="00B264BB" w:rsidP="00B264BB">
      <w:pPr>
        <w:rPr>
          <w:rFonts w:ascii="Arial" w:hAnsi="Arial" w:cs="Arial"/>
          <w:i/>
          <w:szCs w:val="20"/>
          <w:lang w:val="hu-HU" w:bidi="th-TH"/>
        </w:rPr>
      </w:pPr>
      <w:r w:rsidRPr="003A40DE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Company révén pénzügyi szolgáltatásokat is </w:t>
      </w:r>
      <w:r w:rsidRPr="003A40DE">
        <w:rPr>
          <w:rFonts w:ascii="Arial" w:hAnsi="Arial" w:cs="Arial"/>
          <w:i/>
          <w:szCs w:val="20"/>
          <w:lang w:val="hu-HU" w:bidi="th-TH"/>
        </w:rPr>
        <w:lastRenderedPageBreak/>
        <w:t xml:space="preserve">nyújt. A Ford vezető szerepre törekszik az elektromos autók, a mobilitási megoldások – ezen belül az önvezető járművek –, valamint a konnektivitási szolgáltatások területén. A Ford mintegy 187.000 embert foglalkoztat világszerte. Amennyiben több információra van szüksége a Fordról, termékeiről vagy a Ford Motor Credit Company vállalatról, kérjük, keresse fel a </w:t>
      </w:r>
      <w:r w:rsidR="00816EBF">
        <w:fldChar w:fldCharType="begin"/>
      </w:r>
      <w:r w:rsidR="00816EBF" w:rsidRPr="00816EBF">
        <w:rPr>
          <w:lang w:val="hu-HU"/>
        </w:rPr>
        <w:instrText xml:space="preserve"> </w:instrText>
      </w:r>
      <w:r w:rsidR="00816EBF" w:rsidRPr="00816EBF">
        <w:rPr>
          <w:lang w:val="hu-HU"/>
        </w:rPr>
        <w:instrText xml:space="preserve">HYPERLINK "http://www.corporate.ford.com" </w:instrText>
      </w:r>
      <w:r w:rsidR="00816EBF">
        <w:fldChar w:fldCharType="separate"/>
      </w:r>
      <w:r w:rsidRPr="003A40DE">
        <w:rPr>
          <w:rStyle w:val="Hyperlink"/>
          <w:rFonts w:ascii="Arial" w:hAnsi="Arial" w:cs="Arial"/>
          <w:i/>
          <w:szCs w:val="20"/>
          <w:lang w:val="hu-HU" w:bidi="th-TH"/>
        </w:rPr>
        <w:t>www.corporate.ford.com</w:t>
      </w:r>
      <w:r w:rsidR="00816EBF">
        <w:rPr>
          <w:rStyle w:val="Hyperlink"/>
          <w:rFonts w:ascii="Arial" w:hAnsi="Arial" w:cs="Arial"/>
          <w:i/>
          <w:szCs w:val="20"/>
          <w:lang w:val="hu-HU" w:bidi="th-TH"/>
        </w:rPr>
        <w:fldChar w:fldCharType="end"/>
      </w:r>
      <w:r w:rsidRPr="003A40DE">
        <w:rPr>
          <w:rFonts w:ascii="Arial" w:hAnsi="Arial" w:cs="Arial"/>
          <w:i/>
          <w:szCs w:val="20"/>
          <w:lang w:val="hu-HU" w:bidi="th-TH"/>
        </w:rPr>
        <w:t xml:space="preserve"> vagy a </w:t>
      </w:r>
      <w:r w:rsidR="00816EBF">
        <w:fldChar w:fldCharType="begin"/>
      </w:r>
      <w:r w:rsidR="00816EBF" w:rsidRPr="00816EBF">
        <w:rPr>
          <w:lang w:val="hu-HU"/>
        </w:rPr>
        <w:instrText xml:space="preserve"> HYPERLINK "http://www.ford.hu" </w:instrText>
      </w:r>
      <w:r w:rsidR="00816EBF">
        <w:fldChar w:fldCharType="separate"/>
      </w:r>
      <w:r w:rsidRPr="003A40DE">
        <w:rPr>
          <w:rStyle w:val="Hyperlink"/>
          <w:rFonts w:ascii="Arial" w:hAnsi="Arial" w:cs="Arial"/>
          <w:i/>
          <w:szCs w:val="20"/>
          <w:lang w:val="hu-HU" w:bidi="th-TH"/>
        </w:rPr>
        <w:t>www.ford.hu</w:t>
      </w:r>
      <w:r w:rsidR="00816EBF">
        <w:rPr>
          <w:rStyle w:val="Hyperlink"/>
          <w:rFonts w:ascii="Arial" w:hAnsi="Arial" w:cs="Arial"/>
          <w:i/>
          <w:szCs w:val="20"/>
          <w:lang w:val="hu-HU" w:bidi="th-TH"/>
        </w:rPr>
        <w:fldChar w:fldCharType="end"/>
      </w:r>
      <w:r w:rsidRPr="003A40DE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526F10AC" w14:textId="77777777" w:rsidR="00B264BB" w:rsidRPr="003A40DE" w:rsidRDefault="00B264BB" w:rsidP="00B264BB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09DF80BC" w14:textId="77777777" w:rsidR="00B264BB" w:rsidRPr="003A40DE" w:rsidRDefault="00B264BB" w:rsidP="00B264BB">
      <w:pPr>
        <w:rPr>
          <w:rFonts w:ascii="Arial" w:hAnsi="Arial" w:cs="Arial"/>
          <w:i/>
          <w:szCs w:val="20"/>
          <w:lang w:val="hu-HU" w:bidi="th-TH"/>
        </w:rPr>
      </w:pPr>
      <w:r w:rsidRPr="003A40DE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45.000 alkalmazottat, az összevont, illetve nem összevont közös vállalkozásokkal együtt pedig mintegy 58.000 embert foglalkoztató </w:t>
      </w:r>
      <w:r w:rsidRPr="003A40DE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3A40DE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18 gyártóüzem (12 saját tulajdonú vagy összevont közös vállalat és 6 nem összevont közös vállalkozás) működtetését. Az első Ford autókat 1903-ban szállították Európába – ugyanabban az évben, amikor a Ford Motor </w:t>
      </w:r>
      <w:proofErr w:type="spellStart"/>
      <w:r w:rsidRPr="003A40DE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3A40DE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B264BB" w:rsidRPr="003A40DE" w14:paraId="77C7D22D" w14:textId="77777777" w:rsidTr="00FE0626">
        <w:trPr>
          <w:trHeight w:val="229"/>
        </w:trPr>
        <w:tc>
          <w:tcPr>
            <w:tcW w:w="1792" w:type="dxa"/>
          </w:tcPr>
          <w:p w14:paraId="5E5A7580" w14:textId="77777777" w:rsidR="00B264BB" w:rsidRPr="003A40DE" w:rsidRDefault="00B264BB" w:rsidP="00FE062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4F5A9B19" w14:textId="77777777" w:rsidR="00B264BB" w:rsidRPr="003A40DE" w:rsidRDefault="00B264BB" w:rsidP="00FE062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3A40DE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61FCE1A0" w14:textId="77777777" w:rsidR="00B264BB" w:rsidRPr="003A40DE" w:rsidRDefault="00B264BB" w:rsidP="00FE0626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3D68A545" w14:textId="77777777" w:rsidR="00B264BB" w:rsidRPr="003A40DE" w:rsidRDefault="00B264BB" w:rsidP="00FE0626">
            <w:pPr>
              <w:rPr>
                <w:rFonts w:ascii="Arial" w:hAnsi="Arial" w:cs="Arial"/>
                <w:szCs w:val="20"/>
                <w:lang w:val="hu-HU"/>
              </w:rPr>
            </w:pPr>
            <w:r w:rsidRPr="003A40DE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299225A" w14:textId="77777777" w:rsidR="00B264BB" w:rsidRPr="003A40DE" w:rsidRDefault="00B264BB" w:rsidP="00FE0626">
            <w:pPr>
              <w:rPr>
                <w:rFonts w:ascii="Arial" w:hAnsi="Arial" w:cs="Arial"/>
                <w:szCs w:val="20"/>
                <w:lang w:val="hu-HU"/>
              </w:rPr>
            </w:pPr>
            <w:r w:rsidRPr="003A40DE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B264BB" w:rsidRPr="003A40DE" w14:paraId="66F57258" w14:textId="77777777" w:rsidTr="00FE0626">
        <w:trPr>
          <w:trHeight w:val="933"/>
        </w:trPr>
        <w:tc>
          <w:tcPr>
            <w:tcW w:w="1792" w:type="dxa"/>
          </w:tcPr>
          <w:p w14:paraId="47D6EF60" w14:textId="77777777" w:rsidR="00B264BB" w:rsidRPr="003A40DE" w:rsidRDefault="00B264BB" w:rsidP="00FE062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BAA066D" w14:textId="77777777" w:rsidR="00B264BB" w:rsidRPr="003A40DE" w:rsidRDefault="00B264BB" w:rsidP="00FE062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3A40DE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4C54130" w14:textId="77777777" w:rsidR="00B264BB" w:rsidRPr="003A40DE" w:rsidRDefault="00B264BB" w:rsidP="00FE062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3A40DE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7E62B41D" w14:textId="77777777" w:rsidR="00B264BB" w:rsidRPr="003A40DE" w:rsidRDefault="00B264BB" w:rsidP="00FE0626">
            <w:pPr>
              <w:rPr>
                <w:rFonts w:ascii="Arial" w:hAnsi="Arial" w:cs="Arial"/>
                <w:szCs w:val="20"/>
                <w:lang w:val="hu-HU"/>
              </w:rPr>
            </w:pPr>
            <w:r w:rsidRPr="003A40DE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14:paraId="2BA4A908" w14:textId="77777777" w:rsidR="00B264BB" w:rsidRPr="003A40DE" w:rsidRDefault="00B264BB" w:rsidP="00FE062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264BB" w:rsidRPr="003A40DE" w14:paraId="23E39F88" w14:textId="77777777" w:rsidTr="00FE0626">
        <w:trPr>
          <w:trHeight w:val="245"/>
        </w:trPr>
        <w:tc>
          <w:tcPr>
            <w:tcW w:w="1792" w:type="dxa"/>
          </w:tcPr>
          <w:p w14:paraId="71307D05" w14:textId="77777777" w:rsidR="00B264BB" w:rsidRPr="003A40DE" w:rsidRDefault="00B264BB" w:rsidP="00FE062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C392DF6" w14:textId="77777777" w:rsidR="00B264BB" w:rsidRPr="003A40DE" w:rsidRDefault="00B264BB" w:rsidP="00FE0626">
            <w:pPr>
              <w:rPr>
                <w:rFonts w:ascii="Arial" w:hAnsi="Arial" w:cs="Arial"/>
                <w:szCs w:val="20"/>
                <w:lang w:val="hu-HU"/>
              </w:rPr>
            </w:pPr>
            <w:r w:rsidRPr="003A40DE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68A52E07" w14:textId="77777777" w:rsidR="00B264BB" w:rsidRPr="003A40DE" w:rsidRDefault="00B264BB" w:rsidP="00FE062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264BB" w:rsidRPr="003A40DE" w14:paraId="04B89E14" w14:textId="77777777" w:rsidTr="00FE0626">
        <w:trPr>
          <w:trHeight w:val="459"/>
        </w:trPr>
        <w:tc>
          <w:tcPr>
            <w:tcW w:w="1792" w:type="dxa"/>
          </w:tcPr>
          <w:p w14:paraId="6E6BE7D7" w14:textId="77777777" w:rsidR="00B264BB" w:rsidRPr="003A40DE" w:rsidRDefault="00B264BB" w:rsidP="00FE062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CAA0F3A" w14:textId="77777777" w:rsidR="00B264BB" w:rsidRPr="003A40DE" w:rsidRDefault="00B264BB" w:rsidP="00FE0626">
            <w:pPr>
              <w:rPr>
                <w:rFonts w:ascii="Arial" w:hAnsi="Arial" w:cs="Arial"/>
                <w:szCs w:val="20"/>
                <w:lang w:val="hu-HU"/>
              </w:rPr>
            </w:pPr>
            <w:r w:rsidRPr="003A40DE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1" w:history="1">
              <w:r w:rsidRPr="003A40DE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3A40DE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3A40DE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6317021A" w14:textId="77777777" w:rsidR="00B264BB" w:rsidRPr="003A40DE" w:rsidRDefault="00B264BB" w:rsidP="00FE062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4D47386A" w14:textId="77777777" w:rsidR="002B581A" w:rsidRPr="003A40DE" w:rsidRDefault="002B581A" w:rsidP="005463EC">
      <w:pPr>
        <w:rPr>
          <w:rStyle w:val="Hyperlink"/>
          <w:rFonts w:ascii="Arial" w:hAnsi="Arial" w:cs="Arial"/>
          <w:i/>
          <w:lang w:val="hu-HU"/>
        </w:rPr>
      </w:pPr>
    </w:p>
    <w:sectPr w:rsidR="002B581A" w:rsidRPr="003A40DE" w:rsidSect="007F25A6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00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C8E52" w14:textId="77777777" w:rsidR="006166E4" w:rsidRDefault="006166E4">
      <w:r>
        <w:separator/>
      </w:r>
    </w:p>
  </w:endnote>
  <w:endnote w:type="continuationSeparator" w:id="0">
    <w:p w14:paraId="18500E2A" w14:textId="77777777" w:rsidR="006166E4" w:rsidRDefault="0061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4EAA2" w14:textId="77777777" w:rsidR="00E75A93" w:rsidRDefault="00E75A93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7A3FD6" w14:textId="77777777" w:rsidR="00E75A93" w:rsidRDefault="00E75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45E50" w14:textId="77777777" w:rsidR="00E75A93" w:rsidRDefault="00E75A93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40DE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1788" w:type="dxa"/>
      <w:tblLook w:val="0000" w:firstRow="0" w:lastRow="0" w:firstColumn="0" w:lastColumn="0" w:noHBand="0" w:noVBand="0"/>
    </w:tblPr>
    <w:tblGrid>
      <w:gridCol w:w="1788"/>
    </w:tblGrid>
    <w:tr w:rsidR="005D211D" w14:paraId="6B071ABD" w14:textId="77777777" w:rsidTr="005D211D">
      <w:tc>
        <w:tcPr>
          <w:tcW w:w="1788" w:type="dxa"/>
        </w:tcPr>
        <w:p w14:paraId="1C830FF0" w14:textId="77777777" w:rsidR="005D211D" w:rsidRDefault="005D211D">
          <w:pPr>
            <w:pStyle w:val="Footer"/>
          </w:pPr>
        </w:p>
      </w:tc>
    </w:tr>
  </w:tbl>
  <w:p w14:paraId="0A99B97A" w14:textId="77777777" w:rsidR="00E75A93" w:rsidRDefault="00E75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F623C" w14:textId="77777777" w:rsidR="00E75A93" w:rsidRDefault="00E75A93" w:rsidP="004D127F">
    <w:pPr>
      <w:pStyle w:val="Footer"/>
      <w:jc w:val="center"/>
    </w:pPr>
  </w:p>
  <w:p w14:paraId="0F689F32" w14:textId="77777777" w:rsidR="00E75A93" w:rsidRDefault="00E75A93" w:rsidP="004D127F">
    <w:pPr>
      <w:pStyle w:val="Footer"/>
      <w:jc w:val="center"/>
    </w:pPr>
  </w:p>
  <w:p w14:paraId="3BAFFD55" w14:textId="77777777" w:rsidR="00E75A93" w:rsidRPr="00026998" w:rsidRDefault="00E75A93" w:rsidP="009A12A6">
    <w:pPr>
      <w:pStyle w:val="Footer"/>
      <w:jc w:val="center"/>
      <w:rPr>
        <w:rFonts w:ascii="Arial" w:hAnsi="Arial" w:cs="Arial"/>
        <w:color w:val="0000FF"/>
        <w:sz w:val="18"/>
        <w:szCs w:val="18"/>
        <w:u w:val="single"/>
        <w:lang w:val="fr-FR" w:bidi="y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20B7" w14:textId="77777777" w:rsidR="006166E4" w:rsidRDefault="006166E4">
      <w:r>
        <w:separator/>
      </w:r>
    </w:p>
  </w:footnote>
  <w:footnote w:type="continuationSeparator" w:id="0">
    <w:p w14:paraId="2E7A0EE9" w14:textId="77777777" w:rsidR="006166E4" w:rsidRDefault="0061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E47E2" w14:textId="4A22EEF3" w:rsidR="00E75A93" w:rsidRPr="00315ADB" w:rsidRDefault="000011BF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7D7A53" wp14:editId="6DCA9B64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3A25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+6uwEAAGkDAAAOAAAAZHJzL2Uyb0RvYy54bWysU0uP2yAQvlfqf0DcGzs+bFdWnD1kH5e0&#10;jbTbHzABbKMCg4DEzr/vQB7ttreqPoyY18fM9+HVw2wNO6oQNbqOLxc1Z8oJlNoNHf/+9vzpnrOY&#10;wEkw6FTHTyryh/XHD6vJt6rBEY1UgRGIi+3kOz6m5NuqimJUFuICvXKU7DFYSOSGoZIBJkK3pmrq&#10;+q6aMEgfUKgYKfp4TvJ1we97JdK3vo8qMdNxmi0VG4rdZ1utV9AOAfyoxWUM+IcpLGhHl96gHiEB&#10;OwT9F5TVImDEPi0E2gr7XgtVdqBtlvUf27yO4FXZhciJ/kZT/H+w4utxF5iWpB1nDixJtNVOsWVm&#10;ZvKxpYKN24W8m5jdq9+i+BGZw80IblBlwreTp7bSUb1ryU70hL+fvqCkGjgkLDTNfbAZkghgc1Hj&#10;dFNDzYmJc1BQtGnu7+oiVAXttc+HmF4UWpYPHTc0csGF4zYmmpxKryX5GofP2piitXFsomGbz4SZ&#10;UxGNljlbnDDsNyawI+TnUr7MA6G9Kwt4cLKgjQrk0+WcQJvzmeqNo7br/mcm9yhPu5Dhcpz0LMCX&#10;t5cfzO9+qfr1h6x/AgAA//8DAFBLAwQUAAYACAAAACEAXzEESN0AAAAJAQAADwAAAGRycy9kb3du&#10;cmV2LnhtbEyPQU/DMAyF70j8h8hI3FjKikYpTScEmiYQl21IXL3WNIXG6ZpsK/8ejwuc7Gc/PX8u&#10;5qPr1IGG0Ho2cD1JQBFXvm65MfC2WVxloEJErrHzTAa+KcC8PD8rMK/9kVd0WMdGSQiHHA3YGPtc&#10;61BZchgmvieW3YcfHEaRQ6PrAY8S7jo9TZKZdtiyXLDY06Ol6mu9dwbwabmK79n05bZ9tq+fm8Vu&#10;abOdMZcX48M9qEhj/DPDCV/QoRSmrd9zHVQnepalYpUmlXoy/A62Bm7uUtBlof9/UP4AAAD//wMA&#10;UEsBAi0AFAAGAAgAAAAhALaDOJL+AAAA4QEAABMAAAAAAAAAAAAAAAAAAAAAAFtDb250ZW50X1R5&#10;cGVzXS54bWxQSwECLQAUAAYACAAAACEAOP0h/9YAAACUAQAACwAAAAAAAAAAAAAAAAAvAQAAX3Jl&#10;bHMvLnJlbHNQSwECLQAUAAYACAAAACEA11RPursBAABpAwAADgAAAAAAAAAAAAAAAAAuAgAAZHJz&#10;L2Uyb0RvYy54bWxQSwECLQAUAAYACAAAACEAXzEESN0AAAAJAQAADwAAAAAAAAAAAAAAAAAVBAAA&#10;ZHJzL2Rvd25yZXYueG1sUEsFBgAAAAAEAAQA8wAAAB8FAAAAAA==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10B831FC" wp14:editId="05623E55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12" name="Picture 1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A93">
      <w:rPr>
        <w:rFonts w:ascii="Book Antiqua" w:hAnsi="Book Antiqua"/>
        <w:smallCaps/>
        <w:position w:val="110"/>
        <w:sz w:val="48"/>
      </w:rPr>
      <w:t xml:space="preserve">                 </w:t>
    </w:r>
    <w:r w:rsidR="00B264BB">
      <w:rPr>
        <w:rFonts w:ascii="Book Antiqua" w:hAnsi="Book Antiqua"/>
        <w:smallCaps/>
        <w:position w:val="132"/>
        <w:sz w:val="48"/>
        <w:szCs w:val="48"/>
      </w:rPr>
      <w:t>Hírek</w:t>
    </w:r>
    <w:r w:rsidR="00E75A93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CE66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11641"/>
    <w:multiLevelType w:val="multilevel"/>
    <w:tmpl w:val="F66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74C80"/>
    <w:multiLevelType w:val="hybridMultilevel"/>
    <w:tmpl w:val="207E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4C4"/>
    <w:multiLevelType w:val="hybridMultilevel"/>
    <w:tmpl w:val="E15A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7125"/>
    <w:multiLevelType w:val="hybridMultilevel"/>
    <w:tmpl w:val="B3AED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C3D59"/>
    <w:multiLevelType w:val="hybridMultilevel"/>
    <w:tmpl w:val="5FB4F5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90C76"/>
    <w:multiLevelType w:val="hybridMultilevel"/>
    <w:tmpl w:val="99B2E1C4"/>
    <w:lvl w:ilvl="0" w:tplc="3210E9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D370E"/>
    <w:multiLevelType w:val="multilevel"/>
    <w:tmpl w:val="CB2E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94236"/>
    <w:multiLevelType w:val="hybridMultilevel"/>
    <w:tmpl w:val="D2F6BAE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7D038A"/>
    <w:multiLevelType w:val="hybridMultilevel"/>
    <w:tmpl w:val="FE42D0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20B04"/>
    <w:multiLevelType w:val="hybridMultilevel"/>
    <w:tmpl w:val="823814DC"/>
    <w:lvl w:ilvl="0" w:tplc="B6D8E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43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E6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DAB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340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83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CC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E4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2D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B416801"/>
    <w:multiLevelType w:val="hybridMultilevel"/>
    <w:tmpl w:val="37E474C6"/>
    <w:lvl w:ilvl="0" w:tplc="962228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12E9F"/>
    <w:multiLevelType w:val="hybridMultilevel"/>
    <w:tmpl w:val="7A52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E12B4"/>
    <w:multiLevelType w:val="hybridMultilevel"/>
    <w:tmpl w:val="AD5EA5EC"/>
    <w:lvl w:ilvl="0" w:tplc="BF40B2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5D3DFE"/>
    <w:multiLevelType w:val="multilevel"/>
    <w:tmpl w:val="E380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66539"/>
    <w:multiLevelType w:val="hybridMultilevel"/>
    <w:tmpl w:val="122A2F90"/>
    <w:lvl w:ilvl="0" w:tplc="1AD83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077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C4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29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2B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C8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4B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DC5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0EE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9790E"/>
    <w:multiLevelType w:val="multilevel"/>
    <w:tmpl w:val="A4A2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701C63"/>
    <w:multiLevelType w:val="hybridMultilevel"/>
    <w:tmpl w:val="91E0A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15E13"/>
    <w:multiLevelType w:val="hybridMultilevel"/>
    <w:tmpl w:val="B1AEF3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7"/>
  </w:num>
  <w:num w:numId="4">
    <w:abstractNumId w:val="5"/>
  </w:num>
  <w:num w:numId="5">
    <w:abstractNumId w:val="17"/>
  </w:num>
  <w:num w:numId="6">
    <w:abstractNumId w:val="2"/>
  </w:num>
  <w:num w:numId="7">
    <w:abstractNumId w:val="21"/>
  </w:num>
  <w:num w:numId="8">
    <w:abstractNumId w:val="14"/>
  </w:num>
  <w:num w:numId="9">
    <w:abstractNumId w:val="11"/>
  </w:num>
  <w:num w:numId="10">
    <w:abstractNumId w:val="6"/>
  </w:num>
  <w:num w:numId="11">
    <w:abstractNumId w:val="20"/>
  </w:num>
  <w:num w:numId="12">
    <w:abstractNumId w:val="9"/>
  </w:num>
  <w:num w:numId="13">
    <w:abstractNumId w:val="1"/>
  </w:num>
  <w:num w:numId="14">
    <w:abstractNumId w:val="8"/>
  </w:num>
  <w:num w:numId="15">
    <w:abstractNumId w:val="3"/>
  </w:num>
  <w:num w:numId="16">
    <w:abstractNumId w:val="10"/>
  </w:num>
  <w:num w:numId="17">
    <w:abstractNumId w:val="0"/>
  </w:num>
  <w:num w:numId="18">
    <w:abstractNumId w:val="4"/>
  </w:num>
  <w:num w:numId="19">
    <w:abstractNumId w:val="22"/>
  </w:num>
  <w:num w:numId="20">
    <w:abstractNumId w:val="13"/>
  </w:num>
  <w:num w:numId="21">
    <w:abstractNumId w:val="12"/>
  </w:num>
  <w:num w:numId="22">
    <w:abstractNumId w:val="18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wNjE1t7AwNDQwtjBT0lEKTi0uzszPAykwMqwFADs0yDktAAAA"/>
  </w:docVars>
  <w:rsids>
    <w:rsidRoot w:val="001A340C"/>
    <w:rsid w:val="000011BF"/>
    <w:rsid w:val="000036AA"/>
    <w:rsid w:val="000051E9"/>
    <w:rsid w:val="00010888"/>
    <w:rsid w:val="000109AA"/>
    <w:rsid w:val="0001123A"/>
    <w:rsid w:val="000136C0"/>
    <w:rsid w:val="00014F6E"/>
    <w:rsid w:val="0001530F"/>
    <w:rsid w:val="000158B3"/>
    <w:rsid w:val="0001630C"/>
    <w:rsid w:val="0001653E"/>
    <w:rsid w:val="00016683"/>
    <w:rsid w:val="00016BF3"/>
    <w:rsid w:val="00016EAF"/>
    <w:rsid w:val="0002475E"/>
    <w:rsid w:val="00026998"/>
    <w:rsid w:val="00026B7B"/>
    <w:rsid w:val="00027466"/>
    <w:rsid w:val="00030496"/>
    <w:rsid w:val="000308D3"/>
    <w:rsid w:val="00030BF2"/>
    <w:rsid w:val="00032D26"/>
    <w:rsid w:val="00033886"/>
    <w:rsid w:val="00033C41"/>
    <w:rsid w:val="00033D78"/>
    <w:rsid w:val="000349A9"/>
    <w:rsid w:val="00037B47"/>
    <w:rsid w:val="00040878"/>
    <w:rsid w:val="00042BB0"/>
    <w:rsid w:val="0004336C"/>
    <w:rsid w:val="00043464"/>
    <w:rsid w:val="00053620"/>
    <w:rsid w:val="000559F2"/>
    <w:rsid w:val="00056709"/>
    <w:rsid w:val="00056BF0"/>
    <w:rsid w:val="00056DEA"/>
    <w:rsid w:val="00057F23"/>
    <w:rsid w:val="0006049D"/>
    <w:rsid w:val="0006148A"/>
    <w:rsid w:val="00062C9A"/>
    <w:rsid w:val="000641B5"/>
    <w:rsid w:val="000651C4"/>
    <w:rsid w:val="00067A95"/>
    <w:rsid w:val="00072C35"/>
    <w:rsid w:val="0007601D"/>
    <w:rsid w:val="000764F5"/>
    <w:rsid w:val="000801E4"/>
    <w:rsid w:val="00083F81"/>
    <w:rsid w:val="00084E82"/>
    <w:rsid w:val="00084F44"/>
    <w:rsid w:val="00094DE8"/>
    <w:rsid w:val="000A1066"/>
    <w:rsid w:val="000A6F3A"/>
    <w:rsid w:val="000A78E0"/>
    <w:rsid w:val="000A7DEE"/>
    <w:rsid w:val="000B1DCE"/>
    <w:rsid w:val="000B20AF"/>
    <w:rsid w:val="000B71F8"/>
    <w:rsid w:val="000B7DB6"/>
    <w:rsid w:val="000C0230"/>
    <w:rsid w:val="000C2461"/>
    <w:rsid w:val="000C453A"/>
    <w:rsid w:val="000C5BE3"/>
    <w:rsid w:val="000C6FF8"/>
    <w:rsid w:val="000C79E0"/>
    <w:rsid w:val="000D0529"/>
    <w:rsid w:val="000D4275"/>
    <w:rsid w:val="000D562A"/>
    <w:rsid w:val="000D6457"/>
    <w:rsid w:val="000D6719"/>
    <w:rsid w:val="000E0EF3"/>
    <w:rsid w:val="000E1334"/>
    <w:rsid w:val="000E1DB8"/>
    <w:rsid w:val="000E2DF2"/>
    <w:rsid w:val="000E2E02"/>
    <w:rsid w:val="000E33AC"/>
    <w:rsid w:val="000E6B4D"/>
    <w:rsid w:val="000E6E62"/>
    <w:rsid w:val="000F0645"/>
    <w:rsid w:val="000F1078"/>
    <w:rsid w:val="000F2526"/>
    <w:rsid w:val="000F5A4F"/>
    <w:rsid w:val="000F6ABA"/>
    <w:rsid w:val="000F6EDF"/>
    <w:rsid w:val="00101AA9"/>
    <w:rsid w:val="00103451"/>
    <w:rsid w:val="0010451C"/>
    <w:rsid w:val="00107DE6"/>
    <w:rsid w:val="00110354"/>
    <w:rsid w:val="0011272B"/>
    <w:rsid w:val="00116732"/>
    <w:rsid w:val="00121E96"/>
    <w:rsid w:val="001227E0"/>
    <w:rsid w:val="001229CB"/>
    <w:rsid w:val="00123FF3"/>
    <w:rsid w:val="00124001"/>
    <w:rsid w:val="001257CC"/>
    <w:rsid w:val="0012589C"/>
    <w:rsid w:val="00125E35"/>
    <w:rsid w:val="00126454"/>
    <w:rsid w:val="001271D3"/>
    <w:rsid w:val="00130C8E"/>
    <w:rsid w:val="0013102B"/>
    <w:rsid w:val="00132B5B"/>
    <w:rsid w:val="00136DEA"/>
    <w:rsid w:val="00137B17"/>
    <w:rsid w:val="00140056"/>
    <w:rsid w:val="00142D24"/>
    <w:rsid w:val="00143F98"/>
    <w:rsid w:val="0014485E"/>
    <w:rsid w:val="00146F77"/>
    <w:rsid w:val="00150458"/>
    <w:rsid w:val="00151EDD"/>
    <w:rsid w:val="00154367"/>
    <w:rsid w:val="00155444"/>
    <w:rsid w:val="0015701A"/>
    <w:rsid w:val="00157117"/>
    <w:rsid w:val="001576D7"/>
    <w:rsid w:val="0016342D"/>
    <w:rsid w:val="00166C4B"/>
    <w:rsid w:val="001738F6"/>
    <w:rsid w:val="00173EDE"/>
    <w:rsid w:val="00174CD1"/>
    <w:rsid w:val="00174E35"/>
    <w:rsid w:val="00176315"/>
    <w:rsid w:val="00180C57"/>
    <w:rsid w:val="00181E34"/>
    <w:rsid w:val="001820F0"/>
    <w:rsid w:val="00183379"/>
    <w:rsid w:val="00186E7F"/>
    <w:rsid w:val="00187961"/>
    <w:rsid w:val="00187C65"/>
    <w:rsid w:val="001904CD"/>
    <w:rsid w:val="00191AF8"/>
    <w:rsid w:val="00191E20"/>
    <w:rsid w:val="00191F3B"/>
    <w:rsid w:val="00192873"/>
    <w:rsid w:val="00197E9E"/>
    <w:rsid w:val="001A2FB7"/>
    <w:rsid w:val="001A340C"/>
    <w:rsid w:val="001A3AB1"/>
    <w:rsid w:val="001A52E3"/>
    <w:rsid w:val="001A56F7"/>
    <w:rsid w:val="001A58CB"/>
    <w:rsid w:val="001B0726"/>
    <w:rsid w:val="001B1B8A"/>
    <w:rsid w:val="001B4CC7"/>
    <w:rsid w:val="001B59E7"/>
    <w:rsid w:val="001B6874"/>
    <w:rsid w:val="001C11FA"/>
    <w:rsid w:val="001C16AB"/>
    <w:rsid w:val="001C37F0"/>
    <w:rsid w:val="001C6535"/>
    <w:rsid w:val="001C7756"/>
    <w:rsid w:val="001D33EF"/>
    <w:rsid w:val="001D4A07"/>
    <w:rsid w:val="001D4CFF"/>
    <w:rsid w:val="001D50FC"/>
    <w:rsid w:val="001D528F"/>
    <w:rsid w:val="001E23E6"/>
    <w:rsid w:val="001E5845"/>
    <w:rsid w:val="001E6AC5"/>
    <w:rsid w:val="001E7050"/>
    <w:rsid w:val="001E72EC"/>
    <w:rsid w:val="001E77A1"/>
    <w:rsid w:val="001E7D5E"/>
    <w:rsid w:val="001F15AB"/>
    <w:rsid w:val="001F2224"/>
    <w:rsid w:val="001F32B7"/>
    <w:rsid w:val="001F7117"/>
    <w:rsid w:val="002002A4"/>
    <w:rsid w:val="00201EC9"/>
    <w:rsid w:val="00202D88"/>
    <w:rsid w:val="00203EF9"/>
    <w:rsid w:val="0021209F"/>
    <w:rsid w:val="00213078"/>
    <w:rsid w:val="0021443D"/>
    <w:rsid w:val="00217082"/>
    <w:rsid w:val="00221044"/>
    <w:rsid w:val="00221A2D"/>
    <w:rsid w:val="00223224"/>
    <w:rsid w:val="00223C56"/>
    <w:rsid w:val="002257E2"/>
    <w:rsid w:val="002310CC"/>
    <w:rsid w:val="00237390"/>
    <w:rsid w:val="002376E3"/>
    <w:rsid w:val="00237E9A"/>
    <w:rsid w:val="00241023"/>
    <w:rsid w:val="00242727"/>
    <w:rsid w:val="00242779"/>
    <w:rsid w:val="00242E53"/>
    <w:rsid w:val="00243561"/>
    <w:rsid w:val="00246A01"/>
    <w:rsid w:val="00252CDC"/>
    <w:rsid w:val="002553C6"/>
    <w:rsid w:val="0025555E"/>
    <w:rsid w:val="0025576E"/>
    <w:rsid w:val="002643C7"/>
    <w:rsid w:val="00267068"/>
    <w:rsid w:val="00270E3A"/>
    <w:rsid w:val="00272F35"/>
    <w:rsid w:val="00282BE7"/>
    <w:rsid w:val="00286CD4"/>
    <w:rsid w:val="0028761E"/>
    <w:rsid w:val="0029501F"/>
    <w:rsid w:val="002A25C1"/>
    <w:rsid w:val="002A33CD"/>
    <w:rsid w:val="002A618C"/>
    <w:rsid w:val="002B063F"/>
    <w:rsid w:val="002B09F4"/>
    <w:rsid w:val="002B106E"/>
    <w:rsid w:val="002B11AD"/>
    <w:rsid w:val="002B393B"/>
    <w:rsid w:val="002B43A3"/>
    <w:rsid w:val="002B581A"/>
    <w:rsid w:val="002B5F75"/>
    <w:rsid w:val="002C06F8"/>
    <w:rsid w:val="002C1C01"/>
    <w:rsid w:val="002C36E3"/>
    <w:rsid w:val="002C4566"/>
    <w:rsid w:val="002C7C1C"/>
    <w:rsid w:val="002D07A1"/>
    <w:rsid w:val="002D1132"/>
    <w:rsid w:val="002D22CE"/>
    <w:rsid w:val="002D51CC"/>
    <w:rsid w:val="002D5F88"/>
    <w:rsid w:val="002D6451"/>
    <w:rsid w:val="002D658B"/>
    <w:rsid w:val="002E28F3"/>
    <w:rsid w:val="002E2BA7"/>
    <w:rsid w:val="002E431B"/>
    <w:rsid w:val="002E4F92"/>
    <w:rsid w:val="002E59B9"/>
    <w:rsid w:val="002E5B18"/>
    <w:rsid w:val="002E5C6A"/>
    <w:rsid w:val="002E5D96"/>
    <w:rsid w:val="002E762D"/>
    <w:rsid w:val="002F22D5"/>
    <w:rsid w:val="002F2B92"/>
    <w:rsid w:val="002F374C"/>
    <w:rsid w:val="002F37CF"/>
    <w:rsid w:val="002F6300"/>
    <w:rsid w:val="00300E57"/>
    <w:rsid w:val="00300E9C"/>
    <w:rsid w:val="0030484C"/>
    <w:rsid w:val="0030599E"/>
    <w:rsid w:val="00306ED2"/>
    <w:rsid w:val="003072B5"/>
    <w:rsid w:val="00311374"/>
    <w:rsid w:val="00315ADB"/>
    <w:rsid w:val="00315DC1"/>
    <w:rsid w:val="003173C8"/>
    <w:rsid w:val="003238A2"/>
    <w:rsid w:val="003262B1"/>
    <w:rsid w:val="003315F9"/>
    <w:rsid w:val="00333853"/>
    <w:rsid w:val="00336D39"/>
    <w:rsid w:val="00337D90"/>
    <w:rsid w:val="00340DE6"/>
    <w:rsid w:val="0034157D"/>
    <w:rsid w:val="00341A31"/>
    <w:rsid w:val="003436E3"/>
    <w:rsid w:val="00344529"/>
    <w:rsid w:val="00345F28"/>
    <w:rsid w:val="00346905"/>
    <w:rsid w:val="00350144"/>
    <w:rsid w:val="0035066A"/>
    <w:rsid w:val="0035086D"/>
    <w:rsid w:val="003543D6"/>
    <w:rsid w:val="003554EA"/>
    <w:rsid w:val="0036132F"/>
    <w:rsid w:val="00366687"/>
    <w:rsid w:val="00366E97"/>
    <w:rsid w:val="0036741E"/>
    <w:rsid w:val="00367687"/>
    <w:rsid w:val="003701BC"/>
    <w:rsid w:val="00370364"/>
    <w:rsid w:val="0037180B"/>
    <w:rsid w:val="00371E00"/>
    <w:rsid w:val="003735E9"/>
    <w:rsid w:val="00373F8B"/>
    <w:rsid w:val="00375CB7"/>
    <w:rsid w:val="0038159D"/>
    <w:rsid w:val="00384261"/>
    <w:rsid w:val="00384B13"/>
    <w:rsid w:val="00385087"/>
    <w:rsid w:val="003859E8"/>
    <w:rsid w:val="00385BBA"/>
    <w:rsid w:val="00385C51"/>
    <w:rsid w:val="00387E9F"/>
    <w:rsid w:val="00391860"/>
    <w:rsid w:val="00392BA6"/>
    <w:rsid w:val="00395200"/>
    <w:rsid w:val="00396BDA"/>
    <w:rsid w:val="003A0E6F"/>
    <w:rsid w:val="003A1E6D"/>
    <w:rsid w:val="003A2F90"/>
    <w:rsid w:val="003A3A5E"/>
    <w:rsid w:val="003A40DE"/>
    <w:rsid w:val="003A4E93"/>
    <w:rsid w:val="003B077A"/>
    <w:rsid w:val="003B16D9"/>
    <w:rsid w:val="003B218B"/>
    <w:rsid w:val="003B36B0"/>
    <w:rsid w:val="003B49E1"/>
    <w:rsid w:val="003B4A35"/>
    <w:rsid w:val="003B552B"/>
    <w:rsid w:val="003B5885"/>
    <w:rsid w:val="003B65B5"/>
    <w:rsid w:val="003C1F65"/>
    <w:rsid w:val="003D164A"/>
    <w:rsid w:val="003D2A1B"/>
    <w:rsid w:val="003D4D48"/>
    <w:rsid w:val="003D5327"/>
    <w:rsid w:val="003D7D6B"/>
    <w:rsid w:val="003D7FA3"/>
    <w:rsid w:val="003E1913"/>
    <w:rsid w:val="003E2F9A"/>
    <w:rsid w:val="003E37C3"/>
    <w:rsid w:val="003E3BBE"/>
    <w:rsid w:val="003F1397"/>
    <w:rsid w:val="003F355A"/>
    <w:rsid w:val="003F35A1"/>
    <w:rsid w:val="003F58F6"/>
    <w:rsid w:val="003F686F"/>
    <w:rsid w:val="003F7A44"/>
    <w:rsid w:val="003F7EDE"/>
    <w:rsid w:val="00401AAE"/>
    <w:rsid w:val="00401F69"/>
    <w:rsid w:val="00406405"/>
    <w:rsid w:val="00414469"/>
    <w:rsid w:val="00416EBB"/>
    <w:rsid w:val="004217E8"/>
    <w:rsid w:val="00421B0E"/>
    <w:rsid w:val="00422612"/>
    <w:rsid w:val="00424FD5"/>
    <w:rsid w:val="004250B2"/>
    <w:rsid w:val="00426AEA"/>
    <w:rsid w:val="0042755D"/>
    <w:rsid w:val="00431A77"/>
    <w:rsid w:val="004321D5"/>
    <w:rsid w:val="00433CB5"/>
    <w:rsid w:val="00434030"/>
    <w:rsid w:val="00434718"/>
    <w:rsid w:val="00434C7C"/>
    <w:rsid w:val="00434E5B"/>
    <w:rsid w:val="004358FC"/>
    <w:rsid w:val="00435D77"/>
    <w:rsid w:val="00436100"/>
    <w:rsid w:val="004367A6"/>
    <w:rsid w:val="00440296"/>
    <w:rsid w:val="00445CC4"/>
    <w:rsid w:val="00446932"/>
    <w:rsid w:val="00453113"/>
    <w:rsid w:val="004543D0"/>
    <w:rsid w:val="00455A89"/>
    <w:rsid w:val="00455BD3"/>
    <w:rsid w:val="00460FC5"/>
    <w:rsid w:val="0046199A"/>
    <w:rsid w:val="00464E77"/>
    <w:rsid w:val="0046520C"/>
    <w:rsid w:val="0046579E"/>
    <w:rsid w:val="004752EA"/>
    <w:rsid w:val="0048050A"/>
    <w:rsid w:val="0048143E"/>
    <w:rsid w:val="00482E03"/>
    <w:rsid w:val="004841DF"/>
    <w:rsid w:val="00485E56"/>
    <w:rsid w:val="004912A5"/>
    <w:rsid w:val="004935FA"/>
    <w:rsid w:val="00494359"/>
    <w:rsid w:val="0049581D"/>
    <w:rsid w:val="0049625D"/>
    <w:rsid w:val="0049635F"/>
    <w:rsid w:val="00496A71"/>
    <w:rsid w:val="00497A90"/>
    <w:rsid w:val="004A0A74"/>
    <w:rsid w:val="004A0B26"/>
    <w:rsid w:val="004A2C31"/>
    <w:rsid w:val="004A34A7"/>
    <w:rsid w:val="004A6867"/>
    <w:rsid w:val="004B0CA2"/>
    <w:rsid w:val="004B2F88"/>
    <w:rsid w:val="004B4C7C"/>
    <w:rsid w:val="004B7656"/>
    <w:rsid w:val="004C13B7"/>
    <w:rsid w:val="004C2317"/>
    <w:rsid w:val="004C314B"/>
    <w:rsid w:val="004C3913"/>
    <w:rsid w:val="004C5233"/>
    <w:rsid w:val="004C5537"/>
    <w:rsid w:val="004C6121"/>
    <w:rsid w:val="004C6C8F"/>
    <w:rsid w:val="004C78A9"/>
    <w:rsid w:val="004D04CF"/>
    <w:rsid w:val="004D06AD"/>
    <w:rsid w:val="004D127F"/>
    <w:rsid w:val="004D2935"/>
    <w:rsid w:val="004D36E2"/>
    <w:rsid w:val="004D4CA1"/>
    <w:rsid w:val="004D6BEB"/>
    <w:rsid w:val="004E00E0"/>
    <w:rsid w:val="004E21AA"/>
    <w:rsid w:val="004E242D"/>
    <w:rsid w:val="004E28C8"/>
    <w:rsid w:val="004E3B0C"/>
    <w:rsid w:val="004E4749"/>
    <w:rsid w:val="004E5320"/>
    <w:rsid w:val="004E6187"/>
    <w:rsid w:val="004E6301"/>
    <w:rsid w:val="004E6C29"/>
    <w:rsid w:val="004E78A9"/>
    <w:rsid w:val="004F1A2D"/>
    <w:rsid w:val="004F24DE"/>
    <w:rsid w:val="004F3F7B"/>
    <w:rsid w:val="004F40CF"/>
    <w:rsid w:val="004F4AF1"/>
    <w:rsid w:val="004F60BD"/>
    <w:rsid w:val="004F6772"/>
    <w:rsid w:val="00502B4A"/>
    <w:rsid w:val="00503032"/>
    <w:rsid w:val="0050396A"/>
    <w:rsid w:val="00504840"/>
    <w:rsid w:val="005057B2"/>
    <w:rsid w:val="005073CB"/>
    <w:rsid w:val="0051168F"/>
    <w:rsid w:val="00511E9D"/>
    <w:rsid w:val="005136A9"/>
    <w:rsid w:val="0051432C"/>
    <w:rsid w:val="00514A00"/>
    <w:rsid w:val="00517854"/>
    <w:rsid w:val="00520060"/>
    <w:rsid w:val="0052292C"/>
    <w:rsid w:val="00524CA9"/>
    <w:rsid w:val="00524F92"/>
    <w:rsid w:val="005268F9"/>
    <w:rsid w:val="005278D1"/>
    <w:rsid w:val="00531703"/>
    <w:rsid w:val="00540B52"/>
    <w:rsid w:val="00543593"/>
    <w:rsid w:val="005463EC"/>
    <w:rsid w:val="00546E7A"/>
    <w:rsid w:val="00546FF2"/>
    <w:rsid w:val="0055199E"/>
    <w:rsid w:val="00552DF6"/>
    <w:rsid w:val="005532D6"/>
    <w:rsid w:val="00561969"/>
    <w:rsid w:val="0056264C"/>
    <w:rsid w:val="00564B7F"/>
    <w:rsid w:val="0056799D"/>
    <w:rsid w:val="00567DAB"/>
    <w:rsid w:val="00567E59"/>
    <w:rsid w:val="0057574A"/>
    <w:rsid w:val="00576F81"/>
    <w:rsid w:val="005820A6"/>
    <w:rsid w:val="005835CF"/>
    <w:rsid w:val="00585491"/>
    <w:rsid w:val="00591DF8"/>
    <w:rsid w:val="0059258A"/>
    <w:rsid w:val="00593DD2"/>
    <w:rsid w:val="00594938"/>
    <w:rsid w:val="0059689C"/>
    <w:rsid w:val="00597098"/>
    <w:rsid w:val="005A0FF0"/>
    <w:rsid w:val="005A12FE"/>
    <w:rsid w:val="005A1E49"/>
    <w:rsid w:val="005A357F"/>
    <w:rsid w:val="005A5153"/>
    <w:rsid w:val="005A6956"/>
    <w:rsid w:val="005B2CBB"/>
    <w:rsid w:val="005B50DA"/>
    <w:rsid w:val="005B5394"/>
    <w:rsid w:val="005B6CE8"/>
    <w:rsid w:val="005B7C96"/>
    <w:rsid w:val="005B7CDD"/>
    <w:rsid w:val="005C23A1"/>
    <w:rsid w:val="005C45EC"/>
    <w:rsid w:val="005C4DB5"/>
    <w:rsid w:val="005C5659"/>
    <w:rsid w:val="005C64BF"/>
    <w:rsid w:val="005C6869"/>
    <w:rsid w:val="005D09F2"/>
    <w:rsid w:val="005D0F8A"/>
    <w:rsid w:val="005D211D"/>
    <w:rsid w:val="005D37D6"/>
    <w:rsid w:val="005D5DC7"/>
    <w:rsid w:val="005D6699"/>
    <w:rsid w:val="005D6AD6"/>
    <w:rsid w:val="005E023B"/>
    <w:rsid w:val="005E12D8"/>
    <w:rsid w:val="005E7C82"/>
    <w:rsid w:val="005F2E42"/>
    <w:rsid w:val="005F45A3"/>
    <w:rsid w:val="005F6AFB"/>
    <w:rsid w:val="005F7CFD"/>
    <w:rsid w:val="006002BC"/>
    <w:rsid w:val="00601461"/>
    <w:rsid w:val="00603718"/>
    <w:rsid w:val="00603773"/>
    <w:rsid w:val="006101C7"/>
    <w:rsid w:val="006134CA"/>
    <w:rsid w:val="00613E67"/>
    <w:rsid w:val="006166E4"/>
    <w:rsid w:val="00616A1B"/>
    <w:rsid w:val="00616EF1"/>
    <w:rsid w:val="006174E1"/>
    <w:rsid w:val="00625D68"/>
    <w:rsid w:val="00626DE9"/>
    <w:rsid w:val="00630DB6"/>
    <w:rsid w:val="006320E3"/>
    <w:rsid w:val="00635F3C"/>
    <w:rsid w:val="00637B68"/>
    <w:rsid w:val="00637F74"/>
    <w:rsid w:val="00642E43"/>
    <w:rsid w:val="00643071"/>
    <w:rsid w:val="00643F2A"/>
    <w:rsid w:val="00646E9C"/>
    <w:rsid w:val="00646FFE"/>
    <w:rsid w:val="00654A76"/>
    <w:rsid w:val="00654F6F"/>
    <w:rsid w:val="0066142F"/>
    <w:rsid w:val="00662684"/>
    <w:rsid w:val="006651DE"/>
    <w:rsid w:val="00665B2F"/>
    <w:rsid w:val="006677C5"/>
    <w:rsid w:val="00670A67"/>
    <w:rsid w:val="00670D42"/>
    <w:rsid w:val="00670EEF"/>
    <w:rsid w:val="00670FFD"/>
    <w:rsid w:val="00673B06"/>
    <w:rsid w:val="00674487"/>
    <w:rsid w:val="006746F0"/>
    <w:rsid w:val="006750F0"/>
    <w:rsid w:val="006771B2"/>
    <w:rsid w:val="00680FAB"/>
    <w:rsid w:val="00681C6A"/>
    <w:rsid w:val="00682E5A"/>
    <w:rsid w:val="006844D0"/>
    <w:rsid w:val="006846DF"/>
    <w:rsid w:val="00684AF8"/>
    <w:rsid w:val="00684DED"/>
    <w:rsid w:val="00690BEA"/>
    <w:rsid w:val="0069196F"/>
    <w:rsid w:val="0069362D"/>
    <w:rsid w:val="00697034"/>
    <w:rsid w:val="006A0645"/>
    <w:rsid w:val="006A39D1"/>
    <w:rsid w:val="006A3C90"/>
    <w:rsid w:val="006A4211"/>
    <w:rsid w:val="006A724C"/>
    <w:rsid w:val="006A7B46"/>
    <w:rsid w:val="006B64C4"/>
    <w:rsid w:val="006B6841"/>
    <w:rsid w:val="006B6B54"/>
    <w:rsid w:val="006B7016"/>
    <w:rsid w:val="006C7285"/>
    <w:rsid w:val="006C7F3F"/>
    <w:rsid w:val="006D0A38"/>
    <w:rsid w:val="006D5753"/>
    <w:rsid w:val="006D6A59"/>
    <w:rsid w:val="006D7572"/>
    <w:rsid w:val="006E192A"/>
    <w:rsid w:val="006E1C7D"/>
    <w:rsid w:val="006E3EBA"/>
    <w:rsid w:val="006E7CF8"/>
    <w:rsid w:val="006F03F8"/>
    <w:rsid w:val="006F0623"/>
    <w:rsid w:val="006F0765"/>
    <w:rsid w:val="006F2714"/>
    <w:rsid w:val="006F27E8"/>
    <w:rsid w:val="006F3A0A"/>
    <w:rsid w:val="006F3FDE"/>
    <w:rsid w:val="006F6475"/>
    <w:rsid w:val="00700CEF"/>
    <w:rsid w:val="007013F6"/>
    <w:rsid w:val="00704F30"/>
    <w:rsid w:val="0070548C"/>
    <w:rsid w:val="00706792"/>
    <w:rsid w:val="00706B1A"/>
    <w:rsid w:val="00710DCE"/>
    <w:rsid w:val="00713202"/>
    <w:rsid w:val="007146F0"/>
    <w:rsid w:val="00714B48"/>
    <w:rsid w:val="0071532C"/>
    <w:rsid w:val="007154CB"/>
    <w:rsid w:val="007169BB"/>
    <w:rsid w:val="00720C91"/>
    <w:rsid w:val="0072197C"/>
    <w:rsid w:val="00723A58"/>
    <w:rsid w:val="00724CF6"/>
    <w:rsid w:val="007254D5"/>
    <w:rsid w:val="00727662"/>
    <w:rsid w:val="0073009E"/>
    <w:rsid w:val="00732ECF"/>
    <w:rsid w:val="007334BB"/>
    <w:rsid w:val="00735B53"/>
    <w:rsid w:val="00736C8D"/>
    <w:rsid w:val="00740D8B"/>
    <w:rsid w:val="00741AA8"/>
    <w:rsid w:val="00741FB0"/>
    <w:rsid w:val="00743BB5"/>
    <w:rsid w:val="00743F5E"/>
    <w:rsid w:val="00745FC1"/>
    <w:rsid w:val="00750227"/>
    <w:rsid w:val="00751A6B"/>
    <w:rsid w:val="007523C1"/>
    <w:rsid w:val="007537C3"/>
    <w:rsid w:val="00755551"/>
    <w:rsid w:val="0075653C"/>
    <w:rsid w:val="00757C17"/>
    <w:rsid w:val="007616C9"/>
    <w:rsid w:val="00761B9D"/>
    <w:rsid w:val="00761C2C"/>
    <w:rsid w:val="00762329"/>
    <w:rsid w:val="00765FD0"/>
    <w:rsid w:val="007705F9"/>
    <w:rsid w:val="00771D7A"/>
    <w:rsid w:val="00776DF4"/>
    <w:rsid w:val="00776F0E"/>
    <w:rsid w:val="00777AA8"/>
    <w:rsid w:val="007805C5"/>
    <w:rsid w:val="00781A30"/>
    <w:rsid w:val="00782891"/>
    <w:rsid w:val="00783BC2"/>
    <w:rsid w:val="00784803"/>
    <w:rsid w:val="00785B7E"/>
    <w:rsid w:val="00787184"/>
    <w:rsid w:val="00787A49"/>
    <w:rsid w:val="00791968"/>
    <w:rsid w:val="00796030"/>
    <w:rsid w:val="00796320"/>
    <w:rsid w:val="00797FEE"/>
    <w:rsid w:val="007A0361"/>
    <w:rsid w:val="007A2957"/>
    <w:rsid w:val="007A2BD7"/>
    <w:rsid w:val="007A418E"/>
    <w:rsid w:val="007A7231"/>
    <w:rsid w:val="007A76DF"/>
    <w:rsid w:val="007A7E3E"/>
    <w:rsid w:val="007B25CD"/>
    <w:rsid w:val="007B2A92"/>
    <w:rsid w:val="007B2B66"/>
    <w:rsid w:val="007B32D5"/>
    <w:rsid w:val="007B7768"/>
    <w:rsid w:val="007B7D98"/>
    <w:rsid w:val="007C0345"/>
    <w:rsid w:val="007C04CD"/>
    <w:rsid w:val="007C0508"/>
    <w:rsid w:val="007C0791"/>
    <w:rsid w:val="007C16F0"/>
    <w:rsid w:val="007C26E9"/>
    <w:rsid w:val="007C34FC"/>
    <w:rsid w:val="007C4DD7"/>
    <w:rsid w:val="007C5E91"/>
    <w:rsid w:val="007C76CB"/>
    <w:rsid w:val="007D108F"/>
    <w:rsid w:val="007D1707"/>
    <w:rsid w:val="007D1E26"/>
    <w:rsid w:val="007D230D"/>
    <w:rsid w:val="007D26DF"/>
    <w:rsid w:val="007D2A88"/>
    <w:rsid w:val="007D2E04"/>
    <w:rsid w:val="007D5CDD"/>
    <w:rsid w:val="007D67D0"/>
    <w:rsid w:val="007D7207"/>
    <w:rsid w:val="007D785D"/>
    <w:rsid w:val="007E1DC9"/>
    <w:rsid w:val="007E378D"/>
    <w:rsid w:val="007E67C6"/>
    <w:rsid w:val="007F0118"/>
    <w:rsid w:val="007F25A6"/>
    <w:rsid w:val="007F2C0C"/>
    <w:rsid w:val="007F5AA6"/>
    <w:rsid w:val="007F6750"/>
    <w:rsid w:val="007F734B"/>
    <w:rsid w:val="00800A6A"/>
    <w:rsid w:val="00802656"/>
    <w:rsid w:val="00803B78"/>
    <w:rsid w:val="00804670"/>
    <w:rsid w:val="00804AC6"/>
    <w:rsid w:val="00806AB3"/>
    <w:rsid w:val="008103A4"/>
    <w:rsid w:val="008115D4"/>
    <w:rsid w:val="00812805"/>
    <w:rsid w:val="00812C6F"/>
    <w:rsid w:val="00812C9C"/>
    <w:rsid w:val="008131C8"/>
    <w:rsid w:val="00813B47"/>
    <w:rsid w:val="00816EBF"/>
    <w:rsid w:val="00820FE3"/>
    <w:rsid w:val="00821119"/>
    <w:rsid w:val="0082233E"/>
    <w:rsid w:val="008242E1"/>
    <w:rsid w:val="00824FE1"/>
    <w:rsid w:val="00831B36"/>
    <w:rsid w:val="008321BB"/>
    <w:rsid w:val="0084164A"/>
    <w:rsid w:val="00842896"/>
    <w:rsid w:val="00843139"/>
    <w:rsid w:val="00844D4F"/>
    <w:rsid w:val="0085048B"/>
    <w:rsid w:val="00851094"/>
    <w:rsid w:val="00852020"/>
    <w:rsid w:val="008530D3"/>
    <w:rsid w:val="00855C96"/>
    <w:rsid w:val="00857F68"/>
    <w:rsid w:val="00860822"/>
    <w:rsid w:val="00861419"/>
    <w:rsid w:val="0086757B"/>
    <w:rsid w:val="00867C8B"/>
    <w:rsid w:val="00867E53"/>
    <w:rsid w:val="0087080C"/>
    <w:rsid w:val="00870B7A"/>
    <w:rsid w:val="00870D0B"/>
    <w:rsid w:val="00870F21"/>
    <w:rsid w:val="008758E7"/>
    <w:rsid w:val="0087638E"/>
    <w:rsid w:val="00880334"/>
    <w:rsid w:val="008810D2"/>
    <w:rsid w:val="00881D2B"/>
    <w:rsid w:val="00882BD8"/>
    <w:rsid w:val="00882C95"/>
    <w:rsid w:val="0088313B"/>
    <w:rsid w:val="00883900"/>
    <w:rsid w:val="0088456C"/>
    <w:rsid w:val="00886FE1"/>
    <w:rsid w:val="00891C31"/>
    <w:rsid w:val="008921F1"/>
    <w:rsid w:val="0089283D"/>
    <w:rsid w:val="00892B50"/>
    <w:rsid w:val="008968A8"/>
    <w:rsid w:val="00897238"/>
    <w:rsid w:val="00897645"/>
    <w:rsid w:val="008A1DF4"/>
    <w:rsid w:val="008A220B"/>
    <w:rsid w:val="008A27E7"/>
    <w:rsid w:val="008B05B7"/>
    <w:rsid w:val="008B079D"/>
    <w:rsid w:val="008B086F"/>
    <w:rsid w:val="008B1B78"/>
    <w:rsid w:val="008B3670"/>
    <w:rsid w:val="008B4560"/>
    <w:rsid w:val="008B6860"/>
    <w:rsid w:val="008C0724"/>
    <w:rsid w:val="008C2BC6"/>
    <w:rsid w:val="008C2C51"/>
    <w:rsid w:val="008C543D"/>
    <w:rsid w:val="008C5483"/>
    <w:rsid w:val="008C5E45"/>
    <w:rsid w:val="008C7C62"/>
    <w:rsid w:val="008D076B"/>
    <w:rsid w:val="008D26E8"/>
    <w:rsid w:val="008D5DC4"/>
    <w:rsid w:val="008D6187"/>
    <w:rsid w:val="008D7EDF"/>
    <w:rsid w:val="008E09FB"/>
    <w:rsid w:val="008E1F27"/>
    <w:rsid w:val="008E6709"/>
    <w:rsid w:val="008E6B57"/>
    <w:rsid w:val="008F0532"/>
    <w:rsid w:val="008F181D"/>
    <w:rsid w:val="008F4308"/>
    <w:rsid w:val="008F49F6"/>
    <w:rsid w:val="008F506C"/>
    <w:rsid w:val="008F5292"/>
    <w:rsid w:val="008F5320"/>
    <w:rsid w:val="008F62BA"/>
    <w:rsid w:val="008F6A1B"/>
    <w:rsid w:val="009011D3"/>
    <w:rsid w:val="00903A24"/>
    <w:rsid w:val="00906682"/>
    <w:rsid w:val="00906B2A"/>
    <w:rsid w:val="00906F1F"/>
    <w:rsid w:val="00910BB1"/>
    <w:rsid w:val="00912F95"/>
    <w:rsid w:val="00912FB7"/>
    <w:rsid w:val="00912FCD"/>
    <w:rsid w:val="00915919"/>
    <w:rsid w:val="009177A4"/>
    <w:rsid w:val="0092046F"/>
    <w:rsid w:val="009205EA"/>
    <w:rsid w:val="0092086A"/>
    <w:rsid w:val="00920C46"/>
    <w:rsid w:val="00921694"/>
    <w:rsid w:val="009243D6"/>
    <w:rsid w:val="00924608"/>
    <w:rsid w:val="009252C0"/>
    <w:rsid w:val="00925F2E"/>
    <w:rsid w:val="00926131"/>
    <w:rsid w:val="0093018F"/>
    <w:rsid w:val="00931C32"/>
    <w:rsid w:val="00932DE8"/>
    <w:rsid w:val="00934636"/>
    <w:rsid w:val="00936EB9"/>
    <w:rsid w:val="00940D96"/>
    <w:rsid w:val="00942E58"/>
    <w:rsid w:val="0094640D"/>
    <w:rsid w:val="00950419"/>
    <w:rsid w:val="00951850"/>
    <w:rsid w:val="00951BDD"/>
    <w:rsid w:val="00952F05"/>
    <w:rsid w:val="00952F15"/>
    <w:rsid w:val="00953F52"/>
    <w:rsid w:val="00955F32"/>
    <w:rsid w:val="00960A96"/>
    <w:rsid w:val="00960D17"/>
    <w:rsid w:val="009645F1"/>
    <w:rsid w:val="009648E9"/>
    <w:rsid w:val="00965477"/>
    <w:rsid w:val="00966A5F"/>
    <w:rsid w:val="00966B21"/>
    <w:rsid w:val="00975A9B"/>
    <w:rsid w:val="00980A2D"/>
    <w:rsid w:val="00980ADF"/>
    <w:rsid w:val="00981669"/>
    <w:rsid w:val="00983F06"/>
    <w:rsid w:val="00984931"/>
    <w:rsid w:val="00991514"/>
    <w:rsid w:val="00992C5A"/>
    <w:rsid w:val="00992DBE"/>
    <w:rsid w:val="0099376F"/>
    <w:rsid w:val="0099501E"/>
    <w:rsid w:val="009A07A4"/>
    <w:rsid w:val="009A12A6"/>
    <w:rsid w:val="009A21A5"/>
    <w:rsid w:val="009A38B9"/>
    <w:rsid w:val="009A7C0D"/>
    <w:rsid w:val="009B2998"/>
    <w:rsid w:val="009B4D97"/>
    <w:rsid w:val="009C1459"/>
    <w:rsid w:val="009C15A7"/>
    <w:rsid w:val="009C1BFC"/>
    <w:rsid w:val="009C34F3"/>
    <w:rsid w:val="009C3D8B"/>
    <w:rsid w:val="009C40AD"/>
    <w:rsid w:val="009C4F65"/>
    <w:rsid w:val="009D02D6"/>
    <w:rsid w:val="009D0C95"/>
    <w:rsid w:val="009D1F6B"/>
    <w:rsid w:val="009D3BD2"/>
    <w:rsid w:val="009D5CF2"/>
    <w:rsid w:val="009D5D8B"/>
    <w:rsid w:val="009D637D"/>
    <w:rsid w:val="009E0211"/>
    <w:rsid w:val="009E13D7"/>
    <w:rsid w:val="009E2411"/>
    <w:rsid w:val="009E2652"/>
    <w:rsid w:val="009E2E65"/>
    <w:rsid w:val="009E356D"/>
    <w:rsid w:val="009E4D2A"/>
    <w:rsid w:val="009E7254"/>
    <w:rsid w:val="009F0DCA"/>
    <w:rsid w:val="009F12AA"/>
    <w:rsid w:val="009F38C5"/>
    <w:rsid w:val="009F3DCD"/>
    <w:rsid w:val="009F6F22"/>
    <w:rsid w:val="009F7897"/>
    <w:rsid w:val="00A0386D"/>
    <w:rsid w:val="00A05999"/>
    <w:rsid w:val="00A05C97"/>
    <w:rsid w:val="00A05E39"/>
    <w:rsid w:val="00A073F7"/>
    <w:rsid w:val="00A1112F"/>
    <w:rsid w:val="00A11187"/>
    <w:rsid w:val="00A1347A"/>
    <w:rsid w:val="00A149C5"/>
    <w:rsid w:val="00A15423"/>
    <w:rsid w:val="00A16146"/>
    <w:rsid w:val="00A203A0"/>
    <w:rsid w:val="00A23CC0"/>
    <w:rsid w:val="00A269D1"/>
    <w:rsid w:val="00A27654"/>
    <w:rsid w:val="00A27A6B"/>
    <w:rsid w:val="00A308B7"/>
    <w:rsid w:val="00A356B5"/>
    <w:rsid w:val="00A3620D"/>
    <w:rsid w:val="00A3732D"/>
    <w:rsid w:val="00A406B6"/>
    <w:rsid w:val="00A41DD1"/>
    <w:rsid w:val="00A4214E"/>
    <w:rsid w:val="00A434E0"/>
    <w:rsid w:val="00A45412"/>
    <w:rsid w:val="00A46DB6"/>
    <w:rsid w:val="00A472B4"/>
    <w:rsid w:val="00A50476"/>
    <w:rsid w:val="00A50CD2"/>
    <w:rsid w:val="00A50FB7"/>
    <w:rsid w:val="00A51AB1"/>
    <w:rsid w:val="00A526E5"/>
    <w:rsid w:val="00A52EB6"/>
    <w:rsid w:val="00A54643"/>
    <w:rsid w:val="00A62AD8"/>
    <w:rsid w:val="00A63B2E"/>
    <w:rsid w:val="00A640CC"/>
    <w:rsid w:val="00A67BBF"/>
    <w:rsid w:val="00A7041A"/>
    <w:rsid w:val="00A72C1D"/>
    <w:rsid w:val="00A72D2F"/>
    <w:rsid w:val="00A72ED6"/>
    <w:rsid w:val="00A74BD1"/>
    <w:rsid w:val="00A826E2"/>
    <w:rsid w:val="00A843B0"/>
    <w:rsid w:val="00A84F18"/>
    <w:rsid w:val="00A86BB6"/>
    <w:rsid w:val="00A90403"/>
    <w:rsid w:val="00A9107F"/>
    <w:rsid w:val="00A92DFC"/>
    <w:rsid w:val="00A97A77"/>
    <w:rsid w:val="00AA14EF"/>
    <w:rsid w:val="00AA153B"/>
    <w:rsid w:val="00AA3596"/>
    <w:rsid w:val="00AA65D4"/>
    <w:rsid w:val="00AA6AAD"/>
    <w:rsid w:val="00AA6E30"/>
    <w:rsid w:val="00AB4019"/>
    <w:rsid w:val="00AB4D18"/>
    <w:rsid w:val="00AB5AC7"/>
    <w:rsid w:val="00AB7854"/>
    <w:rsid w:val="00AC0854"/>
    <w:rsid w:val="00AC57D2"/>
    <w:rsid w:val="00AD3059"/>
    <w:rsid w:val="00AD3B3C"/>
    <w:rsid w:val="00AD3D67"/>
    <w:rsid w:val="00AD4A04"/>
    <w:rsid w:val="00AD50D2"/>
    <w:rsid w:val="00AD5717"/>
    <w:rsid w:val="00AD5D1D"/>
    <w:rsid w:val="00AD7448"/>
    <w:rsid w:val="00AD758E"/>
    <w:rsid w:val="00AE042E"/>
    <w:rsid w:val="00AE0518"/>
    <w:rsid w:val="00AE09FF"/>
    <w:rsid w:val="00AE3749"/>
    <w:rsid w:val="00AE63E5"/>
    <w:rsid w:val="00AE6BA6"/>
    <w:rsid w:val="00AF09C7"/>
    <w:rsid w:val="00AF1AC0"/>
    <w:rsid w:val="00AF1EF9"/>
    <w:rsid w:val="00AF4FF1"/>
    <w:rsid w:val="00AF6255"/>
    <w:rsid w:val="00AF76D3"/>
    <w:rsid w:val="00B0138B"/>
    <w:rsid w:val="00B03CB8"/>
    <w:rsid w:val="00B03DB2"/>
    <w:rsid w:val="00B041C8"/>
    <w:rsid w:val="00B05650"/>
    <w:rsid w:val="00B05C53"/>
    <w:rsid w:val="00B05E71"/>
    <w:rsid w:val="00B10B15"/>
    <w:rsid w:val="00B1136F"/>
    <w:rsid w:val="00B114CE"/>
    <w:rsid w:val="00B13025"/>
    <w:rsid w:val="00B17B50"/>
    <w:rsid w:val="00B254FD"/>
    <w:rsid w:val="00B2594F"/>
    <w:rsid w:val="00B262F9"/>
    <w:rsid w:val="00B264BB"/>
    <w:rsid w:val="00B27525"/>
    <w:rsid w:val="00B3110C"/>
    <w:rsid w:val="00B3327C"/>
    <w:rsid w:val="00B35586"/>
    <w:rsid w:val="00B366B0"/>
    <w:rsid w:val="00B36BBD"/>
    <w:rsid w:val="00B40934"/>
    <w:rsid w:val="00B43400"/>
    <w:rsid w:val="00B45ABA"/>
    <w:rsid w:val="00B45D23"/>
    <w:rsid w:val="00B472C5"/>
    <w:rsid w:val="00B50DAE"/>
    <w:rsid w:val="00B510AD"/>
    <w:rsid w:val="00B53C72"/>
    <w:rsid w:val="00B56360"/>
    <w:rsid w:val="00B577A5"/>
    <w:rsid w:val="00B57EDE"/>
    <w:rsid w:val="00B605A5"/>
    <w:rsid w:val="00B610BB"/>
    <w:rsid w:val="00B6140A"/>
    <w:rsid w:val="00B6155D"/>
    <w:rsid w:val="00B61987"/>
    <w:rsid w:val="00B630F3"/>
    <w:rsid w:val="00B659CE"/>
    <w:rsid w:val="00B6665A"/>
    <w:rsid w:val="00B6792D"/>
    <w:rsid w:val="00B67FF3"/>
    <w:rsid w:val="00B72FC6"/>
    <w:rsid w:val="00B76737"/>
    <w:rsid w:val="00B7686A"/>
    <w:rsid w:val="00B76FB6"/>
    <w:rsid w:val="00B81EAE"/>
    <w:rsid w:val="00B84FAB"/>
    <w:rsid w:val="00B855EE"/>
    <w:rsid w:val="00B86913"/>
    <w:rsid w:val="00B87495"/>
    <w:rsid w:val="00B9157A"/>
    <w:rsid w:val="00B92171"/>
    <w:rsid w:val="00B95906"/>
    <w:rsid w:val="00BA01DF"/>
    <w:rsid w:val="00BA0D7D"/>
    <w:rsid w:val="00BA288B"/>
    <w:rsid w:val="00BA3438"/>
    <w:rsid w:val="00BA3937"/>
    <w:rsid w:val="00BA5763"/>
    <w:rsid w:val="00BA653F"/>
    <w:rsid w:val="00BB1071"/>
    <w:rsid w:val="00BB1CD0"/>
    <w:rsid w:val="00BB2EE8"/>
    <w:rsid w:val="00BB5282"/>
    <w:rsid w:val="00BB7C7A"/>
    <w:rsid w:val="00BC06B1"/>
    <w:rsid w:val="00BC0E73"/>
    <w:rsid w:val="00BC374A"/>
    <w:rsid w:val="00BC3AF2"/>
    <w:rsid w:val="00BC7683"/>
    <w:rsid w:val="00BD1F1E"/>
    <w:rsid w:val="00BD43A5"/>
    <w:rsid w:val="00BD5FAE"/>
    <w:rsid w:val="00BD67D4"/>
    <w:rsid w:val="00BD71C3"/>
    <w:rsid w:val="00BE07DE"/>
    <w:rsid w:val="00BE4074"/>
    <w:rsid w:val="00BE46F3"/>
    <w:rsid w:val="00BE7835"/>
    <w:rsid w:val="00BE7CED"/>
    <w:rsid w:val="00BE7F7D"/>
    <w:rsid w:val="00BF02D8"/>
    <w:rsid w:val="00BF2418"/>
    <w:rsid w:val="00BF36AC"/>
    <w:rsid w:val="00BF4EB9"/>
    <w:rsid w:val="00BF6204"/>
    <w:rsid w:val="00BF6913"/>
    <w:rsid w:val="00BF7B54"/>
    <w:rsid w:val="00C013F4"/>
    <w:rsid w:val="00C038DF"/>
    <w:rsid w:val="00C07944"/>
    <w:rsid w:val="00C12B64"/>
    <w:rsid w:val="00C141D5"/>
    <w:rsid w:val="00C162DF"/>
    <w:rsid w:val="00C16F41"/>
    <w:rsid w:val="00C300C7"/>
    <w:rsid w:val="00C33316"/>
    <w:rsid w:val="00C369EA"/>
    <w:rsid w:val="00C42F10"/>
    <w:rsid w:val="00C44B0E"/>
    <w:rsid w:val="00C45491"/>
    <w:rsid w:val="00C46300"/>
    <w:rsid w:val="00C50629"/>
    <w:rsid w:val="00C50FCE"/>
    <w:rsid w:val="00C52511"/>
    <w:rsid w:val="00C61B42"/>
    <w:rsid w:val="00C6252A"/>
    <w:rsid w:val="00C62E03"/>
    <w:rsid w:val="00C6725B"/>
    <w:rsid w:val="00C719B9"/>
    <w:rsid w:val="00C71C5B"/>
    <w:rsid w:val="00C73418"/>
    <w:rsid w:val="00C749F9"/>
    <w:rsid w:val="00C7542D"/>
    <w:rsid w:val="00C75ED2"/>
    <w:rsid w:val="00C76300"/>
    <w:rsid w:val="00C76E5D"/>
    <w:rsid w:val="00C77233"/>
    <w:rsid w:val="00C814E6"/>
    <w:rsid w:val="00C81C62"/>
    <w:rsid w:val="00C81CB3"/>
    <w:rsid w:val="00C83BCE"/>
    <w:rsid w:val="00C84129"/>
    <w:rsid w:val="00C8770F"/>
    <w:rsid w:val="00C879E4"/>
    <w:rsid w:val="00C93CB4"/>
    <w:rsid w:val="00C95390"/>
    <w:rsid w:val="00CA16A3"/>
    <w:rsid w:val="00CA761E"/>
    <w:rsid w:val="00CB0BC4"/>
    <w:rsid w:val="00CB1140"/>
    <w:rsid w:val="00CB5A0E"/>
    <w:rsid w:val="00CB5AB8"/>
    <w:rsid w:val="00CB6B1E"/>
    <w:rsid w:val="00CB6C51"/>
    <w:rsid w:val="00CC3F95"/>
    <w:rsid w:val="00CC4A61"/>
    <w:rsid w:val="00CC7C98"/>
    <w:rsid w:val="00CD08DB"/>
    <w:rsid w:val="00CD2C0C"/>
    <w:rsid w:val="00CD31C0"/>
    <w:rsid w:val="00CD3777"/>
    <w:rsid w:val="00CD3E80"/>
    <w:rsid w:val="00CD42C7"/>
    <w:rsid w:val="00CD5932"/>
    <w:rsid w:val="00CE07EF"/>
    <w:rsid w:val="00CE0847"/>
    <w:rsid w:val="00CE24DE"/>
    <w:rsid w:val="00CE296B"/>
    <w:rsid w:val="00CE5155"/>
    <w:rsid w:val="00CF0105"/>
    <w:rsid w:val="00CF132C"/>
    <w:rsid w:val="00CF2B4E"/>
    <w:rsid w:val="00CF2B61"/>
    <w:rsid w:val="00CF39E2"/>
    <w:rsid w:val="00CF5783"/>
    <w:rsid w:val="00CF7392"/>
    <w:rsid w:val="00CF74C2"/>
    <w:rsid w:val="00D000FE"/>
    <w:rsid w:val="00D07858"/>
    <w:rsid w:val="00D07D1E"/>
    <w:rsid w:val="00D07E1C"/>
    <w:rsid w:val="00D10680"/>
    <w:rsid w:val="00D13757"/>
    <w:rsid w:val="00D15134"/>
    <w:rsid w:val="00D17DC5"/>
    <w:rsid w:val="00D2274D"/>
    <w:rsid w:val="00D22D68"/>
    <w:rsid w:val="00D22E9C"/>
    <w:rsid w:val="00D266A4"/>
    <w:rsid w:val="00D27E9D"/>
    <w:rsid w:val="00D30B62"/>
    <w:rsid w:val="00D3342B"/>
    <w:rsid w:val="00D33886"/>
    <w:rsid w:val="00D34812"/>
    <w:rsid w:val="00D37354"/>
    <w:rsid w:val="00D41EB6"/>
    <w:rsid w:val="00D433B6"/>
    <w:rsid w:val="00D43AF0"/>
    <w:rsid w:val="00D454D3"/>
    <w:rsid w:val="00D45AC1"/>
    <w:rsid w:val="00D474F3"/>
    <w:rsid w:val="00D50B7B"/>
    <w:rsid w:val="00D511A3"/>
    <w:rsid w:val="00D51F38"/>
    <w:rsid w:val="00D531B6"/>
    <w:rsid w:val="00D5367B"/>
    <w:rsid w:val="00D56AD0"/>
    <w:rsid w:val="00D618CD"/>
    <w:rsid w:val="00D61E34"/>
    <w:rsid w:val="00D658AF"/>
    <w:rsid w:val="00D66F6E"/>
    <w:rsid w:val="00D7003B"/>
    <w:rsid w:val="00D7093D"/>
    <w:rsid w:val="00D717D8"/>
    <w:rsid w:val="00D74013"/>
    <w:rsid w:val="00D751C7"/>
    <w:rsid w:val="00D7535E"/>
    <w:rsid w:val="00D804AE"/>
    <w:rsid w:val="00D80640"/>
    <w:rsid w:val="00D81FFE"/>
    <w:rsid w:val="00D91855"/>
    <w:rsid w:val="00D93EFD"/>
    <w:rsid w:val="00D94FF5"/>
    <w:rsid w:val="00D9538B"/>
    <w:rsid w:val="00D9562A"/>
    <w:rsid w:val="00D97601"/>
    <w:rsid w:val="00DA1AB4"/>
    <w:rsid w:val="00DA1F7B"/>
    <w:rsid w:val="00DA209A"/>
    <w:rsid w:val="00DA3528"/>
    <w:rsid w:val="00DA35AB"/>
    <w:rsid w:val="00DA38C8"/>
    <w:rsid w:val="00DA6841"/>
    <w:rsid w:val="00DA6E47"/>
    <w:rsid w:val="00DA711E"/>
    <w:rsid w:val="00DA734C"/>
    <w:rsid w:val="00DB204B"/>
    <w:rsid w:val="00DB62F7"/>
    <w:rsid w:val="00DB76A9"/>
    <w:rsid w:val="00DC0296"/>
    <w:rsid w:val="00DC178F"/>
    <w:rsid w:val="00DC1AE2"/>
    <w:rsid w:val="00DC20CB"/>
    <w:rsid w:val="00DC4327"/>
    <w:rsid w:val="00DC444F"/>
    <w:rsid w:val="00DC4658"/>
    <w:rsid w:val="00DC49C4"/>
    <w:rsid w:val="00DC5A1A"/>
    <w:rsid w:val="00DC7B45"/>
    <w:rsid w:val="00DC7EC8"/>
    <w:rsid w:val="00DD09AE"/>
    <w:rsid w:val="00DD0DD7"/>
    <w:rsid w:val="00DD1D79"/>
    <w:rsid w:val="00DD1FE0"/>
    <w:rsid w:val="00DD28A3"/>
    <w:rsid w:val="00DD43A5"/>
    <w:rsid w:val="00DD67C4"/>
    <w:rsid w:val="00DD72B1"/>
    <w:rsid w:val="00DE0147"/>
    <w:rsid w:val="00DE1725"/>
    <w:rsid w:val="00DE52A9"/>
    <w:rsid w:val="00DF3AB4"/>
    <w:rsid w:val="00DF45C1"/>
    <w:rsid w:val="00DF5791"/>
    <w:rsid w:val="00DF60A4"/>
    <w:rsid w:val="00E00189"/>
    <w:rsid w:val="00E008F1"/>
    <w:rsid w:val="00E013F5"/>
    <w:rsid w:val="00E10D3E"/>
    <w:rsid w:val="00E10F30"/>
    <w:rsid w:val="00E129B8"/>
    <w:rsid w:val="00E13344"/>
    <w:rsid w:val="00E14397"/>
    <w:rsid w:val="00E1515A"/>
    <w:rsid w:val="00E160B3"/>
    <w:rsid w:val="00E169B9"/>
    <w:rsid w:val="00E177C5"/>
    <w:rsid w:val="00E21C32"/>
    <w:rsid w:val="00E21F95"/>
    <w:rsid w:val="00E225D7"/>
    <w:rsid w:val="00E23B49"/>
    <w:rsid w:val="00E263CB"/>
    <w:rsid w:val="00E31590"/>
    <w:rsid w:val="00E332BC"/>
    <w:rsid w:val="00E42022"/>
    <w:rsid w:val="00E44929"/>
    <w:rsid w:val="00E45363"/>
    <w:rsid w:val="00E453B2"/>
    <w:rsid w:val="00E50D58"/>
    <w:rsid w:val="00E630AE"/>
    <w:rsid w:val="00E637B4"/>
    <w:rsid w:val="00E647AF"/>
    <w:rsid w:val="00E65290"/>
    <w:rsid w:val="00E659E5"/>
    <w:rsid w:val="00E66415"/>
    <w:rsid w:val="00E67156"/>
    <w:rsid w:val="00E67F21"/>
    <w:rsid w:val="00E70FE1"/>
    <w:rsid w:val="00E71F0E"/>
    <w:rsid w:val="00E737DE"/>
    <w:rsid w:val="00E758B2"/>
    <w:rsid w:val="00E75A93"/>
    <w:rsid w:val="00E75D1F"/>
    <w:rsid w:val="00E812CA"/>
    <w:rsid w:val="00E81769"/>
    <w:rsid w:val="00E823AB"/>
    <w:rsid w:val="00E83029"/>
    <w:rsid w:val="00E840A3"/>
    <w:rsid w:val="00E85FE8"/>
    <w:rsid w:val="00E86FEF"/>
    <w:rsid w:val="00E90214"/>
    <w:rsid w:val="00E90425"/>
    <w:rsid w:val="00E91A38"/>
    <w:rsid w:val="00E91D84"/>
    <w:rsid w:val="00E92A8F"/>
    <w:rsid w:val="00E92C09"/>
    <w:rsid w:val="00E9408B"/>
    <w:rsid w:val="00E96711"/>
    <w:rsid w:val="00E96AB9"/>
    <w:rsid w:val="00E96F36"/>
    <w:rsid w:val="00EA1644"/>
    <w:rsid w:val="00EA2380"/>
    <w:rsid w:val="00EA4219"/>
    <w:rsid w:val="00EA490A"/>
    <w:rsid w:val="00EA49BE"/>
    <w:rsid w:val="00EA57C3"/>
    <w:rsid w:val="00EB0CA2"/>
    <w:rsid w:val="00EB3384"/>
    <w:rsid w:val="00EB3A55"/>
    <w:rsid w:val="00EB436E"/>
    <w:rsid w:val="00EB444D"/>
    <w:rsid w:val="00EC168F"/>
    <w:rsid w:val="00EC752B"/>
    <w:rsid w:val="00EC7B59"/>
    <w:rsid w:val="00ED0161"/>
    <w:rsid w:val="00ED05A0"/>
    <w:rsid w:val="00ED22B3"/>
    <w:rsid w:val="00ED3B36"/>
    <w:rsid w:val="00ED44FE"/>
    <w:rsid w:val="00ED4F62"/>
    <w:rsid w:val="00ED740C"/>
    <w:rsid w:val="00EE069C"/>
    <w:rsid w:val="00EE0B9D"/>
    <w:rsid w:val="00EE0F52"/>
    <w:rsid w:val="00EE1F3C"/>
    <w:rsid w:val="00EE51D1"/>
    <w:rsid w:val="00EE7BCF"/>
    <w:rsid w:val="00EF2418"/>
    <w:rsid w:val="00EF39A7"/>
    <w:rsid w:val="00F012B2"/>
    <w:rsid w:val="00F02975"/>
    <w:rsid w:val="00F04BC7"/>
    <w:rsid w:val="00F05D82"/>
    <w:rsid w:val="00F06591"/>
    <w:rsid w:val="00F07BC7"/>
    <w:rsid w:val="00F13BC8"/>
    <w:rsid w:val="00F1408E"/>
    <w:rsid w:val="00F150CB"/>
    <w:rsid w:val="00F16062"/>
    <w:rsid w:val="00F16104"/>
    <w:rsid w:val="00F16C14"/>
    <w:rsid w:val="00F174E1"/>
    <w:rsid w:val="00F17BBB"/>
    <w:rsid w:val="00F20EE8"/>
    <w:rsid w:val="00F218C4"/>
    <w:rsid w:val="00F23343"/>
    <w:rsid w:val="00F24611"/>
    <w:rsid w:val="00F24F40"/>
    <w:rsid w:val="00F25AB6"/>
    <w:rsid w:val="00F26D76"/>
    <w:rsid w:val="00F27431"/>
    <w:rsid w:val="00F301AB"/>
    <w:rsid w:val="00F330FE"/>
    <w:rsid w:val="00F34534"/>
    <w:rsid w:val="00F345CC"/>
    <w:rsid w:val="00F456BB"/>
    <w:rsid w:val="00F4639D"/>
    <w:rsid w:val="00F52676"/>
    <w:rsid w:val="00F56A0C"/>
    <w:rsid w:val="00F572DC"/>
    <w:rsid w:val="00F60A35"/>
    <w:rsid w:val="00F616AD"/>
    <w:rsid w:val="00F61D98"/>
    <w:rsid w:val="00F67C83"/>
    <w:rsid w:val="00F70ACD"/>
    <w:rsid w:val="00F77BD2"/>
    <w:rsid w:val="00F77CFC"/>
    <w:rsid w:val="00F818FC"/>
    <w:rsid w:val="00F853F6"/>
    <w:rsid w:val="00F920C6"/>
    <w:rsid w:val="00F92395"/>
    <w:rsid w:val="00F92D38"/>
    <w:rsid w:val="00F954D1"/>
    <w:rsid w:val="00F9789F"/>
    <w:rsid w:val="00FA39E6"/>
    <w:rsid w:val="00FA3E10"/>
    <w:rsid w:val="00FA3EB7"/>
    <w:rsid w:val="00FA407F"/>
    <w:rsid w:val="00FA5900"/>
    <w:rsid w:val="00FA765A"/>
    <w:rsid w:val="00FB18F6"/>
    <w:rsid w:val="00FC09F5"/>
    <w:rsid w:val="00FC438F"/>
    <w:rsid w:val="00FD07F4"/>
    <w:rsid w:val="00FD0F67"/>
    <w:rsid w:val="00FD1B58"/>
    <w:rsid w:val="00FD2439"/>
    <w:rsid w:val="00FD3706"/>
    <w:rsid w:val="00FD46DB"/>
    <w:rsid w:val="00FD4ACF"/>
    <w:rsid w:val="00FD6069"/>
    <w:rsid w:val="00FD625F"/>
    <w:rsid w:val="00FD6265"/>
    <w:rsid w:val="00FD6BE9"/>
    <w:rsid w:val="00FD7A5D"/>
    <w:rsid w:val="00FE0067"/>
    <w:rsid w:val="00FE0E86"/>
    <w:rsid w:val="00FE10C9"/>
    <w:rsid w:val="00FE4D53"/>
    <w:rsid w:val="00FE5DD0"/>
    <w:rsid w:val="00FE7C8F"/>
    <w:rsid w:val="00FF1642"/>
    <w:rsid w:val="00FF388E"/>
    <w:rsid w:val="00FF51C8"/>
    <w:rsid w:val="00FF5962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C6F3E5"/>
  <w15:docId w15:val="{44020727-9DD2-4211-AC30-D4E60B14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NormalWeb">
    <w:name w:val="Normal (Web)"/>
    <w:basedOn w:val="Normal"/>
    <w:uiPriority w:val="99"/>
    <w:rsid w:val="00AC57D2"/>
    <w:rPr>
      <w:sz w:val="24"/>
    </w:rPr>
  </w:style>
  <w:style w:type="character" w:customStyle="1" w:styleId="highlightedsearchterm">
    <w:name w:val="highlightedsearchterm"/>
    <w:basedOn w:val="DefaultParagraphFont"/>
    <w:rsid w:val="00F70ACD"/>
  </w:style>
  <w:style w:type="character" w:customStyle="1" w:styleId="CommentTextChar">
    <w:name w:val="Comment Text Char"/>
    <w:link w:val="CommentText"/>
    <w:rsid w:val="00F70ACD"/>
    <w:rPr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BE07DE"/>
    <w:pPr>
      <w:spacing w:line="360" w:lineRule="auto"/>
      <w:ind w:left="720"/>
      <w:contextualSpacing/>
      <w:jc w:val="both"/>
    </w:pPr>
    <w:rPr>
      <w:rFonts w:ascii="Palatino Linotype" w:hAnsi="Palatino Linotype"/>
      <w:sz w:val="24"/>
      <w:szCs w:val="20"/>
      <w:lang w:val="en-ZA"/>
    </w:rPr>
  </w:style>
  <w:style w:type="paragraph" w:customStyle="1" w:styleId="msonospacing0">
    <w:name w:val="msonospacing"/>
    <w:basedOn w:val="Normal"/>
    <w:rsid w:val="003543D6"/>
    <w:rPr>
      <w:rFonts w:ascii="Calibri" w:hAnsi="Calibri"/>
      <w:sz w:val="22"/>
      <w:szCs w:val="22"/>
      <w:lang w:val="en-US"/>
    </w:rPr>
  </w:style>
  <w:style w:type="paragraph" w:customStyle="1" w:styleId="MediumGrid21">
    <w:name w:val="Medium Grid 21"/>
    <w:qFormat/>
    <w:rsid w:val="00E10D3E"/>
    <w:rPr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434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3471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Spacing">
    <w:name w:val="No Spacing"/>
    <w:qFormat/>
    <w:rsid w:val="005E023B"/>
    <w:rPr>
      <w:rFonts w:ascii="Arial" w:eastAsia="Calibri" w:hAnsi="Arial" w:cs="Arial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43F2A"/>
    <w:pPr>
      <w:ind w:left="720"/>
      <w:contextualSpacing/>
    </w:pPr>
    <w:rPr>
      <w:lang w:val="en-US"/>
    </w:rPr>
  </w:style>
  <w:style w:type="paragraph" w:customStyle="1" w:styleId="Default">
    <w:name w:val="Default"/>
    <w:basedOn w:val="Normal"/>
    <w:rsid w:val="00B262F9"/>
    <w:pPr>
      <w:autoSpaceDE w:val="0"/>
      <w:autoSpaceDN w:val="0"/>
    </w:pPr>
    <w:rPr>
      <w:rFonts w:ascii="Arial" w:eastAsiaTheme="minorHAnsi" w:hAnsi="Arial" w:cs="Arial"/>
      <w:color w:val="000000"/>
      <w:sz w:val="24"/>
      <w:lang w:val="en-ZA"/>
    </w:rPr>
  </w:style>
  <w:style w:type="paragraph" w:styleId="Revision">
    <w:name w:val="Revision"/>
    <w:hidden/>
    <w:uiPriority w:val="99"/>
    <w:semiHidden/>
    <w:rsid w:val="007D1707"/>
    <w:rPr>
      <w:szCs w:val="24"/>
      <w:lang w:val="en-GB" w:eastAsia="en-US"/>
    </w:rPr>
  </w:style>
  <w:style w:type="character" w:customStyle="1" w:styleId="jlqj4b">
    <w:name w:val="jlqj4b"/>
    <w:basedOn w:val="DefaultParagraphFont"/>
    <w:rsid w:val="008968A8"/>
  </w:style>
  <w:style w:type="character" w:customStyle="1" w:styleId="viiyi">
    <w:name w:val="viiyi"/>
    <w:basedOn w:val="DefaultParagraphFont"/>
    <w:rsid w:val="0089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413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3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6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08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40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2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4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93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4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2101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264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875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gyorke@ford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7086C7C3E7E4EBB4620E209BF057F" ma:contentTypeVersion="13" ma:contentTypeDescription="Create a new document." ma:contentTypeScope="" ma:versionID="85e4919ca33fe6a8d6ee679aa7a847bf">
  <xsd:schema xmlns:xsd="http://www.w3.org/2001/XMLSchema" xmlns:xs="http://www.w3.org/2001/XMLSchema" xmlns:p="http://schemas.microsoft.com/office/2006/metadata/properties" xmlns:ns3="d74be364-e4ce-4d8d-acec-8936127115da" xmlns:ns4="0eda6b16-5ec1-4576-baf3-7b3a2e78498e" targetNamespace="http://schemas.microsoft.com/office/2006/metadata/properties" ma:root="true" ma:fieldsID="c55c1aeee86840f5017354bb727d3483" ns3:_="" ns4:_="">
    <xsd:import namespace="d74be364-e4ce-4d8d-acec-8936127115da"/>
    <xsd:import namespace="0eda6b16-5ec1-4576-baf3-7b3a2e784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be364-e4ce-4d8d-acec-8936127115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6b16-5ec1-4576-baf3-7b3a2e784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253C8-5D7B-4220-85E3-77F5287414A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eda6b16-5ec1-4576-baf3-7b3a2e78498e"/>
    <ds:schemaRef ds:uri="http://schemas.microsoft.com/office/infopath/2007/PartnerControls"/>
    <ds:schemaRef ds:uri="http://purl.org/dc/terms/"/>
    <ds:schemaRef ds:uri="d74be364-e4ce-4d8d-acec-8936127115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8104C3-A601-4A48-86BD-A4D8603CE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03B5F-C9EB-41B5-9551-FED1EAB37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be364-e4ce-4d8d-acec-8936127115da"/>
    <ds:schemaRef ds:uri="0eda6b16-5ec1-4576-baf3-7b3a2e784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ABFD5E-F225-4AA0-8C5C-D8FA46A8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1322</Words>
  <Characters>9124</Characters>
  <Application>Microsoft Office Word</Application>
  <DocSecurity>4</DocSecurity>
  <Lines>76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Ford $1-billion investment in South Africa</vt:lpstr>
      <vt:lpstr>Ford $1-billion investment in South Africa</vt:lpstr>
    </vt:vector>
  </TitlesOfParts>
  <Company>Ford Motor Company</Company>
  <LinksUpToDate>false</LinksUpToDate>
  <CharactersWithSpaces>10426</CharactersWithSpaces>
  <SharedDoc>false</SharedDoc>
  <HLinks>
    <vt:vector size="42" baseType="variant">
      <vt:variant>
        <vt:i4>2686994</vt:i4>
      </vt:variant>
      <vt:variant>
        <vt:i4>18</vt:i4>
      </vt:variant>
      <vt:variant>
        <vt:i4>0</vt:i4>
      </vt:variant>
      <vt:variant>
        <vt:i4>5</vt:i4>
      </vt:variant>
      <vt:variant>
        <vt:lpwstr>mailto:mbhagalo@ford.com</vt:lpwstr>
      </vt:variant>
      <vt:variant>
        <vt:lpwstr/>
      </vt:variant>
      <vt:variant>
        <vt:i4>2949159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http://www.youtube.com/FordSouthAfrica</vt:lpwstr>
      </vt:variant>
      <vt:variant>
        <vt:lpwstr/>
      </vt:variant>
      <vt:variant>
        <vt:i4>5570626</vt:i4>
      </vt:variant>
      <vt:variant>
        <vt:i4>12</vt:i4>
      </vt:variant>
      <vt:variant>
        <vt:i4>0</vt:i4>
      </vt:variant>
      <vt:variant>
        <vt:i4>5</vt:i4>
      </vt:variant>
      <vt:variant>
        <vt:lpwstr>http://www.instagram.com/FordSouthAfrica</vt:lpwstr>
      </vt:variant>
      <vt:variant>
        <vt:lpwstr/>
      </vt:variant>
      <vt:variant>
        <vt:i4>2752568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http://www.twitter.com/FordSouthAfrica</vt:lpwstr>
      </vt:variant>
      <vt:variant>
        <vt:lpwstr/>
      </vt:variant>
      <vt:variant>
        <vt:i4>2949163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http://www.facebook.com/FordSouthAfrica</vt:lpwstr>
      </vt:variant>
      <vt:variant>
        <vt:lpwstr/>
      </vt:variant>
      <vt:variant>
        <vt:i4>2424953</vt:i4>
      </vt:variant>
      <vt:variant>
        <vt:i4>3</vt:i4>
      </vt:variant>
      <vt:variant>
        <vt:i4>0</vt:i4>
      </vt:variant>
      <vt:variant>
        <vt:i4>5</vt:i4>
      </vt:variant>
      <vt:variant>
        <vt:lpwstr>http://www.quickpic.co.za/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Ford $1-billion investment in South Africa</dc:title>
  <dc:creator>Mileman, Colin (C.J.)</dc:creator>
  <cp:lastModifiedBy>Gyorke, Orsolya (O.)</cp:lastModifiedBy>
  <cp:revision>2</cp:revision>
  <cp:lastPrinted>2021-01-26T15:31:00Z</cp:lastPrinted>
  <dcterms:created xsi:type="dcterms:W3CDTF">2021-02-03T17:47:00Z</dcterms:created>
  <dcterms:modified xsi:type="dcterms:W3CDTF">2021-02-03T17:47:00Z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0x010100B427086C7C3E7E4EBB4620E209BF057F</vt:lpwstr>
  </property>
</Properties>
</file>