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C8" w:rsidRPr="000F2A32" w:rsidRDefault="00907ACF" w:rsidP="000F2A32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0A641090" wp14:editId="3BDC15B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796AC8" w:rsidRPr="00796AC8">
        <w:rPr>
          <w:rFonts w:ascii="Helvetica" w:hAnsi="Helvetica" w:cs="Helvetica"/>
          <w:b/>
          <w:sz w:val="22"/>
          <w:szCs w:val="22"/>
        </w:rPr>
        <w:t xml:space="preserve">Visual </w:t>
      </w:r>
      <w:r w:rsidR="00796AC8" w:rsidRPr="000F2A32">
        <w:rPr>
          <w:rFonts w:ascii="Helvetica" w:hAnsi="Helvetica" w:cs="Helvetica"/>
          <w:b/>
          <w:sz w:val="22"/>
          <w:szCs w:val="22"/>
        </w:rPr>
        <w:t>monitoring of surge protection</w:t>
      </w:r>
    </w:p>
    <w:p w:rsidR="005E6A61" w:rsidRPr="000F2A32" w:rsidRDefault="005E6A61" w:rsidP="005E6A61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 w:cs="Helvetica"/>
          <w:kern w:val="28"/>
        </w:rPr>
      </w:pPr>
    </w:p>
    <w:p w:rsidR="00796AC8" w:rsidRPr="000F2A32" w:rsidRDefault="00796AC8" w:rsidP="00796AC8">
      <w:pPr>
        <w:keepNext/>
        <w:keepLines/>
        <w:spacing w:line="360" w:lineRule="auto"/>
        <w:ind w:right="2835"/>
        <w:outlineLvl w:val="0"/>
        <w:rPr>
          <w:rFonts w:ascii="Helvetica" w:hAnsi="Helvetica" w:cs="Helvetica"/>
        </w:rPr>
      </w:pPr>
      <w:r w:rsidRPr="000F2A32">
        <w:rPr>
          <w:rFonts w:ascii="Helvetica" w:hAnsi="Helvetica" w:cs="Helvetica"/>
        </w:rPr>
        <w:t xml:space="preserve">In addition to the narrow protective devices in the </w:t>
      </w:r>
      <w:proofErr w:type="spellStart"/>
      <w:r w:rsidRPr="000F2A32">
        <w:rPr>
          <w:rFonts w:ascii="Helvetica" w:hAnsi="Helvetica" w:cs="Helvetica"/>
        </w:rPr>
        <w:t>Termitrab</w:t>
      </w:r>
      <w:proofErr w:type="spellEnd"/>
      <w:r w:rsidRPr="000F2A32">
        <w:rPr>
          <w:rFonts w:ascii="Helvetica" w:hAnsi="Helvetica" w:cs="Helvetica"/>
        </w:rPr>
        <w:t xml:space="preserve"> complete product range from Phoenix Contact which are just 3.5 mm </w:t>
      </w:r>
      <w:bookmarkStart w:id="1" w:name="_GoBack"/>
      <w:bookmarkEnd w:id="1"/>
      <w:r w:rsidRPr="000F2A32">
        <w:rPr>
          <w:rFonts w:ascii="Helvetica" w:hAnsi="Helvetica" w:cs="Helvetica"/>
        </w:rPr>
        <w:t xml:space="preserve">wide, versions with an overall width of 6 mm featuring mechanical </w:t>
      </w:r>
      <w:r w:rsidR="000F2A32" w:rsidRPr="000F2A32">
        <w:rPr>
          <w:rFonts w:ascii="Helvetica" w:hAnsi="Helvetica" w:cs="Helvetica"/>
        </w:rPr>
        <w:t>signalling</w:t>
      </w:r>
      <w:r w:rsidRPr="000F2A32">
        <w:rPr>
          <w:rFonts w:ascii="Helvetica" w:hAnsi="Helvetica" w:cs="Helvetica"/>
        </w:rPr>
        <w:t xml:space="preserve"> are also available. Remote </w:t>
      </w:r>
      <w:r w:rsidR="000F2A32" w:rsidRPr="000F2A32">
        <w:rPr>
          <w:rFonts w:ascii="Helvetica" w:hAnsi="Helvetica" w:cs="Helvetica"/>
        </w:rPr>
        <w:t>signalling</w:t>
      </w:r>
      <w:r w:rsidRPr="000F2A32">
        <w:rPr>
          <w:rFonts w:ascii="Helvetica" w:hAnsi="Helvetica" w:cs="Helvetica"/>
        </w:rPr>
        <w:t xml:space="preserve"> sets, which are available as an option, monitor up to 40 protection modules.</w:t>
      </w:r>
    </w:p>
    <w:p w:rsidR="00796AC8" w:rsidRPr="000F2A32" w:rsidRDefault="00796AC8" w:rsidP="00796AC8">
      <w:pPr>
        <w:keepNext/>
        <w:keepLines/>
        <w:spacing w:line="360" w:lineRule="auto"/>
        <w:ind w:right="2835"/>
        <w:outlineLvl w:val="0"/>
        <w:rPr>
          <w:rFonts w:ascii="Helvetica" w:hAnsi="Helvetica" w:cs="Helvetica"/>
        </w:rPr>
      </w:pPr>
    </w:p>
    <w:p w:rsidR="004527D7" w:rsidRPr="000F2A32" w:rsidRDefault="00796AC8" w:rsidP="00796AC8">
      <w:pPr>
        <w:keepNext/>
        <w:keepLines/>
        <w:spacing w:line="360" w:lineRule="auto"/>
        <w:ind w:right="2835"/>
        <w:outlineLvl w:val="0"/>
        <w:rPr>
          <w:rFonts w:ascii="Helvetica" w:hAnsi="Helvetica"/>
          <w:b/>
        </w:rPr>
      </w:pPr>
      <w:r w:rsidRPr="000F2A32">
        <w:rPr>
          <w:rFonts w:ascii="Helvetica" w:hAnsi="Helvetica" w:cs="Helvetica"/>
        </w:rPr>
        <w:t xml:space="preserve">A photoelectric barrier is used for monitoring. If a surge protective device fails as a result of an overload, the integrated disconnect device closes the remote tunnel at the corresponding protective device. The photoelectric barrier for remote </w:t>
      </w:r>
      <w:r w:rsidR="000F2A32" w:rsidRPr="000F2A32">
        <w:rPr>
          <w:rFonts w:ascii="Helvetica" w:hAnsi="Helvetica" w:cs="Helvetica"/>
        </w:rPr>
        <w:t>signalling</w:t>
      </w:r>
      <w:r w:rsidRPr="000F2A32">
        <w:rPr>
          <w:rFonts w:ascii="Helvetica" w:hAnsi="Helvetica" w:cs="Helvetica"/>
        </w:rPr>
        <w:t xml:space="preserve"> is interrupted. The error status is forwarded to subsequent systems via the receiver module and a floating relay contact. The advantage of visual monitoring is the easy installation. It does not involve elaborate programming or additional wiring of the protective devices.</w:t>
      </w:r>
    </w:p>
    <w:p w:rsidR="009E01B2" w:rsidRPr="00796AC8" w:rsidRDefault="009E01B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7F0650" w:rsidRDefault="000F2A32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0F2A32" w:rsidRDefault="000F2A3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0F2A32" w:rsidRDefault="000F2A32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June 2017</w:t>
      </w:r>
    </w:p>
    <w:p w:rsidR="000F2A32" w:rsidRPr="00796AC8" w:rsidRDefault="000F2A3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0F2A32" w:rsidP="00796AC8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346949">
        <w:rPr>
          <w:rFonts w:ascii="Helvetica" w:hAnsi="Helvetica"/>
          <w:b/>
        </w:rPr>
        <w:t>6</w:t>
      </w:r>
      <w:r w:rsidR="005E6A61">
        <w:rPr>
          <w:rFonts w:ascii="Helvetica" w:hAnsi="Helvetica"/>
          <w:b/>
        </w:rPr>
        <w:t>7</w:t>
      </w:r>
      <w:r>
        <w:rPr>
          <w:rFonts w:ascii="Helvetica" w:hAnsi="Helvetica"/>
          <w:b/>
        </w:rPr>
        <w:t>GB</w:t>
      </w:r>
    </w:p>
    <w:p w:rsidR="000F2A32" w:rsidRDefault="000F2A32" w:rsidP="00796AC8">
      <w:pPr>
        <w:spacing w:line="360" w:lineRule="auto"/>
        <w:rPr>
          <w:rFonts w:ascii="Helvetica" w:hAnsi="Helvetica"/>
          <w:lang w:eastAsia="ja-JP"/>
        </w:rPr>
      </w:pPr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0F2A32" w:rsidRDefault="000F2A32" w:rsidP="000F2A3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0F2A32" w:rsidRDefault="000F2A32" w:rsidP="000F2A32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0F2A32" w:rsidRDefault="000F2A32" w:rsidP="000F2A32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0F2A32" w:rsidRDefault="000F2A32" w:rsidP="000F2A32">
      <w:pPr>
        <w:rPr>
          <w:rFonts w:ascii="Arial" w:hAnsi="Arial" w:cs="Arial"/>
        </w:rPr>
      </w:pPr>
    </w:p>
    <w:p w:rsidR="000F2A32" w:rsidRDefault="000F2A32" w:rsidP="000F2A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0F2A32" w:rsidRDefault="000F2A32" w:rsidP="000F2A32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0F2A32" w:rsidRDefault="000F2A32" w:rsidP="000F2A3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0F2A32" w:rsidRDefault="000F2A32" w:rsidP="000F2A32">
      <w:pPr>
        <w:rPr>
          <w:rFonts w:ascii="Arial" w:hAnsi="Arial" w:cs="Arial"/>
          <w:sz w:val="24"/>
        </w:rPr>
      </w:pPr>
    </w:p>
    <w:p w:rsidR="00A7415A" w:rsidRPr="00A7415A" w:rsidRDefault="000F2A32" w:rsidP="000F2A32">
      <w:pPr>
        <w:spacing w:line="360" w:lineRule="auto"/>
        <w:rPr>
          <w:rFonts w:ascii="Helvetica" w:hAnsi="Helvetica"/>
          <w:b/>
          <w:lang w:eastAsia="ja-JP"/>
        </w:rPr>
      </w:pPr>
      <w:r>
        <w:rPr>
          <w:rFonts w:ascii="Arial" w:hAnsi="Arial" w:cs="Arial"/>
        </w:rPr>
        <w:tab/>
      </w:r>
    </w:p>
    <w:sectPr w:rsidR="00A7415A" w:rsidRPr="00A7415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32" w:rsidRDefault="000F2A32" w:rsidP="000F2A32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0F2A32" w:rsidRDefault="000F2A32" w:rsidP="000F2A32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0F2A32" w:rsidRDefault="000F2A32" w:rsidP="000F2A32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796AC8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A32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6C5F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5A0D"/>
    <w:rsid w:val="001B626D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5E1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65C5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DCD"/>
    <w:rsid w:val="00562557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86BA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96AC8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4868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CD4"/>
    <w:rsid w:val="00AB566B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444"/>
    <w:rsid w:val="00AE4F57"/>
    <w:rsid w:val="00AE6421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2D00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6C6E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0A68"/>
    <w:rsid w:val="00DE18CB"/>
    <w:rsid w:val="00DE2263"/>
    <w:rsid w:val="00DE2493"/>
    <w:rsid w:val="00DE30D5"/>
    <w:rsid w:val="00DE3AC3"/>
    <w:rsid w:val="00DE47B6"/>
    <w:rsid w:val="00DE7043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F51"/>
    <w:rsid w:val="00E276CF"/>
    <w:rsid w:val="00E27C73"/>
    <w:rsid w:val="00E3159B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1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C2EE-4465-4F27-9565-24FE358B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Überspannungsschutz optisch überwacht</vt:lpstr>
      <vt:lpstr>Achema</vt:lpstr>
    </vt:vector>
  </TitlesOfParts>
  <Company>Phoenix Contact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monitoring of surge protection</dc:title>
  <dc:subject>Visual monitoring of surge protection</dc:subject>
  <dc:creator>PHOENIX CONTACT GmbH &amp; Co. KG</dc:creator>
  <cp:lastModifiedBy>Becky Smith</cp:lastModifiedBy>
  <cp:revision>4</cp:revision>
  <cp:lastPrinted>2017-06-30T07:51:00Z</cp:lastPrinted>
  <dcterms:created xsi:type="dcterms:W3CDTF">2017-06-19T06:41:00Z</dcterms:created>
  <dcterms:modified xsi:type="dcterms:W3CDTF">2017-06-30T07:51:00Z</dcterms:modified>
</cp:coreProperties>
</file>